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Calibri" w:hAnsi="Calibri" w:cs="Calibri"/>
          <w:color w:val="000000"/>
          <w:sz w:val="22"/>
          <w:szCs w:val="24"/>
        </w:rPr>
        <w:id w:val="685488297"/>
        <w:docPartObj>
          <w:docPartGallery w:val="Table of Contents"/>
          <w:docPartUnique/>
        </w:docPartObj>
      </w:sdtPr>
      <w:sdtEndPr/>
      <w:sdtContent>
        <w:p w14:paraId="53070ADA" w14:textId="77777777" w:rsidR="00634B43" w:rsidRDefault="001B4C71">
          <w:pPr>
            <w:pStyle w:val="TOCHeading"/>
          </w:pPr>
          <w:r>
            <w:t>Table of Contents</w:t>
          </w:r>
        </w:p>
        <w:p w14:paraId="3F84F9D3" w14:textId="6945D205" w:rsidR="00F53DF3" w:rsidRDefault="001B4C71">
          <w:pPr>
            <w:pStyle w:val="TOC1"/>
            <w:tabs>
              <w:tab w:val="right" w:leader="dot" w:pos="9350"/>
            </w:tabs>
            <w:rPr>
              <w:rFonts w:asciiTheme="minorHAnsi" w:eastAsiaTheme="minorEastAsia" w:hAnsiTheme="minorHAnsi" w:cstheme="minorBidi"/>
              <w:noProof/>
              <w:color w:val="auto"/>
              <w:kern w:val="2"/>
              <w:sz w:val="24"/>
              <w:lang w:eastAsia="en-US"/>
              <w14:ligatures w14:val="standardContextual"/>
            </w:rPr>
          </w:pPr>
          <w:r>
            <w:fldChar w:fldCharType="begin"/>
          </w:r>
          <w:r>
            <w:instrText>TOC \o "1-3" \h \z \u</w:instrText>
          </w:r>
          <w:r>
            <w:fldChar w:fldCharType="separate"/>
          </w:r>
          <w:hyperlink w:anchor="_Toc236745335" w:history="1">
            <w:r w:rsidR="00F53DF3" w:rsidRPr="00420D93">
              <w:rPr>
                <w:rStyle w:val="Hyperlink"/>
                <w:noProof/>
              </w:rPr>
              <w:t>Change Register — Service Account Expiration Reporting</w:t>
            </w:r>
            <w:r w:rsidR="00F53DF3">
              <w:rPr>
                <w:noProof/>
                <w:webHidden/>
              </w:rPr>
              <w:tab/>
            </w:r>
            <w:r w:rsidR="00F53DF3">
              <w:rPr>
                <w:noProof/>
                <w:webHidden/>
              </w:rPr>
              <w:fldChar w:fldCharType="begin"/>
            </w:r>
            <w:r w:rsidR="00F53DF3">
              <w:rPr>
                <w:noProof/>
                <w:webHidden/>
              </w:rPr>
              <w:instrText xml:space="preserve"> PAGEREF _Toc236745335 \h </w:instrText>
            </w:r>
            <w:r w:rsidR="00F53DF3">
              <w:rPr>
                <w:noProof/>
                <w:webHidden/>
              </w:rPr>
            </w:r>
            <w:r w:rsidR="00F53DF3">
              <w:rPr>
                <w:noProof/>
                <w:webHidden/>
              </w:rPr>
              <w:fldChar w:fldCharType="separate"/>
            </w:r>
            <w:r w:rsidR="00F53DF3">
              <w:rPr>
                <w:noProof/>
                <w:webHidden/>
              </w:rPr>
              <w:t>1</w:t>
            </w:r>
            <w:r w:rsidR="00F53DF3">
              <w:rPr>
                <w:noProof/>
                <w:webHidden/>
              </w:rPr>
              <w:fldChar w:fldCharType="end"/>
            </w:r>
          </w:hyperlink>
        </w:p>
        <w:p w14:paraId="6B70F236" w14:textId="5879F53E" w:rsidR="00F53DF3" w:rsidRDefault="00F53DF3">
          <w:pPr>
            <w:pStyle w:val="TOC2"/>
            <w:tabs>
              <w:tab w:val="right" w:leader="dot" w:pos="9350"/>
            </w:tabs>
            <w:rPr>
              <w:rFonts w:asciiTheme="minorHAnsi" w:eastAsiaTheme="minorEastAsia" w:hAnsiTheme="minorHAnsi" w:cstheme="minorBidi"/>
              <w:noProof/>
              <w:color w:val="auto"/>
              <w:kern w:val="2"/>
              <w:sz w:val="24"/>
              <w:lang w:eastAsia="en-US"/>
              <w14:ligatures w14:val="standardContextual"/>
            </w:rPr>
          </w:pPr>
          <w:hyperlink w:anchor="_Toc236745336" w:history="1">
            <w:r w:rsidRPr="00420D93">
              <w:rPr>
                <w:rStyle w:val="Hyperlink"/>
                <w:noProof/>
              </w:rPr>
              <w:t>1. Current state — how the customer does it today</w:t>
            </w:r>
            <w:r>
              <w:rPr>
                <w:noProof/>
                <w:webHidden/>
              </w:rPr>
              <w:tab/>
            </w:r>
            <w:r>
              <w:rPr>
                <w:noProof/>
                <w:webHidden/>
              </w:rPr>
              <w:fldChar w:fldCharType="begin"/>
            </w:r>
            <w:r>
              <w:rPr>
                <w:noProof/>
                <w:webHidden/>
              </w:rPr>
              <w:instrText xml:space="preserve"> PAGEREF _Toc236745336 \h </w:instrText>
            </w:r>
            <w:r>
              <w:rPr>
                <w:noProof/>
                <w:webHidden/>
              </w:rPr>
            </w:r>
            <w:r>
              <w:rPr>
                <w:noProof/>
                <w:webHidden/>
              </w:rPr>
              <w:fldChar w:fldCharType="separate"/>
            </w:r>
            <w:r>
              <w:rPr>
                <w:noProof/>
                <w:webHidden/>
              </w:rPr>
              <w:t>2</w:t>
            </w:r>
            <w:r>
              <w:rPr>
                <w:noProof/>
                <w:webHidden/>
              </w:rPr>
              <w:fldChar w:fldCharType="end"/>
            </w:r>
          </w:hyperlink>
        </w:p>
        <w:p w14:paraId="6708E44C" w14:textId="084590C8" w:rsidR="00F53DF3" w:rsidRDefault="00F53DF3">
          <w:pPr>
            <w:pStyle w:val="TOC3"/>
            <w:tabs>
              <w:tab w:val="right" w:leader="dot" w:pos="9350"/>
            </w:tabs>
            <w:rPr>
              <w:rFonts w:asciiTheme="minorHAnsi" w:eastAsiaTheme="minorEastAsia" w:hAnsiTheme="minorHAnsi" w:cstheme="minorBidi"/>
              <w:noProof/>
              <w:color w:val="auto"/>
              <w:kern w:val="2"/>
              <w:sz w:val="24"/>
              <w:lang w:eastAsia="en-US"/>
              <w14:ligatures w14:val="standardContextual"/>
            </w:rPr>
          </w:pPr>
          <w:hyperlink w:anchor="_Toc236745337" w:history="1">
            <w:r w:rsidRPr="00420D93">
              <w:rPr>
                <w:rStyle w:val="Hyperlink"/>
                <w:noProof/>
              </w:rPr>
              <w:t>1A. Four pre-existing defects — all of them silent</w:t>
            </w:r>
            <w:r>
              <w:rPr>
                <w:noProof/>
                <w:webHidden/>
              </w:rPr>
              <w:tab/>
            </w:r>
            <w:r>
              <w:rPr>
                <w:noProof/>
                <w:webHidden/>
              </w:rPr>
              <w:fldChar w:fldCharType="begin"/>
            </w:r>
            <w:r>
              <w:rPr>
                <w:noProof/>
                <w:webHidden/>
              </w:rPr>
              <w:instrText xml:space="preserve"> PAGEREF _Toc236745337 \h </w:instrText>
            </w:r>
            <w:r>
              <w:rPr>
                <w:noProof/>
                <w:webHidden/>
              </w:rPr>
            </w:r>
            <w:r>
              <w:rPr>
                <w:noProof/>
                <w:webHidden/>
              </w:rPr>
              <w:fldChar w:fldCharType="separate"/>
            </w:r>
            <w:r>
              <w:rPr>
                <w:noProof/>
                <w:webHidden/>
              </w:rPr>
              <w:t>2</w:t>
            </w:r>
            <w:r>
              <w:rPr>
                <w:noProof/>
                <w:webHidden/>
              </w:rPr>
              <w:fldChar w:fldCharType="end"/>
            </w:r>
          </w:hyperlink>
        </w:p>
        <w:p w14:paraId="5B2B19FD" w14:textId="16AFB10E" w:rsidR="00F53DF3" w:rsidRDefault="00F53DF3">
          <w:pPr>
            <w:pStyle w:val="TOC3"/>
            <w:tabs>
              <w:tab w:val="right" w:leader="dot" w:pos="9350"/>
            </w:tabs>
            <w:rPr>
              <w:rFonts w:asciiTheme="minorHAnsi" w:eastAsiaTheme="minorEastAsia" w:hAnsiTheme="minorHAnsi" w:cstheme="minorBidi"/>
              <w:noProof/>
              <w:color w:val="auto"/>
              <w:kern w:val="2"/>
              <w:sz w:val="24"/>
              <w:lang w:eastAsia="en-US"/>
              <w14:ligatures w14:val="standardContextual"/>
            </w:rPr>
          </w:pPr>
          <w:hyperlink w:anchor="_Toc236745338" w:history="1">
            <w:r w:rsidRPr="00420D93">
              <w:rPr>
                <w:rStyle w:val="Hyperlink"/>
                <w:noProof/>
              </w:rPr>
              <w:t>1A-i. Two SEPARATE environments — no shared PowerShell host</w:t>
            </w:r>
            <w:r>
              <w:rPr>
                <w:noProof/>
                <w:webHidden/>
              </w:rPr>
              <w:tab/>
            </w:r>
            <w:r>
              <w:rPr>
                <w:noProof/>
                <w:webHidden/>
              </w:rPr>
              <w:fldChar w:fldCharType="begin"/>
            </w:r>
            <w:r>
              <w:rPr>
                <w:noProof/>
                <w:webHidden/>
              </w:rPr>
              <w:instrText xml:space="preserve"> PAGEREF _Toc236745338 \h </w:instrText>
            </w:r>
            <w:r>
              <w:rPr>
                <w:noProof/>
                <w:webHidden/>
              </w:rPr>
            </w:r>
            <w:r>
              <w:rPr>
                <w:noProof/>
                <w:webHidden/>
              </w:rPr>
              <w:fldChar w:fldCharType="separate"/>
            </w:r>
            <w:r>
              <w:rPr>
                <w:noProof/>
                <w:webHidden/>
              </w:rPr>
              <w:t>3</w:t>
            </w:r>
            <w:r>
              <w:rPr>
                <w:noProof/>
                <w:webHidden/>
              </w:rPr>
              <w:fldChar w:fldCharType="end"/>
            </w:r>
          </w:hyperlink>
        </w:p>
        <w:p w14:paraId="1F90EBB5" w14:textId="38F31DC2" w:rsidR="00F53DF3" w:rsidRDefault="00F53DF3">
          <w:pPr>
            <w:pStyle w:val="TOC2"/>
            <w:tabs>
              <w:tab w:val="right" w:leader="dot" w:pos="9350"/>
            </w:tabs>
            <w:rPr>
              <w:rFonts w:asciiTheme="minorHAnsi" w:eastAsiaTheme="minorEastAsia" w:hAnsiTheme="minorHAnsi" w:cstheme="minorBidi"/>
              <w:noProof/>
              <w:color w:val="auto"/>
              <w:kern w:val="2"/>
              <w:sz w:val="24"/>
              <w:lang w:eastAsia="en-US"/>
              <w14:ligatures w14:val="standardContextual"/>
            </w:rPr>
          </w:pPr>
          <w:hyperlink w:anchor="_Toc236745339" w:history="1">
            <w:r w:rsidRPr="00420D93">
              <w:rPr>
                <w:rStyle w:val="Hyperlink"/>
                <w:noProof/>
              </w:rPr>
              <w:t xml:space="preserve">2. Changes to </w:t>
            </w:r>
            <w:r w:rsidRPr="00420D93">
              <w:rPr>
                <w:rStyle w:val="Hyperlink"/>
                <w:rFonts w:ascii="Consolas" w:eastAsia="Consolas" w:hAnsi="Consolas" w:cs="Consolas"/>
                <w:noProof/>
              </w:rPr>
              <w:t>cvs_functions.ps1</w:t>
            </w:r>
            <w:r>
              <w:rPr>
                <w:noProof/>
                <w:webHidden/>
              </w:rPr>
              <w:tab/>
            </w:r>
            <w:r>
              <w:rPr>
                <w:noProof/>
                <w:webHidden/>
              </w:rPr>
              <w:fldChar w:fldCharType="begin"/>
            </w:r>
            <w:r>
              <w:rPr>
                <w:noProof/>
                <w:webHidden/>
              </w:rPr>
              <w:instrText xml:space="preserve"> PAGEREF _Toc236745339 \h </w:instrText>
            </w:r>
            <w:r>
              <w:rPr>
                <w:noProof/>
                <w:webHidden/>
              </w:rPr>
            </w:r>
            <w:r>
              <w:rPr>
                <w:noProof/>
                <w:webHidden/>
              </w:rPr>
              <w:fldChar w:fldCharType="separate"/>
            </w:r>
            <w:r>
              <w:rPr>
                <w:noProof/>
                <w:webHidden/>
              </w:rPr>
              <w:t>4</w:t>
            </w:r>
            <w:r>
              <w:rPr>
                <w:noProof/>
                <w:webHidden/>
              </w:rPr>
              <w:fldChar w:fldCharType="end"/>
            </w:r>
          </w:hyperlink>
        </w:p>
        <w:p w14:paraId="15AF4EB5" w14:textId="06FD093E" w:rsidR="00F53DF3" w:rsidRDefault="00F53DF3">
          <w:pPr>
            <w:pStyle w:val="TOC3"/>
            <w:tabs>
              <w:tab w:val="right" w:leader="dot" w:pos="9350"/>
            </w:tabs>
            <w:rPr>
              <w:rFonts w:asciiTheme="minorHAnsi" w:eastAsiaTheme="minorEastAsia" w:hAnsiTheme="minorHAnsi" w:cstheme="minorBidi"/>
              <w:noProof/>
              <w:color w:val="auto"/>
              <w:kern w:val="2"/>
              <w:sz w:val="24"/>
              <w:lang w:eastAsia="en-US"/>
              <w14:ligatures w14:val="standardContextual"/>
            </w:rPr>
          </w:pPr>
          <w:hyperlink w:anchor="_Toc236745340" w:history="1">
            <w:r w:rsidRPr="00420D93">
              <w:rPr>
                <w:rStyle w:val="Hyperlink"/>
                <w:noProof/>
              </w:rPr>
              <w:t>S-22 detail — where the scope comes from</w:t>
            </w:r>
            <w:r>
              <w:rPr>
                <w:noProof/>
                <w:webHidden/>
              </w:rPr>
              <w:tab/>
            </w:r>
            <w:r>
              <w:rPr>
                <w:noProof/>
                <w:webHidden/>
              </w:rPr>
              <w:fldChar w:fldCharType="begin"/>
            </w:r>
            <w:r>
              <w:rPr>
                <w:noProof/>
                <w:webHidden/>
              </w:rPr>
              <w:instrText xml:space="preserve"> PAGEREF _Toc236745340 \h </w:instrText>
            </w:r>
            <w:r>
              <w:rPr>
                <w:noProof/>
                <w:webHidden/>
              </w:rPr>
            </w:r>
            <w:r>
              <w:rPr>
                <w:noProof/>
                <w:webHidden/>
              </w:rPr>
              <w:fldChar w:fldCharType="separate"/>
            </w:r>
            <w:r>
              <w:rPr>
                <w:noProof/>
                <w:webHidden/>
              </w:rPr>
              <w:t>8</w:t>
            </w:r>
            <w:r>
              <w:rPr>
                <w:noProof/>
                <w:webHidden/>
              </w:rPr>
              <w:fldChar w:fldCharType="end"/>
            </w:r>
          </w:hyperlink>
        </w:p>
        <w:p w14:paraId="016B21F7" w14:textId="3868702C" w:rsidR="00F53DF3" w:rsidRDefault="00F53DF3">
          <w:pPr>
            <w:pStyle w:val="TOC3"/>
            <w:tabs>
              <w:tab w:val="right" w:leader="dot" w:pos="9350"/>
            </w:tabs>
            <w:rPr>
              <w:rFonts w:asciiTheme="minorHAnsi" w:eastAsiaTheme="minorEastAsia" w:hAnsiTheme="minorHAnsi" w:cstheme="minorBidi"/>
              <w:noProof/>
              <w:color w:val="auto"/>
              <w:kern w:val="2"/>
              <w:sz w:val="24"/>
              <w:lang w:eastAsia="en-US"/>
              <w14:ligatures w14:val="standardContextual"/>
            </w:rPr>
          </w:pPr>
          <w:hyperlink w:anchor="_Toc236745341" w:history="1">
            <w:r w:rsidRPr="00420D93">
              <w:rPr>
                <w:rStyle w:val="Hyperlink"/>
                <w:noProof/>
              </w:rPr>
              <w:t>S-22 detail — the look-ahead window</w:t>
            </w:r>
            <w:r>
              <w:rPr>
                <w:noProof/>
                <w:webHidden/>
              </w:rPr>
              <w:tab/>
            </w:r>
            <w:r>
              <w:rPr>
                <w:noProof/>
                <w:webHidden/>
              </w:rPr>
              <w:fldChar w:fldCharType="begin"/>
            </w:r>
            <w:r>
              <w:rPr>
                <w:noProof/>
                <w:webHidden/>
              </w:rPr>
              <w:instrText xml:space="preserve"> PAGEREF _Toc236745341 \h </w:instrText>
            </w:r>
            <w:r>
              <w:rPr>
                <w:noProof/>
                <w:webHidden/>
              </w:rPr>
            </w:r>
            <w:r>
              <w:rPr>
                <w:noProof/>
                <w:webHidden/>
              </w:rPr>
              <w:fldChar w:fldCharType="separate"/>
            </w:r>
            <w:r>
              <w:rPr>
                <w:noProof/>
                <w:webHidden/>
              </w:rPr>
              <w:t>8</w:t>
            </w:r>
            <w:r>
              <w:rPr>
                <w:noProof/>
                <w:webHidden/>
              </w:rPr>
              <w:fldChar w:fldCharType="end"/>
            </w:r>
          </w:hyperlink>
        </w:p>
        <w:p w14:paraId="0602BAA7" w14:textId="49F45ED7" w:rsidR="00F53DF3" w:rsidRDefault="00F53DF3">
          <w:pPr>
            <w:pStyle w:val="TOC3"/>
            <w:tabs>
              <w:tab w:val="right" w:leader="dot" w:pos="9350"/>
            </w:tabs>
            <w:rPr>
              <w:rFonts w:asciiTheme="minorHAnsi" w:eastAsiaTheme="minorEastAsia" w:hAnsiTheme="minorHAnsi" w:cstheme="minorBidi"/>
              <w:noProof/>
              <w:color w:val="auto"/>
              <w:kern w:val="2"/>
              <w:sz w:val="24"/>
              <w:lang w:eastAsia="en-US"/>
              <w14:ligatures w14:val="standardContextual"/>
            </w:rPr>
          </w:pPr>
          <w:hyperlink w:anchor="_Toc236745342" w:history="1">
            <w:r w:rsidRPr="00420D93">
              <w:rPr>
                <w:rStyle w:val="Hyperlink"/>
                <w:noProof/>
              </w:rPr>
              <w:t>Failure-handling contract after S-22 / S-23</w:t>
            </w:r>
            <w:r>
              <w:rPr>
                <w:noProof/>
                <w:webHidden/>
              </w:rPr>
              <w:tab/>
            </w:r>
            <w:r>
              <w:rPr>
                <w:noProof/>
                <w:webHidden/>
              </w:rPr>
              <w:fldChar w:fldCharType="begin"/>
            </w:r>
            <w:r>
              <w:rPr>
                <w:noProof/>
                <w:webHidden/>
              </w:rPr>
              <w:instrText xml:space="preserve"> PAGEREF _Toc236745342 \h </w:instrText>
            </w:r>
            <w:r>
              <w:rPr>
                <w:noProof/>
                <w:webHidden/>
              </w:rPr>
            </w:r>
            <w:r>
              <w:rPr>
                <w:noProof/>
                <w:webHidden/>
              </w:rPr>
              <w:fldChar w:fldCharType="separate"/>
            </w:r>
            <w:r>
              <w:rPr>
                <w:noProof/>
                <w:webHidden/>
              </w:rPr>
              <w:t>8</w:t>
            </w:r>
            <w:r>
              <w:rPr>
                <w:noProof/>
                <w:webHidden/>
              </w:rPr>
              <w:fldChar w:fldCharType="end"/>
            </w:r>
          </w:hyperlink>
        </w:p>
        <w:p w14:paraId="31BF5BCE" w14:textId="471AD36E" w:rsidR="00F53DF3" w:rsidRDefault="00F53DF3">
          <w:pPr>
            <w:pStyle w:val="TOC2"/>
            <w:tabs>
              <w:tab w:val="right" w:leader="dot" w:pos="9350"/>
            </w:tabs>
            <w:rPr>
              <w:rFonts w:asciiTheme="minorHAnsi" w:eastAsiaTheme="minorEastAsia" w:hAnsiTheme="minorHAnsi" w:cstheme="minorBidi"/>
              <w:noProof/>
              <w:color w:val="auto"/>
              <w:kern w:val="2"/>
              <w:sz w:val="24"/>
              <w:lang w:eastAsia="en-US"/>
              <w14:ligatures w14:val="standardContextual"/>
            </w:rPr>
          </w:pPr>
          <w:hyperlink w:anchor="_Toc236745343" w:history="1">
            <w:r w:rsidRPr="00420D93">
              <w:rPr>
                <w:rStyle w:val="Hyperlink"/>
                <w:noProof/>
              </w:rPr>
              <w:t>2A. What the report does and does not cover</w:t>
            </w:r>
            <w:r>
              <w:rPr>
                <w:noProof/>
                <w:webHidden/>
              </w:rPr>
              <w:tab/>
            </w:r>
            <w:r>
              <w:rPr>
                <w:noProof/>
                <w:webHidden/>
              </w:rPr>
              <w:fldChar w:fldCharType="begin"/>
            </w:r>
            <w:r>
              <w:rPr>
                <w:noProof/>
                <w:webHidden/>
              </w:rPr>
              <w:instrText xml:space="preserve"> PAGEREF _Toc236745343 \h </w:instrText>
            </w:r>
            <w:r>
              <w:rPr>
                <w:noProof/>
                <w:webHidden/>
              </w:rPr>
            </w:r>
            <w:r>
              <w:rPr>
                <w:noProof/>
                <w:webHidden/>
              </w:rPr>
              <w:fldChar w:fldCharType="separate"/>
            </w:r>
            <w:r>
              <w:rPr>
                <w:noProof/>
                <w:webHidden/>
              </w:rPr>
              <w:t>9</w:t>
            </w:r>
            <w:r>
              <w:rPr>
                <w:noProof/>
                <w:webHidden/>
              </w:rPr>
              <w:fldChar w:fldCharType="end"/>
            </w:r>
          </w:hyperlink>
        </w:p>
        <w:p w14:paraId="1531C995" w14:textId="604D7EDD" w:rsidR="00F53DF3" w:rsidRDefault="00F53DF3">
          <w:pPr>
            <w:pStyle w:val="TOC2"/>
            <w:tabs>
              <w:tab w:val="right" w:leader="dot" w:pos="9350"/>
            </w:tabs>
            <w:rPr>
              <w:rFonts w:asciiTheme="minorHAnsi" w:eastAsiaTheme="minorEastAsia" w:hAnsiTheme="minorHAnsi" w:cstheme="minorBidi"/>
              <w:noProof/>
              <w:color w:val="auto"/>
              <w:kern w:val="2"/>
              <w:sz w:val="24"/>
              <w:lang w:eastAsia="en-US"/>
              <w14:ligatures w14:val="standardContextual"/>
            </w:rPr>
          </w:pPr>
          <w:hyperlink w:anchor="_Toc236745344" w:history="1">
            <w:r w:rsidRPr="00420D93">
              <w:rPr>
                <w:rStyle w:val="Hyperlink"/>
                <w:noProof/>
              </w:rPr>
              <w:t>3. Changes to the automation process (Ansible → Orchestrator)</w:t>
            </w:r>
            <w:r>
              <w:rPr>
                <w:noProof/>
                <w:webHidden/>
              </w:rPr>
              <w:tab/>
            </w:r>
            <w:r>
              <w:rPr>
                <w:noProof/>
                <w:webHidden/>
              </w:rPr>
              <w:fldChar w:fldCharType="begin"/>
            </w:r>
            <w:r>
              <w:rPr>
                <w:noProof/>
                <w:webHidden/>
              </w:rPr>
              <w:instrText xml:space="preserve"> PAGEREF _Toc236745344 \h </w:instrText>
            </w:r>
            <w:r>
              <w:rPr>
                <w:noProof/>
                <w:webHidden/>
              </w:rPr>
            </w:r>
            <w:r>
              <w:rPr>
                <w:noProof/>
                <w:webHidden/>
              </w:rPr>
              <w:fldChar w:fldCharType="separate"/>
            </w:r>
            <w:r>
              <w:rPr>
                <w:noProof/>
                <w:webHidden/>
              </w:rPr>
              <w:t>11</w:t>
            </w:r>
            <w:r>
              <w:rPr>
                <w:noProof/>
                <w:webHidden/>
              </w:rPr>
              <w:fldChar w:fldCharType="end"/>
            </w:r>
          </w:hyperlink>
        </w:p>
        <w:p w14:paraId="320F2838" w14:textId="263877D8" w:rsidR="00F53DF3" w:rsidRDefault="00F53DF3">
          <w:pPr>
            <w:pStyle w:val="TOC3"/>
            <w:tabs>
              <w:tab w:val="right" w:leader="dot" w:pos="9350"/>
            </w:tabs>
            <w:rPr>
              <w:rFonts w:asciiTheme="minorHAnsi" w:eastAsiaTheme="minorEastAsia" w:hAnsiTheme="minorHAnsi" w:cstheme="minorBidi"/>
              <w:noProof/>
              <w:color w:val="auto"/>
              <w:kern w:val="2"/>
              <w:sz w:val="24"/>
              <w:lang w:eastAsia="en-US"/>
              <w14:ligatures w14:val="standardContextual"/>
            </w:rPr>
          </w:pPr>
          <w:hyperlink w:anchor="_Toc236745345" w:history="1">
            <w:r w:rsidRPr="00420D93">
              <w:rPr>
                <w:rStyle w:val="Hyperlink"/>
                <w:noProof/>
              </w:rPr>
              <w:t>P-32 detail — why some tests read the source</w:t>
            </w:r>
            <w:r>
              <w:rPr>
                <w:noProof/>
                <w:webHidden/>
              </w:rPr>
              <w:tab/>
            </w:r>
            <w:r>
              <w:rPr>
                <w:noProof/>
                <w:webHidden/>
              </w:rPr>
              <w:fldChar w:fldCharType="begin"/>
            </w:r>
            <w:r>
              <w:rPr>
                <w:noProof/>
                <w:webHidden/>
              </w:rPr>
              <w:instrText xml:space="preserve"> PAGEREF _Toc236745345 \h </w:instrText>
            </w:r>
            <w:r>
              <w:rPr>
                <w:noProof/>
                <w:webHidden/>
              </w:rPr>
            </w:r>
            <w:r>
              <w:rPr>
                <w:noProof/>
                <w:webHidden/>
              </w:rPr>
              <w:fldChar w:fldCharType="separate"/>
            </w:r>
            <w:r>
              <w:rPr>
                <w:noProof/>
                <w:webHidden/>
              </w:rPr>
              <w:t>15</w:t>
            </w:r>
            <w:r>
              <w:rPr>
                <w:noProof/>
                <w:webHidden/>
              </w:rPr>
              <w:fldChar w:fldCharType="end"/>
            </w:r>
          </w:hyperlink>
        </w:p>
        <w:p w14:paraId="0A86A854" w14:textId="2B6B365B" w:rsidR="00F53DF3" w:rsidRDefault="00F53DF3">
          <w:pPr>
            <w:pStyle w:val="TOC2"/>
            <w:tabs>
              <w:tab w:val="right" w:leader="dot" w:pos="9350"/>
            </w:tabs>
            <w:rPr>
              <w:rFonts w:asciiTheme="minorHAnsi" w:eastAsiaTheme="minorEastAsia" w:hAnsiTheme="minorHAnsi" w:cstheme="minorBidi"/>
              <w:noProof/>
              <w:color w:val="auto"/>
              <w:kern w:val="2"/>
              <w:sz w:val="24"/>
              <w:lang w:eastAsia="en-US"/>
              <w14:ligatures w14:val="standardContextual"/>
            </w:rPr>
          </w:pPr>
          <w:hyperlink w:anchor="_Toc236745346" w:history="1">
            <w:r w:rsidRPr="00420D93">
              <w:rPr>
                <w:rStyle w:val="Hyperlink"/>
                <w:noProof/>
              </w:rPr>
              <w:t>4. Current vs new — quick mapping</w:t>
            </w:r>
            <w:r>
              <w:rPr>
                <w:noProof/>
                <w:webHidden/>
              </w:rPr>
              <w:tab/>
            </w:r>
            <w:r>
              <w:rPr>
                <w:noProof/>
                <w:webHidden/>
              </w:rPr>
              <w:fldChar w:fldCharType="begin"/>
            </w:r>
            <w:r>
              <w:rPr>
                <w:noProof/>
                <w:webHidden/>
              </w:rPr>
              <w:instrText xml:space="preserve"> PAGEREF _Toc236745346 \h </w:instrText>
            </w:r>
            <w:r>
              <w:rPr>
                <w:noProof/>
                <w:webHidden/>
              </w:rPr>
            </w:r>
            <w:r>
              <w:rPr>
                <w:noProof/>
                <w:webHidden/>
              </w:rPr>
              <w:fldChar w:fldCharType="separate"/>
            </w:r>
            <w:r>
              <w:rPr>
                <w:noProof/>
                <w:webHidden/>
              </w:rPr>
              <w:t>15</w:t>
            </w:r>
            <w:r>
              <w:rPr>
                <w:noProof/>
                <w:webHidden/>
              </w:rPr>
              <w:fldChar w:fldCharType="end"/>
            </w:r>
          </w:hyperlink>
        </w:p>
        <w:p w14:paraId="6AF44E48" w14:textId="690B4931" w:rsidR="00F53DF3" w:rsidRDefault="00F53DF3">
          <w:pPr>
            <w:pStyle w:val="TOC2"/>
            <w:tabs>
              <w:tab w:val="right" w:leader="dot" w:pos="9350"/>
            </w:tabs>
            <w:rPr>
              <w:rFonts w:asciiTheme="minorHAnsi" w:eastAsiaTheme="minorEastAsia" w:hAnsiTheme="minorHAnsi" w:cstheme="minorBidi"/>
              <w:noProof/>
              <w:color w:val="auto"/>
              <w:kern w:val="2"/>
              <w:sz w:val="24"/>
              <w:lang w:eastAsia="en-US"/>
              <w14:ligatures w14:val="standardContextual"/>
            </w:rPr>
          </w:pPr>
          <w:hyperlink w:anchor="_Toc236745347" w:history="1">
            <w:r w:rsidRPr="00420D93">
              <w:rPr>
                <w:rStyle w:val="Hyperlink"/>
                <w:noProof/>
              </w:rPr>
              <w:t>5. Outstanding / deferred</w:t>
            </w:r>
            <w:r>
              <w:rPr>
                <w:noProof/>
                <w:webHidden/>
              </w:rPr>
              <w:tab/>
            </w:r>
            <w:r>
              <w:rPr>
                <w:noProof/>
                <w:webHidden/>
              </w:rPr>
              <w:fldChar w:fldCharType="begin"/>
            </w:r>
            <w:r>
              <w:rPr>
                <w:noProof/>
                <w:webHidden/>
              </w:rPr>
              <w:instrText xml:space="preserve"> PAGEREF _Toc236745347 \h </w:instrText>
            </w:r>
            <w:r>
              <w:rPr>
                <w:noProof/>
                <w:webHidden/>
              </w:rPr>
            </w:r>
            <w:r>
              <w:rPr>
                <w:noProof/>
                <w:webHidden/>
              </w:rPr>
              <w:fldChar w:fldCharType="separate"/>
            </w:r>
            <w:r>
              <w:rPr>
                <w:noProof/>
                <w:webHidden/>
              </w:rPr>
              <w:t>16</w:t>
            </w:r>
            <w:r>
              <w:rPr>
                <w:noProof/>
                <w:webHidden/>
              </w:rPr>
              <w:fldChar w:fldCharType="end"/>
            </w:r>
          </w:hyperlink>
        </w:p>
        <w:p w14:paraId="396C0559" w14:textId="39E69C32" w:rsidR="00F53DF3" w:rsidRDefault="00F53DF3">
          <w:pPr>
            <w:pStyle w:val="TOC2"/>
            <w:tabs>
              <w:tab w:val="right" w:leader="dot" w:pos="9350"/>
            </w:tabs>
            <w:rPr>
              <w:rFonts w:asciiTheme="minorHAnsi" w:eastAsiaTheme="minorEastAsia" w:hAnsiTheme="minorHAnsi" w:cstheme="minorBidi"/>
              <w:noProof/>
              <w:color w:val="auto"/>
              <w:kern w:val="2"/>
              <w:sz w:val="24"/>
              <w:lang w:eastAsia="en-US"/>
              <w14:ligatures w14:val="standardContextual"/>
            </w:rPr>
          </w:pPr>
          <w:hyperlink w:anchor="_Toc236745348" w:history="1">
            <w:r w:rsidRPr="00420D93">
              <w:rPr>
                <w:rStyle w:val="Hyperlink"/>
                <w:noProof/>
              </w:rPr>
              <w:t>Revision history</w:t>
            </w:r>
            <w:r>
              <w:rPr>
                <w:noProof/>
                <w:webHidden/>
              </w:rPr>
              <w:tab/>
            </w:r>
            <w:r>
              <w:rPr>
                <w:noProof/>
                <w:webHidden/>
              </w:rPr>
              <w:fldChar w:fldCharType="begin"/>
            </w:r>
            <w:r>
              <w:rPr>
                <w:noProof/>
                <w:webHidden/>
              </w:rPr>
              <w:instrText xml:space="preserve"> PAGEREF _Toc236745348 \h </w:instrText>
            </w:r>
            <w:r>
              <w:rPr>
                <w:noProof/>
                <w:webHidden/>
              </w:rPr>
            </w:r>
            <w:r>
              <w:rPr>
                <w:noProof/>
                <w:webHidden/>
              </w:rPr>
              <w:fldChar w:fldCharType="separate"/>
            </w:r>
            <w:r>
              <w:rPr>
                <w:noProof/>
                <w:webHidden/>
              </w:rPr>
              <w:t>19</w:t>
            </w:r>
            <w:r>
              <w:rPr>
                <w:noProof/>
                <w:webHidden/>
              </w:rPr>
              <w:fldChar w:fldCharType="end"/>
            </w:r>
          </w:hyperlink>
        </w:p>
        <w:p w14:paraId="660D3DBA" w14:textId="0015F9D5" w:rsidR="00634B43" w:rsidRDefault="001B4C71">
          <w:r>
            <w:fldChar w:fldCharType="end"/>
          </w:r>
        </w:p>
      </w:sdtContent>
    </w:sdt>
    <w:p w14:paraId="2505F897" w14:textId="77777777" w:rsidR="00634B43" w:rsidRDefault="001B4C71">
      <w:pPr>
        <w:pStyle w:val="Heading1"/>
      </w:pPr>
      <w:bookmarkStart w:id="0" w:name="Xd2567c48631b5c5218e3a2f6c551912438f2204"/>
      <w:bookmarkStart w:id="1" w:name="_Toc236745335"/>
      <w:r>
        <w:t>Change Register — Service Account Expiration Reporting</w:t>
      </w:r>
      <w:bookmarkEnd w:id="1"/>
    </w:p>
    <w:p w14:paraId="711E8189" w14:textId="77777777" w:rsidR="00634B43" w:rsidRDefault="001B4C71">
      <w:pPr>
        <w:pStyle w:val="FirstParagraph"/>
      </w:pPr>
      <w:r>
        <w:rPr>
          <w:b/>
          <w:bCs/>
        </w:rPr>
        <w:t>Project:</w:t>
      </w:r>
      <w:r>
        <w:t xml:space="preserve"> Ansible → VCF Orchestrator transition — "Service Account Expiration Reporting" </w:t>
      </w:r>
      <w:r>
        <w:rPr>
          <w:b/>
          <w:bCs/>
        </w:rPr>
        <w:t>Platform:</w:t>
      </w:r>
      <w:r>
        <w:t xml:space="preserve"> VCF Automation 9 / VCF Operations Orchestrator 9 </w:t>
      </w:r>
      <w:r>
        <w:rPr>
          <w:b/>
          <w:bCs/>
        </w:rPr>
        <w:t>Purpose of this document:</w:t>
      </w:r>
      <w:r>
        <w:t xml:space="preserve"> A single, customer-facing record of </w:t>
      </w:r>
      <w:r>
        <w:rPr>
          <w:i/>
          <w:iCs/>
        </w:rPr>
        <w:t>how the service account expiration report works today</w:t>
      </w:r>
      <w:r>
        <w:t xml:space="preserve"> and </w:t>
      </w:r>
      <w:r>
        <w:rPr>
          <w:i/>
          <w:iCs/>
        </w:rPr>
        <w:t>every change</w:t>
      </w:r>
      <w:r>
        <w:t xml:space="preserve"> made to it during the Orchestrator transition — what changed, and </w:t>
      </w:r>
      <w:r>
        <w:rPr>
          <w:b/>
          <w:bCs/>
        </w:rPr>
        <w:t>why</w:t>
      </w:r>
      <w:r>
        <w:t>.</w:t>
      </w:r>
    </w:p>
    <w:p w14:paraId="3A5C45F4" w14:textId="77777777" w:rsidR="00634B43" w:rsidRDefault="001B4C71">
      <w:pPr>
        <w:pStyle w:val="BlockText"/>
      </w:pPr>
      <w:r>
        <w:rPr>
          <w:b/>
          <w:bCs/>
        </w:rPr>
        <w:t xml:space="preserve">Continues the shared </w:t>
      </w:r>
      <w:r>
        <w:rPr>
          <w:rStyle w:val="VerbatimChar"/>
          <w:b/>
          <w:bCs/>
        </w:rPr>
        <w:t>S-</w:t>
      </w:r>
      <w:r>
        <w:rPr>
          <w:b/>
          <w:bCs/>
        </w:rPr>
        <w:t xml:space="preserve"> / </w:t>
      </w:r>
      <w:r>
        <w:rPr>
          <w:rStyle w:val="VerbatimChar"/>
          <w:b/>
          <w:bCs/>
        </w:rPr>
        <w:t>P-</w:t>
      </w:r>
      <w:r>
        <w:rPr>
          <w:b/>
          <w:bCs/>
        </w:rPr>
        <w:t xml:space="preserve"> numbering.</w:t>
      </w:r>
      <w:r>
        <w:t xml:space="preserve"> </w:t>
      </w:r>
      <w:r>
        <w:rPr>
          <w:rStyle w:val="VerbatimChar"/>
        </w:rPr>
        <w:t>cvs_functions.ps1</w:t>
      </w:r>
      <w:r>
        <w:t xml:space="preserve"> is a shared toolbox. Changes </w:t>
      </w:r>
      <w:r>
        <w:rPr>
          <w:b/>
          <w:bCs/>
        </w:rPr>
        <w:t>S-1 … S-5</w:t>
      </w:r>
      <w:r>
        <w:t xml:space="preserve"> / </w:t>
      </w:r>
      <w:r>
        <w:rPr>
          <w:b/>
          <w:bCs/>
        </w:rPr>
        <w:t>P-1 … P-8</w:t>
      </w:r>
      <w:r>
        <w:t xml:space="preserve"> were made by the </w:t>
      </w:r>
      <w:r>
        <w:rPr>
          <w:b/>
          <w:bCs/>
        </w:rPr>
        <w:t>Move Windows Event Logs</w:t>
      </w:r>
      <w:r>
        <w:t xml:space="preserve"> project, </w:t>
      </w:r>
      <w:r>
        <w:rPr>
          <w:b/>
          <w:bCs/>
        </w:rPr>
        <w:t>S-6 … S-13</w:t>
      </w:r>
      <w:r>
        <w:t xml:space="preserve"> / </w:t>
      </w:r>
      <w:r>
        <w:rPr>
          <w:b/>
          <w:bCs/>
        </w:rPr>
        <w:t>P-9 … P-13</w:t>
      </w:r>
      <w:r>
        <w:t xml:space="preserve"> by </w:t>
      </w:r>
      <w:r>
        <w:rPr>
          <w:b/>
          <w:bCs/>
        </w:rPr>
        <w:t>Server Reboots</w:t>
      </w:r>
      <w:r>
        <w:t xml:space="preserve">, </w:t>
      </w:r>
      <w:r>
        <w:rPr>
          <w:b/>
          <w:bCs/>
        </w:rPr>
        <w:t>S-14 … S-15</w:t>
      </w:r>
      <w:r>
        <w:t xml:space="preserve"> / </w:t>
      </w:r>
      <w:r>
        <w:rPr>
          <w:b/>
          <w:bCs/>
        </w:rPr>
        <w:t>P-14 … P-19</w:t>
      </w:r>
      <w:r>
        <w:t xml:space="preserve"> by </w:t>
      </w:r>
      <w:r>
        <w:rPr>
          <w:b/>
          <w:bCs/>
        </w:rPr>
        <w:t>Windows Server Clean Disks</w:t>
      </w:r>
      <w:r>
        <w:t xml:space="preserve">, and </w:t>
      </w:r>
      <w:r>
        <w:rPr>
          <w:b/>
          <w:bCs/>
        </w:rPr>
        <w:t>S-16 … S-21</w:t>
      </w:r>
      <w:r>
        <w:t xml:space="preserve"> / </w:t>
      </w:r>
      <w:r>
        <w:rPr>
          <w:b/>
          <w:bCs/>
        </w:rPr>
        <w:t>P-20 … P-26</w:t>
      </w:r>
      <w:r>
        <w:t xml:space="preserve"> by the </w:t>
      </w:r>
      <w:r>
        <w:rPr>
          <w:b/>
          <w:bCs/>
        </w:rPr>
        <w:t>Admin Accounts Report</w:t>
      </w:r>
      <w:r>
        <w:t xml:space="preserve"> (each recorded in its own register). This deliverable adds </w:t>
      </w:r>
      <w:r>
        <w:rPr>
          <w:b/>
          <w:bCs/>
        </w:rPr>
        <w:t>S-22 … S-24</w:t>
      </w:r>
      <w:r>
        <w:t xml:space="preserve"> and process changes </w:t>
      </w:r>
      <w:r>
        <w:rPr>
          <w:b/>
          <w:bCs/>
        </w:rPr>
        <w:t>P-27 … P-32</w:t>
      </w:r>
      <w:r>
        <w:t>.</w:t>
      </w:r>
    </w:p>
    <w:p w14:paraId="00F46BC0" w14:textId="77777777" w:rsidR="00634B43" w:rsidRDefault="001B4C71">
      <w:pPr>
        <w:pStyle w:val="BlockText"/>
      </w:pPr>
      <w:r>
        <w:rPr>
          <w:b/>
          <w:bCs/>
        </w:rPr>
        <w:t>Script under change (working copy):</w:t>
      </w:r>
      <w:r>
        <w:t xml:space="preserve"> </w:t>
      </w:r>
      <w:r>
        <w:rPr>
          <w:rStyle w:val="VerbatimChar"/>
        </w:rPr>
        <w:t>InProgress/psscript/files/cvs_functions.ps1</w:t>
      </w:r>
      <w:r>
        <w:t xml:space="preserve"> </w:t>
      </w:r>
      <w:r>
        <w:rPr>
          <w:b/>
          <w:bCs/>
        </w:rPr>
        <w:t>Promoted to (on completion):</w:t>
      </w:r>
      <w:r>
        <w:t xml:space="preserve"> </w:t>
      </w:r>
      <w:r>
        <w:rPr>
          <w:rStyle w:val="VerbatimChar"/>
        </w:rPr>
        <w:t>Completed/_Shared References/psscript/files/cvs_functions.ps1</w:t>
      </w:r>
      <w:r>
        <w:t xml:space="preserve"> </w:t>
      </w:r>
      <w:r>
        <w:rPr>
          <w:b/>
          <w:bCs/>
        </w:rPr>
        <w:t>Current-state baseline:</w:t>
      </w:r>
      <w:r>
        <w:t xml:space="preserve"> </w:t>
      </w:r>
      <w:r>
        <w:rPr>
          <w:rStyle w:val="VerbatimChar"/>
        </w:rPr>
        <w:t>InProgress/Service Account Expiration Reporting/service_accounts_report.yml</w:t>
      </w:r>
      <w:r>
        <w:t xml:space="preserve"> + </w:t>
      </w:r>
      <w:r>
        <w:rPr>
          <w:rStyle w:val="VerbatimChar"/>
        </w:rPr>
        <w:t>vars.txt</w:t>
      </w:r>
    </w:p>
    <w:p w14:paraId="3BD64A84" w14:textId="77777777" w:rsidR="00634B43" w:rsidRDefault="001B4C71">
      <w:pPr>
        <w:pStyle w:val="BlockText"/>
      </w:pPr>
      <w:r>
        <w:t xml:space="preserve">Only </w:t>
      </w:r>
      <w:r>
        <w:rPr>
          <w:b/>
          <w:bCs/>
        </w:rPr>
        <w:t>two</w:t>
      </w:r>
      <w:r>
        <w:t xml:space="preserve"> working copies of the shared PowerShell exist: the In-Progress copy (edited while a project is in flight) and the Completed copy (what is migrated to the customer environment). The pre-transition originals under </w:t>
      </w:r>
      <w:r>
        <w:rPr>
          <w:rStyle w:val="VerbatimChar"/>
        </w:rPr>
        <w:t>Ansible Playbooks and Files - Sanitized/psscript/files/</w:t>
      </w:r>
      <w:r>
        <w:t xml:space="preserve"> are an </w:t>
      </w:r>
      <w:r>
        <w:rPr>
          <w:b/>
          <w:bCs/>
        </w:rPr>
        <w:t>as-received source archive</w:t>
      </w:r>
      <w:r>
        <w:t>, not a working copy, and are exempt from that rule.</w:t>
      </w:r>
    </w:p>
    <w:p w14:paraId="26F57269" w14:textId="77777777" w:rsidR="00634B43" w:rsidRDefault="001B4C71">
      <w:pPr>
        <w:pStyle w:val="BlockText"/>
      </w:pPr>
      <w:r>
        <w:rPr>
          <w:b/>
          <w:bCs/>
        </w:rPr>
        <w:t>This deliverable depends on the Admin Accounts Report.</w:t>
      </w:r>
      <w:r>
        <w:t xml:space="preserve"> It reuses the shared functions that deliverable introduced — </w:t>
      </w:r>
      <w:r>
        <w:rPr>
          <w:rStyle w:val="VerbatimChar"/>
        </w:rPr>
        <w:t>Resolve-DomainOUsMap</w:t>
      </w:r>
      <w:r>
        <w:t xml:space="preserve">, </w:t>
      </w:r>
      <w:r>
        <w:rPr>
          <w:rStyle w:val="VerbatimChar"/>
        </w:rPr>
        <w:t>Get-ListOfUsers-MultiDomain</w:t>
      </w:r>
      <w:r>
        <w:t xml:space="preserve">, </w:t>
      </w:r>
      <w:r>
        <w:rPr>
          <w:rStyle w:val="VerbatimChar"/>
        </w:rPr>
        <w:t>Remove-DuplicateAccounts</w:t>
      </w:r>
      <w:r>
        <w:t xml:space="preserve">, </w:t>
      </w:r>
      <w:r>
        <w:rPr>
          <w:rStyle w:val="VerbatimChar"/>
        </w:rPr>
        <w:t>Get-ADFailureCategory</w:t>
      </w:r>
      <w:r>
        <w:t xml:space="preserve">, </w:t>
      </w:r>
      <w:r>
        <w:rPr>
          <w:rStyle w:val="VerbatimChar"/>
        </w:rPr>
        <w:t>Format-HtmlTable</w:t>
      </w:r>
      <w:r>
        <w:t xml:space="preserve"> (S-16 … S-20). Both workflows must run against the </w:t>
      </w:r>
      <w:r>
        <w:rPr>
          <w:b/>
          <w:bCs/>
        </w:rPr>
        <w:t>same</w:t>
      </w:r>
      <w:r>
        <w:t xml:space="preserve"> staged </w:t>
      </w:r>
      <w:r>
        <w:rPr>
          <w:rStyle w:val="VerbatimChar"/>
        </w:rPr>
        <w:t>cvs_functions.ps1</w:t>
      </w:r>
      <w:r>
        <w:t>.</w:t>
      </w:r>
    </w:p>
    <w:p w14:paraId="3132FDE3" w14:textId="77777777" w:rsidR="00634B43" w:rsidRDefault="001B4C71">
      <w:r>
        <w:pict w14:anchorId="3758339B">
          <v:rect id="_x0000_i1025" style="width:0;height:1.5pt" o:hralign="center" o:hrstd="t" o:hr="t"/>
        </w:pict>
      </w:r>
    </w:p>
    <w:p w14:paraId="0C42BBD8" w14:textId="77777777" w:rsidR="00634B43" w:rsidRDefault="001B4C71">
      <w:pPr>
        <w:pStyle w:val="Heading2"/>
      </w:pPr>
      <w:bookmarkStart w:id="2" w:name="Xa627b0c95e9ffaf1ec9fffc3a25f971fee4dca2"/>
      <w:bookmarkStart w:id="3" w:name="_Toc236745336"/>
      <w:r>
        <w:t>1. Current state — how the customer does it today</w:t>
      </w:r>
      <w:bookmarkEnd w:id="3"/>
    </w:p>
    <w:p w14:paraId="772D00CB" w14:textId="77777777" w:rsidR="00634B43" w:rsidRDefault="001B4C71">
      <w:pPr>
        <w:pStyle w:val="FirstParagraph"/>
      </w:pPr>
      <w:r>
        <w:rPr>
          <w:b/>
          <w:bCs/>
        </w:rPr>
        <w:t>Goal of the automation (unchanged):</w:t>
      </w:r>
      <w:r>
        <w:t xml:space="preserve"> report on the service accounts in a given OU so </w:t>
      </w:r>
      <w:r>
        <w:t>that accounts approaching expiry are renewed before the services depending on them stop working. The result is emailed as an HTML report.</w:t>
      </w:r>
    </w:p>
    <w:p w14:paraId="148455D9" w14:textId="77777777" w:rsidR="00634B43" w:rsidRDefault="001B4C71">
      <w:pPr>
        <w:pStyle w:val="BodyText"/>
      </w:pPr>
      <w:r>
        <w:rPr>
          <w:b/>
          <w:bCs/>
        </w:rPr>
        <w:t>How it runs today (Ansible):</w:t>
      </w:r>
    </w:p>
    <w:p w14:paraId="33DE211A" w14:textId="77777777" w:rsidR="00634B43" w:rsidRDefault="001B4C71">
      <w:pPr>
        <w:pStyle w:val="Compact"/>
        <w:numPr>
          <w:ilvl w:val="0"/>
          <w:numId w:val="2"/>
        </w:numPr>
      </w:pPr>
      <w:r>
        <w:rPr>
          <w:rStyle w:val="VerbatimChar"/>
        </w:rPr>
        <w:t>service_accounts_report.yml</w:t>
      </w:r>
      <w:r>
        <w:t xml:space="preserve"> creates a temp dir on a Windows host over WinRM (5986), </w:t>
      </w:r>
      <w:r>
        <w:rPr>
          <w:rStyle w:val="VerbatimChar"/>
        </w:rPr>
        <w:t>win_copy</w:t>
      </w:r>
      <w:r>
        <w:t xml:space="preserve">s the script folder, runs </w:t>
      </w:r>
      <w:r>
        <w:rPr>
          <w:rStyle w:val="VerbatimChar"/>
        </w:rPr>
        <w:t>cvs_functions.ps1 -Action Get-ServiceAccountExpiration -DomainName … -OUPath …</w:t>
      </w:r>
      <w:r>
        <w:t>, then deletes the temp dir.</w:t>
      </w:r>
    </w:p>
    <w:p w14:paraId="6BA8AFEB" w14:textId="77777777" w:rsidR="00634B43" w:rsidRDefault="001B4C71">
      <w:pPr>
        <w:pStyle w:val="Compact"/>
        <w:numPr>
          <w:ilvl w:val="0"/>
          <w:numId w:val="2"/>
        </w:numPr>
      </w:pPr>
      <w:r>
        <w:t xml:space="preserve">The playbook is only a </w:t>
      </w:r>
      <w:r>
        <w:rPr>
          <w:b/>
          <w:bCs/>
        </w:rPr>
        <w:t>delivery shell</w:t>
      </w:r>
      <w:r>
        <w:t>. All real work happens in the script, on that one host.</w:t>
      </w:r>
    </w:p>
    <w:p w14:paraId="4171C388" w14:textId="77777777" w:rsidR="00634B43" w:rsidRDefault="001B4C71">
      <w:pPr>
        <w:pStyle w:val="Compact"/>
        <w:numPr>
          <w:ilvl w:val="0"/>
          <w:numId w:val="2"/>
        </w:numPr>
      </w:pPr>
      <w:r>
        <w:t>Production scope (</w:t>
      </w:r>
      <w:r>
        <w:rPr>
          <w:rStyle w:val="VerbatimChar"/>
        </w:rPr>
        <w:t>vars.txt</w:t>
      </w:r>
      <w:r>
        <w:t xml:space="preserve">): </w:t>
      </w:r>
      <w:r>
        <w:rPr>
          <w:b/>
          <w:bCs/>
        </w:rPr>
        <w:t>one domain, one OU</w:t>
      </w:r>
      <w:r>
        <w:t xml:space="preserve"> — </w:t>
      </w:r>
      <w:r>
        <w:rPr>
          <w:rStyle w:val="VerbatimChar"/>
        </w:rPr>
        <w:t>OU=Service Accounts,DC=corp,DC=local</w:t>
      </w:r>
      <w:r>
        <w:t>.</w:t>
      </w:r>
    </w:p>
    <w:p w14:paraId="4467074E" w14:textId="77777777" w:rsidR="00634B43" w:rsidRDefault="001B4C71">
      <w:pPr>
        <w:pStyle w:val="Compact"/>
        <w:numPr>
          <w:ilvl w:val="0"/>
          <w:numId w:val="2"/>
        </w:numPr>
      </w:pPr>
      <w:r>
        <w:t>The script (</w:t>
      </w:r>
      <w:r>
        <w:rPr>
          <w:rStyle w:val="VerbatimChar"/>
        </w:rPr>
        <w:t>Get-ServiceAccountExpiration</w:t>
      </w:r>
      <w:r>
        <w:t xml:space="preserve"> case, as received):</w:t>
      </w:r>
    </w:p>
    <w:p w14:paraId="3F901F71" w14:textId="77777777" w:rsidR="00634B43" w:rsidRDefault="001B4C71">
      <w:pPr>
        <w:pStyle w:val="Compact"/>
        <w:numPr>
          <w:ilvl w:val="1"/>
          <w:numId w:val="3"/>
        </w:numPr>
      </w:pPr>
      <w:r>
        <w:rPr>
          <w:rStyle w:val="VerbatimChar"/>
        </w:rPr>
        <w:t>Get-ListOfUsers -DomainName $DomainName</w:t>
      </w:r>
      <w:r>
        <w:t xml:space="preserve"> — a single </w:t>
      </w:r>
      <w:r>
        <w:rPr>
          <w:rStyle w:val="VerbatimChar"/>
        </w:rPr>
        <w:t>Get-ADUser</w:t>
      </w:r>
      <w:r>
        <w:t xml:space="preserve"> over </w:t>
      </w:r>
      <w:r>
        <w:rPr>
          <w:rStyle w:val="VerbatimChar"/>
        </w:rPr>
        <w:t>$OUPath</w:t>
      </w:r>
      <w:r>
        <w:t xml:space="preserve"> at </w:t>
      </w:r>
      <w:r>
        <w:rPr>
          <w:rStyle w:val="VerbatimChar"/>
        </w:rPr>
        <w:t>SearchScope Subtree</w:t>
      </w:r>
      <w:r>
        <w:t>.</w:t>
      </w:r>
    </w:p>
    <w:p w14:paraId="1712FF4E" w14:textId="77777777" w:rsidR="00634B43" w:rsidRDefault="001B4C71">
      <w:pPr>
        <w:pStyle w:val="Compact"/>
        <w:numPr>
          <w:ilvl w:val="1"/>
          <w:numId w:val="3"/>
        </w:numPr>
      </w:pPr>
      <w:r>
        <w:t xml:space="preserve">Projects the accounts, computing a </w:t>
      </w:r>
      <w:r>
        <w:rPr>
          <w:b/>
          <w:bCs/>
        </w:rPr>
        <w:t>password age</w:t>
      </w:r>
      <w:r>
        <w:t xml:space="preserve"> column.</w:t>
      </w:r>
    </w:p>
    <w:p w14:paraId="4ED9113A" w14:textId="77777777" w:rsidR="00634B43" w:rsidRDefault="001B4C71">
      <w:pPr>
        <w:pStyle w:val="Compact"/>
        <w:numPr>
          <w:ilvl w:val="1"/>
          <w:numId w:val="3"/>
        </w:numPr>
      </w:pPr>
      <w:r>
        <w:t>Sets the subject to the plain configured stem, with no counts.</w:t>
      </w:r>
    </w:p>
    <w:p w14:paraId="7876B941" w14:textId="77777777" w:rsidR="00634B43" w:rsidRDefault="001B4C71">
      <w:pPr>
        <w:pStyle w:val="Compact"/>
        <w:numPr>
          <w:ilvl w:val="1"/>
          <w:numId w:val="3"/>
        </w:numPr>
      </w:pPr>
      <w:r>
        <w:rPr>
          <w:rStyle w:val="VerbatimChar"/>
        </w:rPr>
        <w:t>GenerateReportServiceAccountExpiration</w:t>
      </w:r>
      <w:r>
        <w:t xml:space="preserve"> renders one HTML table and emails it.</w:t>
      </w:r>
    </w:p>
    <w:p w14:paraId="7DADF4FC" w14:textId="77777777" w:rsidR="00634B43" w:rsidRDefault="001B4C71">
      <w:pPr>
        <w:pStyle w:val="FirstParagraph"/>
      </w:pPr>
      <w:r>
        <w:rPr>
          <w:b/>
          <w:bCs/>
        </w:rPr>
        <w:t>Unlike the Admin Accounts Report, there is no fork here.</w:t>
      </w:r>
      <w:r>
        <w:t xml:space="preserve"> One playbook, one job </w:t>
      </w:r>
      <w:r>
        <w:t>template, invoking the mainline shared script. The transition is a straight replacement plus the defect fixes below.</w:t>
      </w:r>
    </w:p>
    <w:p w14:paraId="159C69DA" w14:textId="77777777" w:rsidR="00634B43" w:rsidRDefault="001B4C71">
      <w:pPr>
        <w:pStyle w:val="Heading3"/>
      </w:pPr>
      <w:bookmarkStart w:id="4" w:name="X8fe18b16cc60533c062b536882a927dd21b0fd3"/>
      <w:bookmarkStart w:id="5" w:name="_Toc236745337"/>
      <w:r>
        <w:t>1A. Four pre-existing defects — all of them silent</w:t>
      </w:r>
      <w:bookmarkEnd w:id="5"/>
    </w:p>
    <w:p w14:paraId="2C957EE1" w14:textId="77777777" w:rsidR="00634B43" w:rsidRDefault="001B4C71">
      <w:pPr>
        <w:pStyle w:val="FirstParagraph"/>
      </w:pPr>
      <w:r>
        <w:t xml:space="preserve">Every one of these produced a report that looked correct and a run that reported success. They are recorded in full because three of them mean </w:t>
      </w:r>
      <w:r>
        <w:rPr>
          <w:b/>
          <w:bCs/>
        </w:rPr>
        <w:t>the report the customer has been receiving is not the report they believe they have been receiving</w:t>
      </w:r>
      <w:r>
        <w:t>.</w:t>
      </w:r>
    </w:p>
    <w:tbl>
      <w:tblPr>
        <w:tblStyle w:val="Table"/>
        <w:tblW w:w="0" w:type="auto"/>
        <w:tblLook w:val="0020" w:firstRow="1" w:lastRow="0" w:firstColumn="0" w:lastColumn="0" w:noHBand="0" w:noVBand="0"/>
      </w:tblPr>
      <w:tblGrid>
        <w:gridCol w:w="328"/>
        <w:gridCol w:w="6687"/>
        <w:gridCol w:w="2561"/>
      </w:tblGrid>
      <w:tr w:rsidR="00634B43" w14:paraId="71AC0A5F" w14:textId="77777777" w:rsidTr="00634B43">
        <w:trPr>
          <w:cnfStyle w:val="100000000000" w:firstRow="1" w:lastRow="0" w:firstColumn="0" w:lastColumn="0" w:oddVBand="0" w:evenVBand="0" w:oddHBand="0" w:evenHBand="0" w:firstRowFirstColumn="0" w:firstRowLastColumn="0" w:lastRowFirstColumn="0" w:lastRowLastColumn="0"/>
          <w:tblHeader/>
        </w:trPr>
        <w:tc>
          <w:tcPr>
            <w:tcW w:w="0" w:type="auto"/>
          </w:tcPr>
          <w:p w14:paraId="7E31376E" w14:textId="77777777" w:rsidR="00634B43" w:rsidRDefault="001B4C71">
            <w:pPr>
              <w:pStyle w:val="Compact"/>
            </w:pPr>
            <w:r>
              <w:t>#</w:t>
            </w:r>
          </w:p>
        </w:tc>
        <w:tc>
          <w:tcPr>
            <w:tcW w:w="0" w:type="auto"/>
          </w:tcPr>
          <w:p w14:paraId="412871EB" w14:textId="77777777" w:rsidR="00634B43" w:rsidRDefault="001B4C71">
            <w:pPr>
              <w:pStyle w:val="Compact"/>
            </w:pPr>
            <w:r>
              <w:t>Defect</w:t>
            </w:r>
          </w:p>
        </w:tc>
        <w:tc>
          <w:tcPr>
            <w:tcW w:w="0" w:type="auto"/>
          </w:tcPr>
          <w:p w14:paraId="47A7210F" w14:textId="77777777" w:rsidR="00634B43" w:rsidRDefault="001B4C71">
            <w:pPr>
              <w:pStyle w:val="Compact"/>
            </w:pPr>
            <w:r>
              <w:t>Effect</w:t>
            </w:r>
          </w:p>
        </w:tc>
      </w:tr>
      <w:tr w:rsidR="00634B43" w14:paraId="596DCD34" w14:textId="77777777">
        <w:tc>
          <w:tcPr>
            <w:tcW w:w="0" w:type="auto"/>
          </w:tcPr>
          <w:p w14:paraId="7016DB1D" w14:textId="77777777" w:rsidR="00634B43" w:rsidRDefault="001B4C71">
            <w:pPr>
              <w:pStyle w:val="Compact"/>
            </w:pPr>
            <w:r>
              <w:t>1</w:t>
            </w:r>
          </w:p>
        </w:tc>
        <w:tc>
          <w:tcPr>
            <w:tcW w:w="0" w:type="auto"/>
          </w:tcPr>
          <w:p w14:paraId="37E0EA70" w14:textId="77777777" w:rsidR="00634B43" w:rsidRDefault="001B4C71">
            <w:pPr>
              <w:pStyle w:val="Compact"/>
            </w:pPr>
            <w:r>
              <w:rPr>
                <w:b/>
                <w:bCs/>
              </w:rPr>
              <w:t>Silent scope narrowing.</w:t>
            </w:r>
            <w:r>
              <w:t xml:space="preserve"> The action called </w:t>
            </w:r>
            <w:r>
              <w:rPr>
                <w:rStyle w:val="VerbatimChar"/>
              </w:rPr>
              <w:t>Get-ListOfUsers -DomainName $DomainName</w:t>
            </w:r>
            <w:r>
              <w:t xml:space="preserve"> with </w:t>
            </w:r>
            <w:r>
              <w:rPr>
                <w:b/>
                <w:bCs/>
              </w:rPr>
              <w:t xml:space="preserve">no </w:t>
            </w:r>
            <w:r>
              <w:rPr>
                <w:rStyle w:val="VerbatimChar"/>
                <w:b/>
                <w:bCs/>
              </w:rPr>
              <w:t>-SC</w:t>
            </w:r>
            <w:r>
              <w:rPr>
                <w:b/>
                <w:bCs/>
              </w:rPr>
              <w:t xml:space="preserve"> argument</w:t>
            </w:r>
            <w:r>
              <w:t xml:space="preserve">. </w:t>
            </w:r>
            <w:r>
              <w:rPr>
                <w:rStyle w:val="VerbatimChar"/>
              </w:rPr>
              <w:t>Get-ListOfUsers</w:t>
            </w:r>
            <w:r>
              <w:t xml:space="preserve"> declares </w:t>
            </w:r>
            <w:r>
              <w:rPr>
                <w:rStyle w:val="VerbatimChar"/>
              </w:rPr>
              <w:t>[bool]$SC</w:t>
            </w:r>
            <w:r>
              <w:t xml:space="preserve">, so an omitted parameter </w:t>
            </w:r>
            <w:r>
              <w:rPr>
                <w:b/>
                <w:bCs/>
              </w:rPr>
              <w:t xml:space="preserve">binds to </w:t>
            </w:r>
            <w:r>
              <w:rPr>
                <w:rStyle w:val="VerbatimChar"/>
                <w:b/>
                <w:bCs/>
              </w:rPr>
              <w:t>$false</w:t>
            </w:r>
            <w:r>
              <w:t xml:space="preserve"> rather than staying null — and its guard </w:t>
            </w:r>
            <w:r>
              <w:rPr>
                <w:rStyle w:val="VerbatimChar"/>
              </w:rPr>
              <w:t>if ($SC -eq $true -OR $SC -eq $false)</w:t>
            </w:r>
            <w:r>
              <w:t xml:space="preserve"> is therefore </w:t>
            </w:r>
            <w:r>
              <w:rPr>
                <w:b/>
                <w:bCs/>
              </w:rPr>
              <w:t>always true</w:t>
            </w:r>
            <w:r>
              <w:t xml:space="preserve">, making the </w:t>
            </w:r>
            <w:r>
              <w:rPr>
                <w:rStyle w:val="VerbatimChar"/>
              </w:rPr>
              <w:t>-Filter *</w:t>
            </w:r>
            <w:r>
              <w:t xml:space="preserve"> branch beneath it </w:t>
            </w:r>
            <w:r>
              <w:rPr>
                <w:b/>
                <w:bCs/>
              </w:rPr>
              <w:t>unreachable dead code</w:t>
            </w:r>
            <w:r>
              <w:t xml:space="preserve">. Every run actually queried </w:t>
            </w:r>
            <w:r>
              <w:rPr>
                <w:rStyle w:val="VerbatimChar"/>
              </w:rPr>
              <w:t>SmartcardLogonRequired -eq $false</w:t>
            </w:r>
            <w:r>
              <w:t>.</w:t>
            </w:r>
          </w:p>
        </w:tc>
        <w:tc>
          <w:tcPr>
            <w:tcW w:w="0" w:type="auto"/>
          </w:tcPr>
          <w:p w14:paraId="4A8E8AC0" w14:textId="77777777" w:rsidR="00634B43" w:rsidRDefault="001B4C71">
            <w:pPr>
              <w:pStyle w:val="Compact"/>
            </w:pPr>
            <w:r>
              <w:rPr>
                <w:b/>
                <w:bCs/>
              </w:rPr>
              <w:t>Any service account that requires a smart card was silently omitted from every report ever produced.</w:t>
            </w:r>
            <w:r>
              <w:t xml:space="preserve"> </w:t>
            </w:r>
            <w:r>
              <w:t>Nothing in the output indicated a filter was applied</w:t>
            </w:r>
          </w:p>
        </w:tc>
      </w:tr>
      <w:tr w:rsidR="00634B43" w14:paraId="7595822B" w14:textId="77777777">
        <w:tc>
          <w:tcPr>
            <w:tcW w:w="0" w:type="auto"/>
          </w:tcPr>
          <w:p w14:paraId="64661B7B" w14:textId="77777777" w:rsidR="00634B43" w:rsidRDefault="001B4C71">
            <w:pPr>
              <w:pStyle w:val="Compact"/>
            </w:pPr>
            <w:r>
              <w:t>2</w:t>
            </w:r>
          </w:p>
        </w:tc>
        <w:tc>
          <w:tcPr>
            <w:tcW w:w="0" w:type="auto"/>
          </w:tcPr>
          <w:p w14:paraId="3C39247C" w14:textId="77777777" w:rsidR="00634B43" w:rsidRDefault="001B4C71">
            <w:pPr>
              <w:pStyle w:val="Compact"/>
            </w:pPr>
            <w:r>
              <w:rPr>
                <w:b/>
                <w:bCs/>
              </w:rPr>
              <w:t>The report never showed an expiration date.</w:t>
            </w:r>
            <w:r>
              <w:t xml:space="preserve"> </w:t>
            </w:r>
            <w:r>
              <w:rPr>
                <w:rStyle w:val="VerbatimChar"/>
              </w:rPr>
              <w:t>AccountExpirationDate</w:t>
            </w:r>
            <w:r>
              <w:t xml:space="preserve"> was selected by the action and then </w:t>
            </w:r>
            <w:r>
              <w:rPr>
                <w:b/>
                <w:bCs/>
              </w:rPr>
              <w:t xml:space="preserve">omitted from the </w:t>
            </w:r>
            <w:r>
              <w:rPr>
                <w:rStyle w:val="VerbatimChar"/>
                <w:b/>
                <w:bCs/>
              </w:rPr>
              <w:t>ConvertTo-Html -Property</w:t>
            </w:r>
            <w:r>
              <w:rPr>
                <w:b/>
                <w:bCs/>
              </w:rPr>
              <w:t xml:space="preserve"> list</w:t>
            </w:r>
            <w:r>
              <w:t xml:space="preserve">. The line </w:t>
            </w:r>
            <w:r>
              <w:rPr>
                <w:rStyle w:val="VerbatimChar"/>
              </w:rPr>
              <w:t>$body -replace 'AccountExpirationDate','ExpirationDate'</w:t>
            </w:r>
            <w:r>
              <w:t xml:space="preserve"> immediately below it had nothing to match.</w:t>
            </w:r>
          </w:p>
        </w:tc>
        <w:tc>
          <w:tcPr>
            <w:tcW w:w="0" w:type="auto"/>
          </w:tcPr>
          <w:p w14:paraId="77398AFA" w14:textId="77777777" w:rsidR="00634B43" w:rsidRDefault="001B4C71">
            <w:pPr>
              <w:pStyle w:val="Compact"/>
            </w:pPr>
            <w:r>
              <w:t xml:space="preserve">A report titled "Service Account Expiration" that reported </w:t>
            </w:r>
            <w:r>
              <w:rPr>
                <w:b/>
                <w:bCs/>
              </w:rPr>
              <w:t>password age only</w:t>
            </w:r>
            <w:r>
              <w:t>. The single fact it exists to convey was absent</w:t>
            </w:r>
          </w:p>
        </w:tc>
      </w:tr>
      <w:tr w:rsidR="00634B43" w14:paraId="1306195B" w14:textId="77777777">
        <w:tc>
          <w:tcPr>
            <w:tcW w:w="0" w:type="auto"/>
          </w:tcPr>
          <w:p w14:paraId="03AF9473" w14:textId="77777777" w:rsidR="00634B43" w:rsidRDefault="001B4C71">
            <w:pPr>
              <w:pStyle w:val="Compact"/>
            </w:pPr>
            <w:r>
              <w:t>3</w:t>
            </w:r>
          </w:p>
        </w:tc>
        <w:tc>
          <w:tcPr>
            <w:tcW w:w="0" w:type="auto"/>
          </w:tcPr>
          <w:p w14:paraId="01DEB7C1" w14:textId="77777777" w:rsidR="00634B43" w:rsidRDefault="001B4C71">
            <w:pPr>
              <w:pStyle w:val="Compact"/>
            </w:pPr>
            <w:r>
              <w:rPr>
                <w:b/>
                <w:bCs/>
              </w:rPr>
              <w:t>A password that had never been set was reported as an age of 0.</w:t>
            </w:r>
            <w:r>
              <w:t xml:space="preserve"> </w:t>
            </w:r>
            <w:r>
              <w:rPr>
                <w:rStyle w:val="VerbatimChar"/>
              </w:rPr>
              <w:t>if($_.pwdLastSet -ne 0){ … } else { 0 }</w:t>
            </w:r>
            <w:r>
              <w:t xml:space="preserve"> — but </w:t>
            </w:r>
            <w:r>
              <w:rPr>
                <w:rStyle w:val="VerbatimChar"/>
              </w:rPr>
              <w:t>pwdLastSet = 0</w:t>
            </w:r>
            <w:r>
              <w:t xml:space="preserve"> means </w:t>
            </w:r>
            <w:r>
              <w:rPr>
                <w:i/>
                <w:iCs/>
              </w:rPr>
              <w:t>never set</w:t>
            </w:r>
            <w:r>
              <w:t xml:space="preserve">, or </w:t>
            </w:r>
            <w:r>
              <w:rPr>
                <w:i/>
                <w:iCs/>
              </w:rPr>
              <w:t>must change at next logon</w:t>
            </w:r>
            <w:r>
              <w:t xml:space="preserve">. The report also used </w:t>
            </w:r>
            <w:r>
              <w:rPr>
                <w:rStyle w:val="VerbatimChar"/>
              </w:rPr>
              <w:t>FromFileTimeUTC</w:t>
            </w:r>
            <w:r>
              <w:t xml:space="preserve"> for the age and </w:t>
            </w:r>
            <w:r>
              <w:rPr>
                <w:rStyle w:val="VerbatimChar"/>
              </w:rPr>
              <w:t>FromFileTime</w:t>
            </w:r>
            <w:r>
              <w:t xml:space="preserve"> for the display column.</w:t>
            </w:r>
          </w:p>
        </w:tc>
        <w:tc>
          <w:tcPr>
            <w:tcW w:w="0" w:type="auto"/>
          </w:tcPr>
          <w:p w14:paraId="583C0E86" w14:textId="77777777" w:rsidR="00634B43" w:rsidRDefault="001B4C71">
            <w:pPr>
              <w:pStyle w:val="Compact"/>
            </w:pPr>
            <w:r>
              <w:t xml:space="preserve">The worst rows rendered identically to the best ones, and </w:t>
            </w:r>
            <w:r>
              <w:rPr>
                <w:b/>
                <w:bCs/>
              </w:rPr>
              <w:t>sorted to the bottom</w:t>
            </w:r>
            <w:r>
              <w:t xml:space="preserve"> of a report ordered by age descending. The two password columns disagreed by the host's UTC offset</w:t>
            </w:r>
          </w:p>
        </w:tc>
      </w:tr>
      <w:tr w:rsidR="00634B43" w14:paraId="066350EE" w14:textId="77777777">
        <w:tc>
          <w:tcPr>
            <w:tcW w:w="0" w:type="auto"/>
          </w:tcPr>
          <w:p w14:paraId="6C076709" w14:textId="77777777" w:rsidR="00634B43" w:rsidRDefault="001B4C71">
            <w:pPr>
              <w:pStyle w:val="Compact"/>
            </w:pPr>
            <w:r>
              <w:t>4</w:t>
            </w:r>
          </w:p>
        </w:tc>
        <w:tc>
          <w:tcPr>
            <w:tcW w:w="0" w:type="auto"/>
          </w:tcPr>
          <w:p w14:paraId="7308C033" w14:textId="77777777" w:rsidR="00634B43" w:rsidRDefault="001B4C71">
            <w:pPr>
              <w:pStyle w:val="Compact"/>
            </w:pPr>
            <w:r>
              <w:rPr>
                <w:rStyle w:val="VerbatimChar"/>
                <w:b/>
                <w:bCs/>
              </w:rPr>
              <w:t>$Result += $Result2</w:t>
            </w:r>
            <w:r>
              <w:rPr>
                <w:b/>
                <w:bCs/>
              </w:rPr>
              <w:t xml:space="preserve"> — </w:t>
            </w:r>
            <w:r>
              <w:rPr>
                <w:rStyle w:val="VerbatimChar"/>
                <w:b/>
                <w:bCs/>
              </w:rPr>
              <w:t>$Result2</w:t>
            </w:r>
            <w:r>
              <w:rPr>
                <w:b/>
                <w:bCs/>
              </w:rPr>
              <w:t xml:space="preserve"> is never assigned</w:t>
            </w:r>
            <w:r>
              <w:t xml:space="preserve"> </w:t>
            </w:r>
            <w:r>
              <w:t>in this case. It is copy-paste residue from the admin-accounts case, where it holds the second sweep.</w:t>
            </w:r>
          </w:p>
        </w:tc>
        <w:tc>
          <w:tcPr>
            <w:tcW w:w="0" w:type="auto"/>
          </w:tcPr>
          <w:p w14:paraId="31C24F27" w14:textId="77777777" w:rsidR="00634B43" w:rsidRDefault="001B4C71">
            <w:pPr>
              <w:pStyle w:val="Compact"/>
            </w:pPr>
            <w:r>
              <w:t xml:space="preserve">An unset variable appended a </w:t>
            </w:r>
            <w:r>
              <w:rPr>
                <w:rStyle w:val="VerbatimChar"/>
              </w:rPr>
              <w:t>$null</w:t>
            </w:r>
            <w:r>
              <w:t xml:space="preserve"> element, rendering </w:t>
            </w:r>
            <w:r>
              <w:rPr>
                <w:b/>
                <w:bCs/>
              </w:rPr>
              <w:t>a blank row on every report</w:t>
            </w:r>
          </w:p>
        </w:tc>
      </w:tr>
    </w:tbl>
    <w:p w14:paraId="2B24720F" w14:textId="77777777" w:rsidR="00634B43" w:rsidRDefault="001B4C71">
      <w:pPr>
        <w:pStyle w:val="BodyText"/>
      </w:pPr>
      <w:r>
        <w:t xml:space="preserve">Alongside those, the action shared the resilience gaps the rest of this transition has been closing: no </w:t>
      </w:r>
      <w:r>
        <w:rPr>
          <w:rStyle w:val="VerbatimChar"/>
        </w:rPr>
        <w:t>-ErrorAction Stop</w:t>
      </w:r>
      <w:r>
        <w:t xml:space="preserve"> and no </w:t>
      </w:r>
      <w:r>
        <w:rPr>
          <w:rStyle w:val="VerbatimChar"/>
        </w:rPr>
        <w:t>try</w:t>
      </w:r>
      <w:r>
        <w:t>/</w:t>
      </w:r>
      <w:r>
        <w:rPr>
          <w:rStyle w:val="VerbatimChar"/>
        </w:rPr>
        <w:t>catch</w:t>
      </w:r>
      <w:r>
        <w:t xml:space="preserve"> around </w:t>
      </w:r>
      <w:r>
        <w:rPr>
          <w:rStyle w:val="VerbatimChar"/>
        </w:rPr>
        <w:t>Get-ADUser</w:t>
      </w:r>
      <w:r>
        <w:t xml:space="preserve"> (a bad OU DN or an unreachable DC raised a </w:t>
      </w:r>
      <w:r>
        <w:rPr>
          <w:b/>
          <w:bCs/>
        </w:rPr>
        <w:t>non-terminating</w:t>
      </w:r>
      <w:r>
        <w:t xml:space="preserve"> error the workflow never sees, and </w:t>
      </w:r>
      <w:r>
        <w:t xml:space="preserve">an empty report was emailed as a success); an AD-module guard that logged an </w:t>
      </w:r>
      <w:r>
        <w:rPr>
          <w:rStyle w:val="VerbatimChar"/>
        </w:rPr>
        <w:t>Error:</w:t>
      </w:r>
      <w:r>
        <w:t xml:space="preserve"> line and </w:t>
      </w:r>
      <w:r>
        <w:rPr>
          <w:b/>
          <w:bCs/>
        </w:rPr>
        <w:t>fell through</w:t>
      </w:r>
      <w:r>
        <w:t xml:space="preserve">, sending nothing; an </w:t>
      </w:r>
      <w:r>
        <w:rPr>
          <w:b/>
          <w:bCs/>
        </w:rPr>
        <w:t>appending</w:t>
      </w:r>
      <w:r>
        <w:t xml:space="preserve"> report file that grew without bound across scheduled runs; and </w:t>
      </w:r>
      <w:r>
        <w:rPr>
          <w:rStyle w:val="VerbatimChar"/>
        </w:rPr>
        <w:t>Write-Log "Info: $($body)"</w:t>
      </w:r>
      <w:r>
        <w:t xml:space="preserve">, which wrote the </w:t>
      </w:r>
      <w:r>
        <w:rPr>
          <w:b/>
          <w:bCs/>
        </w:rPr>
        <w:t>entire HTML body</w:t>
      </w:r>
      <w:r>
        <w:t xml:space="preserve"> to stdout — the stream the workflow classifies on — after which </w:t>
      </w:r>
      <w:r>
        <w:rPr>
          <w:rStyle w:val="VerbatimChar"/>
        </w:rPr>
        <w:t>SendMail</w:t>
      </w:r>
      <w:r>
        <w:t xml:space="preserve"> logged it a second time.</w:t>
      </w:r>
    </w:p>
    <w:p w14:paraId="30387ABF" w14:textId="77777777" w:rsidR="00634B43" w:rsidRDefault="001B4C71">
      <w:pPr>
        <w:pStyle w:val="Heading3"/>
      </w:pPr>
      <w:bookmarkStart w:id="6" w:name="X8250f4f56f2f80639e7c5e8cecaf90bc43c1f4e"/>
      <w:bookmarkStart w:id="7" w:name="_Toc236745338"/>
      <w:bookmarkEnd w:id="4"/>
      <w:r>
        <w:t>1A-i. Two SEPARATE environments — no shared PowerShell host</w:t>
      </w:r>
      <w:bookmarkEnd w:id="7"/>
    </w:p>
    <w:p w14:paraId="01C9CE4D" w14:textId="77777777" w:rsidR="00634B43" w:rsidRDefault="001B4C71">
      <w:pPr>
        <w:pStyle w:val="FirstParagraph"/>
      </w:pPr>
      <w:r>
        <w:t xml:space="preserve">The PowerShell host used by </w:t>
      </w:r>
      <w:r>
        <w:rPr>
          <w:b/>
          <w:bCs/>
        </w:rPr>
        <w:t>Orchestrator</w:t>
      </w:r>
      <w:r>
        <w:t xml:space="preserve"> is </w:t>
      </w:r>
      <w:r>
        <w:rPr>
          <w:b/>
          <w:bCs/>
        </w:rPr>
        <w:t>NOT</w:t>
      </w:r>
      <w:r>
        <w:t xml:space="preserve"> the host the existing </w:t>
      </w:r>
      <w:r>
        <w:rPr>
          <w:b/>
          <w:bCs/>
        </w:rPr>
        <w:t>Ansible</w:t>
      </w:r>
      <w:r>
        <w:t xml:space="preserve"> </w:t>
      </w:r>
      <w:r>
        <w:t xml:space="preserve">job template runs against. They are </w:t>
      </w:r>
      <w:r>
        <w:rPr>
          <w:b/>
          <w:bCs/>
        </w:rPr>
        <w:t>completely separate environments — in development AND in production</w:t>
      </w:r>
      <w:r>
        <w:t>, as established in the Admin Accounts Report register §1A-i.</w:t>
      </w:r>
    </w:p>
    <w:p w14:paraId="35FC1C71" w14:textId="77777777" w:rsidR="00634B43" w:rsidRDefault="001B4C71">
      <w:pPr>
        <w:pStyle w:val="BodyText"/>
      </w:pPr>
      <w:r>
        <w:t xml:space="preserve">Consequences, unchanged here: deploying the updated </w:t>
      </w:r>
      <w:r>
        <w:rPr>
          <w:rStyle w:val="VerbatimChar"/>
        </w:rPr>
        <w:t>cvs_functions.ps1</w:t>
      </w:r>
      <w:r>
        <w:t xml:space="preserve"> cannot disturb the Ansible job; "parallel run" is environmental rather than file-level, and the two systems are compared on their </w:t>
      </w:r>
      <w:r>
        <w:rPr>
          <w:b/>
          <w:bCs/>
        </w:rPr>
        <w:t>output</w:t>
      </w:r>
      <w:r>
        <w:t xml:space="preserve">; and there is </w:t>
      </w:r>
      <w:r>
        <w:rPr>
          <w:b/>
          <w:bCs/>
        </w:rPr>
        <w:t>no deployment sequencing dependency</w:t>
      </w:r>
      <w:r>
        <w:t xml:space="preserve"> between the two estates.</w:t>
      </w:r>
    </w:p>
    <w:p w14:paraId="23DBE4EF" w14:textId="77777777" w:rsidR="00634B43" w:rsidRDefault="001B4C71">
      <w:r>
        <w:pict w14:anchorId="4DC08112">
          <v:rect id="_x0000_i1026" style="width:0;height:1.5pt" o:hralign="center" o:hrstd="t" o:hr="t"/>
        </w:pict>
      </w:r>
    </w:p>
    <w:p w14:paraId="45EA730D" w14:textId="77777777" w:rsidR="00634B43" w:rsidRDefault="001B4C71">
      <w:pPr>
        <w:pStyle w:val="Heading2"/>
      </w:pPr>
      <w:bookmarkStart w:id="8" w:name="Xb10bec1168b47a008f2f32cb480e63233cae847"/>
      <w:bookmarkStart w:id="9" w:name="_Toc236745339"/>
      <w:bookmarkEnd w:id="2"/>
      <w:bookmarkEnd w:id="6"/>
      <w:r>
        <w:t xml:space="preserve">2. Changes to </w:t>
      </w:r>
      <w:r>
        <w:rPr>
          <w:rStyle w:val="VerbatimChar"/>
        </w:rPr>
        <w:t>cvs_functions.ps1</w:t>
      </w:r>
      <w:bookmarkEnd w:id="9"/>
    </w:p>
    <w:tbl>
      <w:tblPr>
        <w:tblStyle w:val="Table"/>
        <w:tblW w:w="0" w:type="auto"/>
        <w:tblLook w:val="0020" w:firstRow="1" w:lastRow="0" w:firstColumn="0" w:lastColumn="0" w:noHBand="0" w:noVBand="0"/>
      </w:tblPr>
      <w:tblGrid>
        <w:gridCol w:w="390"/>
        <w:gridCol w:w="617"/>
        <w:gridCol w:w="3358"/>
        <w:gridCol w:w="2172"/>
        <w:gridCol w:w="1394"/>
        <w:gridCol w:w="1645"/>
      </w:tblGrid>
      <w:tr w:rsidR="00634B43" w14:paraId="0FC55446" w14:textId="77777777" w:rsidTr="00634B43">
        <w:trPr>
          <w:cnfStyle w:val="100000000000" w:firstRow="1" w:lastRow="0" w:firstColumn="0" w:lastColumn="0" w:oddVBand="0" w:evenVBand="0" w:oddHBand="0" w:evenHBand="0" w:firstRowFirstColumn="0" w:firstRowLastColumn="0" w:lastRowFirstColumn="0" w:lastRowLastColumn="0"/>
          <w:tblHeader/>
        </w:trPr>
        <w:tc>
          <w:tcPr>
            <w:tcW w:w="0" w:type="auto"/>
          </w:tcPr>
          <w:p w14:paraId="4E4C857A" w14:textId="77777777" w:rsidR="00634B43" w:rsidRDefault="001B4C71">
            <w:pPr>
              <w:pStyle w:val="Compact"/>
            </w:pPr>
            <w:r>
              <w:t>#</w:t>
            </w:r>
          </w:p>
        </w:tc>
        <w:tc>
          <w:tcPr>
            <w:tcW w:w="0" w:type="auto"/>
          </w:tcPr>
          <w:p w14:paraId="68A9654C" w14:textId="77777777" w:rsidR="00634B43" w:rsidRDefault="001B4C71">
            <w:pPr>
              <w:pStyle w:val="Compact"/>
            </w:pPr>
            <w:r>
              <w:t>Date</w:t>
            </w:r>
          </w:p>
        </w:tc>
        <w:tc>
          <w:tcPr>
            <w:tcW w:w="0" w:type="auto"/>
          </w:tcPr>
          <w:p w14:paraId="459FF57E" w14:textId="77777777" w:rsidR="00634B43" w:rsidRDefault="001B4C71">
            <w:pPr>
              <w:pStyle w:val="Compact"/>
            </w:pPr>
            <w:r>
              <w:t>Function / Section</w:t>
            </w:r>
          </w:p>
        </w:tc>
        <w:tc>
          <w:tcPr>
            <w:tcW w:w="0" w:type="auto"/>
          </w:tcPr>
          <w:p w14:paraId="2499B74B" w14:textId="77777777" w:rsidR="00634B43" w:rsidRDefault="001B4C71">
            <w:pPr>
              <w:pStyle w:val="Compact"/>
            </w:pPr>
            <w:r>
              <w:t>Change</w:t>
            </w:r>
          </w:p>
        </w:tc>
        <w:tc>
          <w:tcPr>
            <w:tcW w:w="0" w:type="auto"/>
          </w:tcPr>
          <w:p w14:paraId="38198DE4" w14:textId="77777777" w:rsidR="00634B43" w:rsidRDefault="001B4C71">
            <w:pPr>
              <w:pStyle w:val="Compact"/>
            </w:pPr>
            <w:r>
              <w:t>Reason</w:t>
            </w:r>
          </w:p>
        </w:tc>
        <w:tc>
          <w:tcPr>
            <w:tcW w:w="0" w:type="auto"/>
          </w:tcPr>
          <w:p w14:paraId="47652EE8" w14:textId="77777777" w:rsidR="00634B43" w:rsidRDefault="001B4C71">
            <w:pPr>
              <w:pStyle w:val="Compact"/>
            </w:pPr>
            <w:r>
              <w:t>Deployment impact</w:t>
            </w:r>
          </w:p>
        </w:tc>
      </w:tr>
      <w:tr w:rsidR="00634B43" w14:paraId="26B4FEDF" w14:textId="77777777">
        <w:tc>
          <w:tcPr>
            <w:tcW w:w="0" w:type="auto"/>
          </w:tcPr>
          <w:p w14:paraId="203EBAAD" w14:textId="77777777" w:rsidR="00634B43" w:rsidRDefault="001B4C71">
            <w:pPr>
              <w:pStyle w:val="Compact"/>
            </w:pPr>
            <w:r>
              <w:t>S-22</w:t>
            </w:r>
          </w:p>
        </w:tc>
        <w:tc>
          <w:tcPr>
            <w:tcW w:w="0" w:type="auto"/>
          </w:tcPr>
          <w:p w14:paraId="218C4FFF" w14:textId="77777777" w:rsidR="00634B43" w:rsidRDefault="001B4C71">
            <w:pPr>
              <w:pStyle w:val="Compact"/>
            </w:pPr>
            <w:r>
              <w:t>2026-08-03</w:t>
            </w:r>
          </w:p>
        </w:tc>
        <w:tc>
          <w:tcPr>
            <w:tcW w:w="0" w:type="auto"/>
          </w:tcPr>
          <w:p w14:paraId="1EE5B89D" w14:textId="77777777" w:rsidR="00634B43" w:rsidRDefault="001B4C71">
            <w:pPr>
              <w:pStyle w:val="Compact"/>
            </w:pPr>
            <w:r>
              <w:rPr>
                <w:rStyle w:val="VerbatimChar"/>
              </w:rPr>
              <w:t>Get-ServiceAccountExpiration</w:t>
            </w:r>
            <w:r>
              <w:t xml:space="preserve"> case; new </w:t>
            </w:r>
            <w:r>
              <w:rPr>
                <w:rStyle w:val="VerbatimChar"/>
              </w:rPr>
              <w:t>ConvertFrom-ADFileTime</w:t>
            </w:r>
            <w:r>
              <w:t xml:space="preserve">; new </w:t>
            </w:r>
            <w:r>
              <w:rPr>
                <w:rStyle w:val="VerbatimChar"/>
              </w:rPr>
              <w:t>Get-AccountExpiryState</w:t>
            </w:r>
            <w:r>
              <w:t xml:space="preserve">; new </w:t>
            </w:r>
            <w:r>
              <w:rPr>
                <w:rStyle w:val="VerbatimChar"/>
              </w:rPr>
              <w:t>-ExpiringWithinDays</w:t>
            </w:r>
            <w:r>
              <w:t xml:space="preserve"> parameter</w:t>
            </w:r>
          </w:p>
        </w:tc>
        <w:tc>
          <w:tcPr>
            <w:tcW w:w="0" w:type="auto"/>
          </w:tcPr>
          <w:p w14:paraId="6DE823BE" w14:textId="77777777" w:rsidR="00634B43" w:rsidRDefault="001B4C71">
            <w:pPr>
              <w:pStyle w:val="Compact"/>
            </w:pPr>
            <w:r>
              <w:rPr>
                <w:b/>
                <w:bCs/>
              </w:rPr>
              <w:t>Rebuilt the action on the shared multi-domain sweep and fixed all four §1A defects.</w:t>
            </w:r>
            <w:r>
              <w:t xml:space="preserve"> (a) Scope now comes from the domain→OU map via </w:t>
            </w:r>
            <w:r>
              <w:rPr>
                <w:rStyle w:val="VerbatimChar"/>
              </w:rPr>
              <w:t>Resolve-DomainOUsMap</w:t>
            </w:r>
            <w:r>
              <w:t xml:space="preserve"> (inline </w:t>
            </w:r>
            <w:r>
              <w:rPr>
                <w:rStyle w:val="VerbatimChar"/>
              </w:rPr>
              <w:t>-DomainOUs</w:t>
            </w:r>
            <w:r>
              <w:t xml:space="preserve"> or legacy </w:t>
            </w:r>
            <w:r>
              <w:rPr>
                <w:rStyle w:val="VerbatimChar"/>
              </w:rPr>
              <w:t>-DomainOUsFile</w:t>
            </w:r>
            <w:r>
              <w:t xml:space="preserve">), and the sweep uses </w:t>
            </w:r>
            <w:r>
              <w:rPr>
                <w:rStyle w:val="VerbatimChar"/>
                <w:b/>
                <w:bCs/>
              </w:rPr>
              <w:t>Get-ListOfUsers-MultiDomain</w:t>
            </w:r>
            <w:r>
              <w:rPr>
                <w:b/>
                <w:bCs/>
              </w:rPr>
              <w:t xml:space="preserve"> with NO </w:t>
            </w:r>
            <w:r>
              <w:rPr>
                <w:rStyle w:val="VerbatimChar"/>
                <w:b/>
                <w:bCs/>
              </w:rPr>
              <w:t>-SC</w:t>
            </w:r>
            <w:r>
              <w:rPr>
                <w:b/>
                <w:bCs/>
              </w:rPr>
              <w:t xml:space="preserve"> argument</w:t>
            </w:r>
            <w:r>
              <w:t xml:space="preserve"> — that function declares </w:t>
            </w:r>
            <w:r>
              <w:rPr>
                <w:rStyle w:val="VerbatimChar"/>
              </w:rPr>
              <w:t>$SC</w:t>
            </w:r>
            <w:r>
              <w:t xml:space="preserve"> untyped with a </w:t>
            </w:r>
            <w:r>
              <w:rPr>
                <w:rStyle w:val="VerbatimChar"/>
              </w:rPr>
              <w:t>$null</w:t>
            </w:r>
            <w:r>
              <w:t xml:space="preserve"> </w:t>
            </w:r>
            <w:r>
              <w:t xml:space="preserve">default, so omitting it genuinely reaches </w:t>
            </w:r>
            <w:r>
              <w:rPr>
                <w:rStyle w:val="VerbatimChar"/>
              </w:rPr>
              <w:t>-Filter *</w:t>
            </w:r>
            <w:r>
              <w:t xml:space="preserve"> and returns </w:t>
            </w:r>
            <w:r>
              <w:rPr>
                <w:b/>
                <w:bCs/>
              </w:rPr>
              <w:t>every</w:t>
            </w:r>
            <w:r>
              <w:t xml:space="preserve"> account. (b) New </w:t>
            </w:r>
            <w:r>
              <w:rPr>
                <w:rStyle w:val="VerbatimChar"/>
                <w:b/>
                <w:bCs/>
              </w:rPr>
              <w:t>ConvertFrom-ADFileTime</w:t>
            </w:r>
            <w:r>
              <w:t xml:space="preserve"> returns </w:t>
            </w:r>
            <w:r>
              <w:rPr>
                <w:rStyle w:val="VerbatimChar"/>
              </w:rPr>
              <w:t>$null</w:t>
            </w:r>
            <w:r>
              <w:t xml:space="preserve"> for the FILETIME sentinels (</w:t>
            </w:r>
            <w:r>
              <w:rPr>
                <w:rStyle w:val="VerbatimChar"/>
              </w:rPr>
              <w:t>0</w:t>
            </w:r>
            <w:r>
              <w:t xml:space="preserve">, and the "never" maximum) instead of a date, and uses </w:t>
            </w:r>
            <w:r>
              <w:rPr>
                <w:rStyle w:val="VerbatimChar"/>
              </w:rPr>
              <w:t>FromFileTime</w:t>
            </w:r>
            <w:r>
              <w:t xml:space="preserve"> throughout so the age and display columns share one time basis. (c) New </w:t>
            </w:r>
            <w:r>
              <w:rPr>
                <w:rStyle w:val="VerbatimChar"/>
                <w:b/>
                <w:bCs/>
              </w:rPr>
              <w:t>Get-AccountExpiryState</w:t>
            </w:r>
            <w:r>
              <w:t xml:space="preserve"> classifies each account as Expired / Expiring / Active / Never expires against a look-ahead window, handling AD's 1601 and 9999 sentinels. (d) The AD-module guard and the empty-scope guard now </w:t>
            </w:r>
            <w:r>
              <w:rPr>
                <w:b/>
                <w:bCs/>
              </w:rPr>
              <w:t>throw</w:t>
            </w:r>
            <w:r>
              <w:t xml:space="preserve">. (e) </w:t>
            </w:r>
            <w:r>
              <w:rPr>
                <w:rStyle w:val="VerbatimChar"/>
              </w:rPr>
              <w:t>Remove-DuplicateAccounts</w:t>
            </w:r>
            <w:r>
              <w:t xml:space="preserve"> runs </w:t>
            </w:r>
            <w:r>
              <w:rPr>
                <w:b/>
                <w:bCs/>
              </w:rPr>
              <w:t>before</w:t>
            </w:r>
            <w:r>
              <w:t xml:space="preserve"> the counts. (f) The subject line carries </w:t>
            </w:r>
            <w:r>
              <w:rPr>
                <w:rStyle w:val="VerbatimChar"/>
              </w:rPr>
              <w:t>( N expired - M expiring within D days )</w:t>
            </w:r>
            <w:r>
              <w:t xml:space="preserve">, prefixed </w:t>
            </w:r>
            <w:r>
              <w:rPr>
                <w:rStyle w:val="VerbatimChar"/>
              </w:rPr>
              <w:t xml:space="preserve">[INCOMPLETE] </w:t>
            </w:r>
            <w:r>
              <w:t xml:space="preserve"> when any OU could not be read. (g) The phantom </w:t>
            </w:r>
            <w:r>
              <w:rPr>
                <w:rStyle w:val="VerbatimChar"/>
              </w:rPr>
              <w:t>$Result2</w:t>
            </w:r>
            <w:r>
              <w:t xml:space="preserve"> append is gone.</w:t>
            </w:r>
          </w:p>
        </w:tc>
        <w:tc>
          <w:tcPr>
            <w:tcW w:w="0" w:type="auto"/>
          </w:tcPr>
          <w:p w14:paraId="7DB01F83" w14:textId="77777777" w:rsidR="00634B43" w:rsidRDefault="001B4C71">
            <w:pPr>
              <w:pStyle w:val="Compact"/>
            </w:pPr>
            <w:r>
              <w:t xml:space="preserve">Defect 1 alone means the customer has never seen a complete list. Every one of the four is </w:t>
            </w:r>
            <w:r>
              <w:rPr>
                <w:b/>
                <w:bCs/>
              </w:rPr>
              <w:t>invisible in the output</w:t>
            </w:r>
            <w:r>
              <w:t xml:space="preserve"> </w:t>
            </w:r>
            <w:r>
              <w:t>— the report looked right and the run reported success. For an expiration report the specific consequence is that an account expires and the service depending on it stops, having appeared in no report; "nothing is expiring" and "the query never ran" were indistinguishable in an inbox. Reusing the multi-domain sweep also brings per-OU failure isolation and classification (S-16/S-20) that this action never had.</w:t>
            </w:r>
          </w:p>
        </w:tc>
        <w:tc>
          <w:tcPr>
            <w:tcW w:w="0" w:type="auto"/>
          </w:tcPr>
          <w:p w14:paraId="68B5EF94" w14:textId="77777777" w:rsidR="00634B43" w:rsidRDefault="001B4C71">
            <w:pPr>
              <w:pStyle w:val="Compact"/>
            </w:pPr>
            <w:r>
              <w:t xml:space="preserve">Requires redeploying the updated </w:t>
            </w:r>
            <w:r>
              <w:rPr>
                <w:rStyle w:val="VerbatimChar"/>
              </w:rPr>
              <w:t>cvs_functions.ps1</w:t>
            </w:r>
            <w:r>
              <w:t xml:space="preserve">. </w:t>
            </w:r>
            <w:r>
              <w:rPr>
                <w:b/>
                <w:bCs/>
              </w:rPr>
              <w:t xml:space="preserve">The action is now driven by the OU map instead of </w:t>
            </w:r>
            <w:r>
              <w:rPr>
                <w:rStyle w:val="VerbatimChar"/>
                <w:b/>
                <w:bCs/>
              </w:rPr>
              <w:t>-DomainName</w:t>
            </w:r>
            <w:r>
              <w:rPr>
                <w:b/>
                <w:bCs/>
              </w:rPr>
              <w:t>/</w:t>
            </w:r>
            <w:r>
              <w:rPr>
                <w:rStyle w:val="VerbatimChar"/>
                <w:b/>
                <w:bCs/>
              </w:rPr>
              <w:t>-OUPath</w:t>
            </w:r>
            <w:r>
              <w:t xml:space="preserve"> — no caller is affected, because the Orchestrator and Ansible estates use separate PowerShell hosts (§1A-i). </w:t>
            </w:r>
            <w:r>
              <w:rPr>
                <w:b/>
                <w:bCs/>
              </w:rPr>
              <w:t>Expect the account count to RISE</w:t>
            </w:r>
            <w:r>
              <w:t xml:space="preserve"> on the first run: that is defect 1 being fixed, not a scope change. Brief recipients first</w:t>
            </w:r>
          </w:p>
        </w:tc>
      </w:tr>
      <w:tr w:rsidR="00634B43" w14:paraId="605EDFE7" w14:textId="77777777">
        <w:tc>
          <w:tcPr>
            <w:tcW w:w="0" w:type="auto"/>
          </w:tcPr>
          <w:p w14:paraId="08A27F64" w14:textId="77777777" w:rsidR="00634B43" w:rsidRDefault="001B4C71">
            <w:pPr>
              <w:pStyle w:val="Compact"/>
            </w:pPr>
            <w:r>
              <w:t>S-23</w:t>
            </w:r>
          </w:p>
        </w:tc>
        <w:tc>
          <w:tcPr>
            <w:tcW w:w="0" w:type="auto"/>
          </w:tcPr>
          <w:p w14:paraId="5CFDD2A7" w14:textId="77777777" w:rsidR="00634B43" w:rsidRDefault="001B4C71">
            <w:pPr>
              <w:pStyle w:val="Compact"/>
            </w:pPr>
            <w:r>
              <w:t>2026-08-03</w:t>
            </w:r>
          </w:p>
        </w:tc>
        <w:tc>
          <w:tcPr>
            <w:tcW w:w="0" w:type="auto"/>
          </w:tcPr>
          <w:p w14:paraId="10873AC5" w14:textId="77777777" w:rsidR="00634B43" w:rsidRDefault="001B4C71">
            <w:pPr>
              <w:pStyle w:val="Compact"/>
            </w:pPr>
            <w:r>
              <w:rPr>
                <w:rStyle w:val="VerbatimChar"/>
              </w:rPr>
              <w:t>GenerateReportServiceAccountExpiration</w:t>
            </w:r>
            <w:r>
              <w:t xml:space="preserve">; new </w:t>
            </w:r>
            <w:r>
              <w:rPr>
                <w:rStyle w:val="VerbatimChar"/>
              </w:rPr>
              <w:t>Format-ServiceAccountTable</w:t>
            </w:r>
            <w:r>
              <w:t xml:space="preserve">, </w:t>
            </w:r>
            <w:r>
              <w:rPr>
                <w:rStyle w:val="VerbatimChar"/>
              </w:rPr>
              <w:t>Sort-ServiceAccountRows</w:t>
            </w:r>
            <w:r>
              <w:t xml:space="preserve">, </w:t>
            </w:r>
            <w:r>
              <w:rPr>
                <w:rStyle w:val="VerbatimChar"/>
              </w:rPr>
              <w:t>Get-ServiceAccountSectionNote</w:t>
            </w:r>
          </w:p>
        </w:tc>
        <w:tc>
          <w:tcPr>
            <w:tcW w:w="0" w:type="auto"/>
          </w:tcPr>
          <w:p w14:paraId="2EE652D6" w14:textId="77777777" w:rsidR="00634B43" w:rsidRDefault="001B4C71">
            <w:pPr>
              <w:pStyle w:val="Compact"/>
            </w:pPr>
            <w:r>
              <w:rPr>
                <w:b/>
                <w:bCs/>
              </w:rPr>
              <w:t>Rebuilt the report</w:t>
            </w:r>
            <w:r>
              <w:t xml:space="preserve"> </w:t>
            </w:r>
            <w:r>
              <w:t xml:space="preserve">to the standard set by S-17, using the same helpers so the two deliverables look like one product. (a) </w:t>
            </w:r>
            <w:r>
              <w:rPr>
                <w:rStyle w:val="VerbatimChar"/>
                <w:b/>
                <w:bCs/>
              </w:rPr>
              <w:t>Expires on</w:t>
            </w:r>
            <w:r>
              <w:rPr>
                <w:b/>
                <w:bCs/>
              </w:rPr>
              <w:t xml:space="preserve"> and </w:t>
            </w:r>
            <w:r>
              <w:rPr>
                <w:rStyle w:val="VerbatimChar"/>
                <w:b/>
                <w:bCs/>
              </w:rPr>
              <w:t>Days to expiry</w:t>
            </w:r>
            <w:r>
              <w:rPr>
                <w:b/>
                <w:bCs/>
              </w:rPr>
              <w:t xml:space="preserve"> columns restored</w:t>
            </w:r>
            <w:r>
              <w:t xml:space="preserve"> — defect 2. (b) An </w:t>
            </w:r>
            <w:r>
              <w:rPr>
                <w:b/>
                <w:bCs/>
              </w:rPr>
              <w:t>Action required</w:t>
            </w:r>
            <w:r>
              <w:t xml:space="preserve"> block above the inventory holding the expired and expiring accounts across all domains, soonest first, with a Domain column. (c) Executive summary tiles, a per-domain summary with plain-language status, and a </w:t>
            </w:r>
            <w:r>
              <w:rPr>
                <w:b/>
                <w:bCs/>
              </w:rPr>
              <w:t>full inventory</w:t>
            </w:r>
            <w:r>
              <w:t xml:space="preserve"> sectioned by domain and sub-sectioned by OU. (d) Query failures rendered </w:t>
            </w:r>
            <w:r>
              <w:rPr>
                <w:b/>
                <w:bCs/>
              </w:rPr>
              <w:t>onto the report</w:t>
            </w:r>
            <w:r>
              <w:t xml:space="preserve"> </w:t>
            </w:r>
            <w:r>
              <w:t xml:space="preserve">with the S-20 classification and remediation guidance, plus </w:t>
            </w:r>
            <w:r>
              <w:rPr>
                <w:rStyle w:val="VerbatimChar"/>
              </w:rPr>
              <w:t>NOT READ</w:t>
            </w:r>
            <w:r>
              <w:t xml:space="preserve"> flags in the scope footnote. (e) </w:t>
            </w:r>
            <w:r>
              <w:rPr>
                <w:rStyle w:val="VerbatimChar"/>
              </w:rPr>
              <w:t>Never set</w:t>
            </w:r>
            <w:r>
              <w:t xml:space="preserve"> shown in the password columns, coloured, and </w:t>
            </w:r>
            <w:r>
              <w:rPr>
                <w:b/>
                <w:bCs/>
              </w:rPr>
              <w:t>sorted to the top of its group</w:t>
            </w:r>
            <w:r>
              <w:t xml:space="preserve"> — defect 3. (f) All styling </w:t>
            </w:r>
            <w:r>
              <w:rPr>
                <w:b/>
                <w:bCs/>
              </w:rPr>
              <w:t>inline</w:t>
            </w:r>
            <w:r>
              <w:t xml:space="preserve"> so it survives Outlook's Word rendering engine. (g) Writes to the Debug folder, creating it if absent, and </w:t>
            </w:r>
            <w:r>
              <w:rPr>
                <w:b/>
                <w:bCs/>
              </w:rPr>
              <w:t>overwrites instead of appending</w:t>
            </w:r>
            <w:r>
              <w:t xml:space="preserve">. (h) Logs a </w:t>
            </w:r>
            <w:r>
              <w:rPr>
                <w:b/>
                <w:bCs/>
              </w:rPr>
              <w:t>one-line summary</w:t>
            </w:r>
            <w:r>
              <w:t xml:space="preserve"> instead of the entire HTML body.</w:t>
            </w:r>
          </w:p>
        </w:tc>
        <w:tc>
          <w:tcPr>
            <w:tcW w:w="0" w:type="auto"/>
          </w:tcPr>
          <w:p w14:paraId="5504A938" w14:textId="77777777" w:rsidR="00634B43" w:rsidRDefault="001B4C71">
            <w:pPr>
              <w:pStyle w:val="Compact"/>
            </w:pPr>
            <w:r>
              <w:t xml:space="preserve">The v1 report could not answer the question it existed to answer, because it had no expiration column. Beyond that: the people who act on this report read the email, not the Orchestrator transcript, so an unread OU has to be visible </w:t>
            </w:r>
            <w:r>
              <w:rPr>
                <w:b/>
                <w:bCs/>
              </w:rPr>
              <w:t>on the report</w:t>
            </w:r>
            <w:r>
              <w:t xml:space="preserve"> </w:t>
            </w:r>
            <w:r>
              <w:t xml:space="preserve">— a failed OU produces no rows, which reads exactly like an OU with nothing expiring. Putting the actionable accounts above the inventory means a reader who stops after the first screen has still seen everything that needs doing. The unbounded append and the multi-kilobyte HTML blob on stdout were both operational hazards — the latter buries the </w:t>
            </w:r>
            <w:r>
              <w:rPr>
                <w:rStyle w:val="VerbatimChar"/>
              </w:rPr>
              <w:t>Error:</w:t>
            </w:r>
            <w:r>
              <w:t>/</w:t>
            </w:r>
            <w:r>
              <w:rPr>
                <w:rStyle w:val="VerbatimChar"/>
              </w:rPr>
              <w:t>Warn:</w:t>
            </w:r>
            <w:r>
              <w:t xml:space="preserve"> lines the run is classified on.</w:t>
            </w:r>
          </w:p>
        </w:tc>
        <w:tc>
          <w:tcPr>
            <w:tcW w:w="0" w:type="auto"/>
          </w:tcPr>
          <w:p w14:paraId="2EDC9C24" w14:textId="77777777" w:rsidR="00634B43" w:rsidRDefault="001B4C71">
            <w:pPr>
              <w:pStyle w:val="Compact"/>
            </w:pPr>
            <w:r>
              <w:t xml:space="preserve">Requires redeploying the updated </w:t>
            </w:r>
            <w:r>
              <w:rPr>
                <w:rStyle w:val="VerbatimChar"/>
              </w:rPr>
              <w:t>cvs_functions.ps1</w:t>
            </w:r>
            <w:r>
              <w:t xml:space="preserve">. </w:t>
            </w:r>
            <w:r>
              <w:rPr>
                <w:b/>
                <w:bCs/>
              </w:rPr>
              <w:t>The emailed report changes shape substantially</w:t>
            </w:r>
            <w:r>
              <w:t xml:space="preserve"> </w:t>
            </w:r>
            <w:r>
              <w:t xml:space="preserve">— brief the recipients before the first scheduled send. The subject line gains counts and an </w:t>
            </w:r>
            <w:r>
              <w:rPr>
                <w:rStyle w:val="VerbatimChar"/>
              </w:rPr>
              <w:t>[INCOMPLETE]</w:t>
            </w:r>
            <w:r>
              <w:t xml:space="preserve"> prefix on degraded runs; </w:t>
            </w:r>
            <w:r>
              <w:rPr>
                <w:b/>
                <w:bCs/>
              </w:rPr>
              <w:t>any inbox rule matching the subject must be reviewed</w:t>
            </w:r>
          </w:p>
        </w:tc>
      </w:tr>
      <w:tr w:rsidR="00634B43" w14:paraId="0AB7ABFE" w14:textId="77777777">
        <w:tc>
          <w:tcPr>
            <w:tcW w:w="0" w:type="auto"/>
          </w:tcPr>
          <w:p w14:paraId="32C07E0E" w14:textId="77777777" w:rsidR="00634B43" w:rsidRDefault="001B4C71">
            <w:pPr>
              <w:pStyle w:val="Compact"/>
            </w:pPr>
            <w:r>
              <w:t>S-24</w:t>
            </w:r>
          </w:p>
        </w:tc>
        <w:tc>
          <w:tcPr>
            <w:tcW w:w="0" w:type="auto"/>
          </w:tcPr>
          <w:p w14:paraId="1DB0B076" w14:textId="77777777" w:rsidR="00634B43" w:rsidRDefault="001B4C71">
            <w:pPr>
              <w:pStyle w:val="Compact"/>
            </w:pPr>
            <w:r>
              <w:t>2026-08-03</w:t>
            </w:r>
          </w:p>
        </w:tc>
        <w:tc>
          <w:tcPr>
            <w:tcW w:w="0" w:type="auto"/>
          </w:tcPr>
          <w:p w14:paraId="1E6E5C63" w14:textId="77777777" w:rsidR="00634B43" w:rsidRDefault="001B4C71">
            <w:pPr>
              <w:pStyle w:val="Compact"/>
            </w:pPr>
            <w:r>
              <w:rPr>
                <w:rStyle w:val="VerbatimChar"/>
              </w:rPr>
              <w:t>Get-ListOfUsers</w:t>
            </w:r>
            <w:r>
              <w:t xml:space="preserve"> (marked SUPERSEDED); the S-21 comment in </w:t>
            </w:r>
            <w:r>
              <w:rPr>
                <w:rStyle w:val="VerbatimChar"/>
              </w:rPr>
              <w:t>Get-AllAdmin-Accounts</w:t>
            </w:r>
          </w:p>
        </w:tc>
        <w:tc>
          <w:tcPr>
            <w:tcW w:w="0" w:type="auto"/>
          </w:tcPr>
          <w:p w14:paraId="0ADAFA51" w14:textId="77777777" w:rsidR="00634B43" w:rsidRDefault="001B4C71">
            <w:pPr>
              <w:pStyle w:val="Compact"/>
            </w:pPr>
            <w:r>
              <w:rPr>
                <w:b/>
                <w:bCs/>
              </w:rPr>
              <w:t>Documentation-only, no behaviour change.</w:t>
            </w:r>
            <w:r>
              <w:t xml:space="preserve"> (a) </w:t>
            </w:r>
            <w:r>
              <w:rPr>
                <w:rStyle w:val="VerbatimChar"/>
              </w:rPr>
              <w:t>Get-ListOfUsers</w:t>
            </w:r>
            <w:r>
              <w:t xml:space="preserve"> is marked </w:t>
            </w:r>
            <w:r>
              <w:rPr>
                <w:b/>
                <w:bCs/>
              </w:rPr>
              <w:t>SUPERSEDED</w:t>
            </w:r>
            <w:r>
              <w:t xml:space="preserve">, with its live defect recorded in place: the </w:t>
            </w:r>
            <w:r>
              <w:rPr>
                <w:rStyle w:val="VerbatimChar"/>
              </w:rPr>
              <w:t>[bool]$SC</w:t>
            </w:r>
            <w:r>
              <w:t xml:space="preserve"> binding that makes its guard always true and its </w:t>
            </w:r>
            <w:r>
              <w:rPr>
                <w:rStyle w:val="VerbatimChar"/>
              </w:rPr>
              <w:t>-Filter *</w:t>
            </w:r>
            <w:r>
              <w:t xml:space="preserve"> </w:t>
            </w:r>
            <w:r>
              <w:t xml:space="preserve">branch unreachable (the mechanism behind S-22 defect 1). Its only two callers, </w:t>
            </w:r>
            <w:r>
              <w:rPr>
                <w:rStyle w:val="VerbatimChar"/>
              </w:rPr>
              <w:t>Get-Users-SCenable</w:t>
            </w:r>
            <w:r>
              <w:t xml:space="preserve"> and </w:t>
            </w:r>
            <w:r>
              <w:rPr>
                <w:rStyle w:val="VerbatimChar"/>
              </w:rPr>
              <w:t>Set-L3-Admin-Accounts</w:t>
            </w:r>
            <w:r>
              <w:t xml:space="preserve">, are </w:t>
            </w:r>
            <w:r>
              <w:rPr>
                <w:b/>
                <w:bCs/>
              </w:rPr>
              <w:t xml:space="preserve">absent from the </w:t>
            </w:r>
            <w:r>
              <w:rPr>
                <w:rStyle w:val="VerbatimChar"/>
                <w:b/>
                <w:bCs/>
              </w:rPr>
              <w:t>-Action</w:t>
            </w:r>
            <w:r>
              <w:rPr>
                <w:b/>
                <w:bCs/>
              </w:rPr>
              <w:t xml:space="preserve"> ValidateSet</w:t>
            </w:r>
            <w:r>
              <w:t xml:space="preserve"> and cannot execute. (b) Corrected a now-false comment in the S-21 block, which stated that </w:t>
            </w:r>
            <w:r>
              <w:rPr>
                <w:rStyle w:val="VerbatimChar"/>
              </w:rPr>
              <w:t>-OUPath</w:t>
            </w:r>
            <w:r>
              <w:t xml:space="preserve"> and </w:t>
            </w:r>
            <w:r>
              <w:rPr>
                <w:rStyle w:val="VerbatimChar"/>
              </w:rPr>
              <w:t>-DomainName</w:t>
            </w:r>
            <w:r>
              <w:t xml:space="preserve"> remain in the param block </w:t>
            </w:r>
            <w:r>
              <w:rPr>
                <w:i/>
                <w:iCs/>
              </w:rPr>
              <w:t xml:space="preserve">"because </w:t>
            </w:r>
            <w:r>
              <w:rPr>
                <w:rStyle w:val="VerbatimChar"/>
                <w:i/>
                <w:iCs/>
              </w:rPr>
              <w:t>Get-ServiceAccountExpiration</w:t>
            </w:r>
            <w:r>
              <w:rPr>
                <w:i/>
                <w:iCs/>
              </w:rPr>
              <w:t xml:space="preserve"> still uses them via </w:t>
            </w:r>
            <w:r>
              <w:rPr>
                <w:rStyle w:val="VerbatimChar"/>
                <w:i/>
                <w:iCs/>
              </w:rPr>
              <w:t>Get-ListOfUsers</w:t>
            </w:r>
            <w:r>
              <w:rPr>
                <w:i/>
                <w:iCs/>
              </w:rPr>
              <w:t>"</w:t>
            </w:r>
            <w:r>
              <w:t xml:space="preserve">. </w:t>
            </w:r>
            <w:r>
              <w:rPr>
                <w:b/>
                <w:bCs/>
              </w:rPr>
              <w:t>That is no longer true</w:t>
            </w:r>
            <w:r>
              <w:t xml:space="preserve"> — S-22 moved this action onto the OU map, so </w:t>
            </w:r>
            <w:r>
              <w:rPr>
                <w:rStyle w:val="VerbatimChar"/>
              </w:rPr>
              <w:t>-OUPath</w:t>
            </w:r>
            <w:r>
              <w:t xml:space="preserve"> is now read by no reachable action.</w:t>
            </w:r>
          </w:p>
        </w:tc>
        <w:tc>
          <w:tcPr>
            <w:tcW w:w="0" w:type="auto"/>
          </w:tcPr>
          <w:p w14:paraId="0DC19952" w14:textId="77777777" w:rsidR="00634B43" w:rsidRDefault="001B4C71">
            <w:pPr>
              <w:pStyle w:val="Compact"/>
            </w:pPr>
            <w:r>
              <w:t>A superseded function carrying an undocumented defect is a trap for the next person to reach for it — and this particular defect has already cost the customer a silently incomplete report for the life of the automation. The stale comment was worse: it recorded a dependency that no longer exists as the justification for keeping two parameters, which would have misled anyone auditing what is still live.</w:t>
            </w:r>
          </w:p>
        </w:tc>
        <w:tc>
          <w:tcPr>
            <w:tcW w:w="0" w:type="auto"/>
          </w:tcPr>
          <w:p w14:paraId="5723927D" w14:textId="77777777" w:rsidR="00634B43" w:rsidRDefault="001B4C71">
            <w:pPr>
              <w:pStyle w:val="Compact"/>
            </w:pPr>
            <w:r>
              <w:t xml:space="preserve">None — comments only. </w:t>
            </w:r>
            <w:r>
              <w:rPr>
                <w:b/>
                <w:bCs/>
              </w:rPr>
              <w:t xml:space="preserve">See §5: whether to REMOVE </w:t>
            </w:r>
            <w:r>
              <w:rPr>
                <w:rStyle w:val="VerbatimChar"/>
                <w:b/>
                <w:bCs/>
              </w:rPr>
              <w:t>Get-ListOfUsers</w:t>
            </w:r>
            <w:r>
              <w:rPr>
                <w:b/>
                <w:bCs/>
              </w:rPr>
              <w:t xml:space="preserve"> and </w:t>
            </w:r>
            <w:r>
              <w:rPr>
                <w:rStyle w:val="VerbatimChar"/>
                <w:b/>
                <w:bCs/>
              </w:rPr>
              <w:t>-OUPath</w:t>
            </w:r>
            <w:r>
              <w:rPr>
                <w:b/>
                <w:bCs/>
              </w:rPr>
              <w:t xml:space="preserve"> outright is an open decision</w:t>
            </w:r>
            <w:r>
              <w:t>, because doing so also affects the two disabled cases</w:t>
            </w:r>
          </w:p>
        </w:tc>
      </w:tr>
    </w:tbl>
    <w:p w14:paraId="434DD5F0" w14:textId="77777777" w:rsidR="00634B43" w:rsidRDefault="001B4C71">
      <w:pPr>
        <w:pStyle w:val="Heading3"/>
      </w:pPr>
      <w:bookmarkStart w:id="10" w:name="s-22-detail--where-the-scope-comes-from"/>
      <w:bookmarkStart w:id="11" w:name="_Toc236745340"/>
      <w:r>
        <w:t>S-22 detail — where the scope comes from</w:t>
      </w:r>
      <w:bookmarkEnd w:id="11"/>
    </w:p>
    <w:p w14:paraId="1C15278A" w14:textId="77777777" w:rsidR="00634B43" w:rsidRDefault="001B4C71">
      <w:pPr>
        <w:pStyle w:val="FirstParagraph"/>
      </w:pPr>
      <w:r>
        <w:rPr>
          <w:rStyle w:val="VerbatimChar"/>
        </w:rPr>
        <w:t>Resolve-DomainOUsMap</w:t>
      </w:r>
      <w:r>
        <w:t xml:space="preserve"> (S-16) accepts the scope from either source, and </w:t>
      </w:r>
      <w:r>
        <w:rPr>
          <w:b/>
          <w:bCs/>
        </w:rPr>
        <w:t>the file wins</w:t>
      </w:r>
      <w:r>
        <w:t xml:space="preserve"> if both are supplied (logged, not silent):</w:t>
      </w:r>
    </w:p>
    <w:tbl>
      <w:tblPr>
        <w:tblStyle w:val="Table"/>
        <w:tblW w:w="0" w:type="auto"/>
        <w:tblLook w:val="0020" w:firstRow="1" w:lastRow="0" w:firstColumn="0" w:lastColumn="0" w:noHBand="0" w:noVBand="0"/>
      </w:tblPr>
      <w:tblGrid>
        <w:gridCol w:w="1222"/>
        <w:gridCol w:w="1679"/>
        <w:gridCol w:w="5892"/>
      </w:tblGrid>
      <w:tr w:rsidR="00634B43" w14:paraId="61300F9F" w14:textId="77777777" w:rsidTr="00634B43">
        <w:trPr>
          <w:cnfStyle w:val="100000000000" w:firstRow="1" w:lastRow="0" w:firstColumn="0" w:lastColumn="0" w:oddVBand="0" w:evenVBand="0" w:oddHBand="0" w:evenHBand="0" w:firstRowFirstColumn="0" w:firstRowLastColumn="0" w:lastRowFirstColumn="0" w:lastRowLastColumn="0"/>
          <w:tblHeader/>
        </w:trPr>
        <w:tc>
          <w:tcPr>
            <w:tcW w:w="0" w:type="auto"/>
          </w:tcPr>
          <w:p w14:paraId="729A9A51" w14:textId="77777777" w:rsidR="00634B43" w:rsidRDefault="001B4C71">
            <w:pPr>
              <w:pStyle w:val="Compact"/>
            </w:pPr>
            <w:r>
              <w:t>Source</w:t>
            </w:r>
          </w:p>
        </w:tc>
        <w:tc>
          <w:tcPr>
            <w:tcW w:w="0" w:type="auto"/>
          </w:tcPr>
          <w:p w14:paraId="301F16AE" w14:textId="77777777" w:rsidR="00634B43" w:rsidRDefault="001B4C71">
            <w:pPr>
              <w:pStyle w:val="Compact"/>
            </w:pPr>
            <w:r>
              <w:t>Parameter</w:t>
            </w:r>
          </w:p>
        </w:tc>
        <w:tc>
          <w:tcPr>
            <w:tcW w:w="0" w:type="auto"/>
          </w:tcPr>
          <w:p w14:paraId="33B5D16D" w14:textId="77777777" w:rsidR="00634B43" w:rsidRDefault="001B4C71">
            <w:pPr>
              <w:pStyle w:val="Compact"/>
            </w:pPr>
            <w:r>
              <w:t>Used by</w:t>
            </w:r>
          </w:p>
        </w:tc>
      </w:tr>
      <w:tr w:rsidR="00634B43" w14:paraId="2C9CBA0A" w14:textId="77777777">
        <w:tc>
          <w:tcPr>
            <w:tcW w:w="0" w:type="auto"/>
          </w:tcPr>
          <w:p w14:paraId="0BD43C7A" w14:textId="77777777" w:rsidR="00634B43" w:rsidRDefault="001B4C71">
            <w:pPr>
              <w:pStyle w:val="Compact"/>
            </w:pPr>
            <w:r>
              <w:t>Inline JSON</w:t>
            </w:r>
          </w:p>
        </w:tc>
        <w:tc>
          <w:tcPr>
            <w:tcW w:w="0" w:type="auto"/>
          </w:tcPr>
          <w:p w14:paraId="6820D581" w14:textId="77777777" w:rsidR="00634B43" w:rsidRDefault="001B4C71">
            <w:pPr>
              <w:pStyle w:val="Compact"/>
            </w:pPr>
            <w:r>
              <w:rPr>
                <w:rStyle w:val="VerbatimChar"/>
              </w:rPr>
              <w:t>-DomainOUs</w:t>
            </w:r>
          </w:p>
        </w:tc>
        <w:tc>
          <w:tcPr>
            <w:tcW w:w="0" w:type="auto"/>
          </w:tcPr>
          <w:p w14:paraId="4EABB71D" w14:textId="77777777" w:rsidR="00634B43" w:rsidRDefault="001B4C71">
            <w:pPr>
              <w:pStyle w:val="Compact"/>
            </w:pPr>
            <w:r>
              <w:rPr>
                <w:b/>
                <w:bCs/>
              </w:rPr>
              <w:t>Orchestrator</w:t>
            </w:r>
            <w:r>
              <w:t xml:space="preserve"> — invokes a pre-staged script, has no staging step</w:t>
            </w:r>
          </w:p>
        </w:tc>
      </w:tr>
      <w:tr w:rsidR="00634B43" w14:paraId="522DA76F" w14:textId="77777777">
        <w:tc>
          <w:tcPr>
            <w:tcW w:w="0" w:type="auto"/>
          </w:tcPr>
          <w:p w14:paraId="1399D7B2" w14:textId="77777777" w:rsidR="00634B43" w:rsidRDefault="001B4C71">
            <w:pPr>
              <w:pStyle w:val="Compact"/>
            </w:pPr>
            <w:r>
              <w:t>JSON file</w:t>
            </w:r>
          </w:p>
        </w:tc>
        <w:tc>
          <w:tcPr>
            <w:tcW w:w="0" w:type="auto"/>
          </w:tcPr>
          <w:p w14:paraId="0FF474C6" w14:textId="77777777" w:rsidR="00634B43" w:rsidRDefault="001B4C71">
            <w:pPr>
              <w:pStyle w:val="Compact"/>
            </w:pPr>
            <w:r>
              <w:rPr>
                <w:rStyle w:val="VerbatimChar"/>
              </w:rPr>
              <w:t>-DomainOUsFile</w:t>
            </w:r>
          </w:p>
        </w:tc>
        <w:tc>
          <w:tcPr>
            <w:tcW w:w="0" w:type="auto"/>
          </w:tcPr>
          <w:p w14:paraId="303090BE" w14:textId="77777777" w:rsidR="00634B43" w:rsidRDefault="001B4C71">
            <w:pPr>
              <w:pStyle w:val="Compact"/>
            </w:pPr>
            <w:r>
              <w:t>Legacy Ansible — retained, though this playbook never used it</w:t>
            </w:r>
          </w:p>
        </w:tc>
      </w:tr>
    </w:tbl>
    <w:p w14:paraId="3C7D2212" w14:textId="77777777" w:rsidR="00634B43" w:rsidRDefault="001B4C71">
      <w:pPr>
        <w:pStyle w:val="BodyText"/>
      </w:pPr>
      <w:r>
        <w:rPr>
          <w:b/>
          <w:bCs/>
        </w:rPr>
        <w:t xml:space="preserve">No legacy </w:t>
      </w:r>
      <w:r>
        <w:rPr>
          <w:rStyle w:val="VerbatimChar"/>
          <w:b/>
          <w:bCs/>
        </w:rPr>
        <w:t>-DomainName</w:t>
      </w:r>
      <w:r>
        <w:rPr>
          <w:b/>
          <w:bCs/>
        </w:rPr>
        <w:t xml:space="preserve"> / </w:t>
      </w:r>
      <w:r>
        <w:rPr>
          <w:rStyle w:val="VerbatimChar"/>
          <w:b/>
          <w:bCs/>
        </w:rPr>
        <w:t>-OUPath</w:t>
      </w:r>
      <w:r>
        <w:rPr>
          <w:b/>
          <w:bCs/>
        </w:rPr>
        <w:t xml:space="preserve"> fallback was added</w:t>
      </w:r>
      <w:r>
        <w:t xml:space="preserve">, deliberately, for the reason S-21 removed one from the admin report: </w:t>
      </w:r>
      <w:r>
        <w:rPr>
          <w:rStyle w:val="VerbatimChar"/>
        </w:rPr>
        <w:t>$DomainName</w:t>
      </w:r>
      <w:r>
        <w:t xml:space="preserve"> is a </w:t>
      </w:r>
      <w:r>
        <w:rPr>
          <w:i/>
          <w:iCs/>
        </w:rPr>
        <w:t>shared</w:t>
      </w:r>
      <w:r>
        <w:t xml:space="preserve"> script parameter, so a hand-run or a future caller that set the legacy pair but omitted the map would quietly produce a report covering </w:t>
      </w:r>
      <w:r>
        <w:rPr>
          <w:b/>
          <w:bCs/>
        </w:rPr>
        <w:t>one OU</w:t>
      </w:r>
      <w:r>
        <w:t xml:space="preserve"> and report success. For an expiration report a silently narrowed scope means an account expires with nobody warned — the exact failure this report exists to prevent.</w:t>
      </w:r>
    </w:p>
    <w:p w14:paraId="2790D0BA" w14:textId="77777777" w:rsidR="00634B43" w:rsidRDefault="001B4C71">
      <w:pPr>
        <w:pStyle w:val="Heading3"/>
      </w:pPr>
      <w:bookmarkStart w:id="12" w:name="s-22-detail--the-look-ahead-window"/>
      <w:bookmarkStart w:id="13" w:name="_Toc236745341"/>
      <w:bookmarkEnd w:id="10"/>
      <w:r>
        <w:t>S-22 detail — the look-ahead window</w:t>
      </w:r>
      <w:bookmarkEnd w:id="13"/>
    </w:p>
    <w:p w14:paraId="79A42E48" w14:textId="77777777" w:rsidR="00634B43" w:rsidRDefault="001B4C71">
      <w:pPr>
        <w:pStyle w:val="FirstParagraph"/>
      </w:pPr>
      <w:r>
        <w:rPr>
          <w:rStyle w:val="VerbatimChar"/>
        </w:rPr>
        <w:t>-ExpiringWithinDays</w:t>
      </w:r>
      <w:r>
        <w:t xml:space="preserve"> (default </w:t>
      </w:r>
      <w:r>
        <w:rPr>
          <w:rStyle w:val="VerbatimChar"/>
        </w:rPr>
        <w:t>30</w:t>
      </w:r>
      <w:r>
        <w:t xml:space="preserve">) decides which accounts are called out as </w:t>
      </w:r>
      <w:r>
        <w:rPr>
          <w:b/>
          <w:bCs/>
        </w:rPr>
        <w:t>Expiring</w:t>
      </w:r>
      <w:r>
        <w:t xml:space="preserve"> and counted in the subject line. It is important to be precise about what it does </w:t>
      </w:r>
      <w:r>
        <w:rPr>
          <w:b/>
          <w:bCs/>
        </w:rPr>
        <w:t>not</w:t>
      </w:r>
      <w:r>
        <w:t xml:space="preserve"> do:</w:t>
      </w:r>
    </w:p>
    <w:p w14:paraId="2A9081A2" w14:textId="77777777" w:rsidR="00634B43" w:rsidRDefault="001B4C71">
      <w:pPr>
        <w:pStyle w:val="Compact"/>
        <w:numPr>
          <w:ilvl w:val="0"/>
          <w:numId w:val="4"/>
        </w:numPr>
      </w:pPr>
      <w:r>
        <w:t xml:space="preserve">It </w:t>
      </w:r>
      <w:r>
        <w:rPr>
          <w:b/>
          <w:bCs/>
        </w:rPr>
        <w:t>does not filter the report.</w:t>
      </w:r>
      <w:r>
        <w:t xml:space="preserve"> Every account in scope always appears in the inventory.</w:t>
      </w:r>
    </w:p>
    <w:p w14:paraId="04C9F8E6" w14:textId="77777777" w:rsidR="00634B43" w:rsidRDefault="001B4C71">
      <w:pPr>
        <w:pStyle w:val="Compact"/>
        <w:numPr>
          <w:ilvl w:val="0"/>
          <w:numId w:val="4"/>
        </w:numPr>
      </w:pPr>
      <w:r>
        <w:t xml:space="preserve">It </w:t>
      </w:r>
      <w:r>
        <w:rPr>
          <w:b/>
          <w:bCs/>
        </w:rPr>
        <w:t>does not affect expired accounts.</w:t>
      </w:r>
      <w:r>
        <w:t xml:space="preserve"> Anything past its expiration date is reported regardless of the window.</w:t>
      </w:r>
    </w:p>
    <w:p w14:paraId="535E4940" w14:textId="77777777" w:rsidR="00634B43" w:rsidRDefault="001B4C71">
      <w:pPr>
        <w:pStyle w:val="Compact"/>
        <w:numPr>
          <w:ilvl w:val="0"/>
          <w:numId w:val="4"/>
        </w:numPr>
      </w:pPr>
      <w:r>
        <w:t xml:space="preserve">It is </w:t>
      </w:r>
      <w:r>
        <w:rPr>
          <w:b/>
          <w:bCs/>
        </w:rPr>
        <w:t>inclusive at its edge and rounds toward warning early</w:t>
      </w:r>
      <w:r>
        <w:t xml:space="preserve">: an account 29.6 days away </w:t>
      </w:r>
      <w:r>
        <w:rPr>
          <w:i/>
          <w:iCs/>
        </w:rPr>
        <w:t>is</w:t>
      </w:r>
      <w:r>
        <w:t xml:space="preserve"> flagged by a 29-day window. Warning one scheduled run late is the failure </w:t>
      </w:r>
      <w:r>
        <w:t>mode that matters; warning marginally early is free.</w:t>
      </w:r>
    </w:p>
    <w:p w14:paraId="632CF0D8" w14:textId="77777777" w:rsidR="00634B43" w:rsidRDefault="001B4C71">
      <w:pPr>
        <w:pStyle w:val="FirstParagraph"/>
      </w:pPr>
      <w:r>
        <w:t xml:space="preserve">Bad input </w:t>
      </w:r>
      <w:r>
        <w:rPr>
          <w:b/>
          <w:bCs/>
        </w:rPr>
        <w:t xml:space="preserve">degrades to 30 with a </w:t>
      </w:r>
      <w:r>
        <w:rPr>
          <w:rStyle w:val="VerbatimChar"/>
          <w:b/>
          <w:bCs/>
        </w:rPr>
        <w:t>Warn:</w:t>
      </w:r>
      <w:r>
        <w:t xml:space="preserve"> in the script rather than failing the run — a typo must not cost the customer the report. The vRO action validates it strictly and rejects it up front, so the degradation path should never be reached from Orchestrator.</w:t>
      </w:r>
    </w:p>
    <w:p w14:paraId="4E206B14" w14:textId="77777777" w:rsidR="00634B43" w:rsidRDefault="001B4C71">
      <w:pPr>
        <w:pStyle w:val="BodyText"/>
      </w:pPr>
      <w:r>
        <w:rPr>
          <w:b/>
          <w:bCs/>
        </w:rPr>
        <w:t>Match the window to the schedule.</w:t>
      </w:r>
      <w:r>
        <w:t xml:space="preserve"> If the report runs monthly with a 7-day window, an account can expire in the gap having never appeared in an Expiring section — it would go </w:t>
      </w:r>
      <w:r>
        <w:t>straight from Active to Expired between two reports.</w:t>
      </w:r>
    </w:p>
    <w:p w14:paraId="4CB8CB96" w14:textId="77777777" w:rsidR="00634B43" w:rsidRDefault="001B4C71">
      <w:pPr>
        <w:pStyle w:val="Heading3"/>
      </w:pPr>
      <w:bookmarkStart w:id="14" w:name="X34c31cf1c4dc2c8ca99c7ebc47b2ae0fa4105ce"/>
      <w:bookmarkStart w:id="15" w:name="_Toc236745342"/>
      <w:bookmarkEnd w:id="12"/>
      <w:r>
        <w:t>Failure-handling contract after S-22 / S-23</w:t>
      </w:r>
      <w:bookmarkEnd w:id="15"/>
    </w:p>
    <w:tbl>
      <w:tblPr>
        <w:tblStyle w:val="Table"/>
        <w:tblW w:w="0" w:type="auto"/>
        <w:tblLook w:val="0020" w:firstRow="1" w:lastRow="0" w:firstColumn="0" w:lastColumn="0" w:noHBand="0" w:noVBand="0"/>
      </w:tblPr>
      <w:tblGrid>
        <w:gridCol w:w="3007"/>
        <w:gridCol w:w="6569"/>
      </w:tblGrid>
      <w:tr w:rsidR="00634B43" w14:paraId="016060DA" w14:textId="77777777" w:rsidTr="00634B43">
        <w:trPr>
          <w:cnfStyle w:val="100000000000" w:firstRow="1" w:lastRow="0" w:firstColumn="0" w:lastColumn="0" w:oddVBand="0" w:evenVBand="0" w:oddHBand="0" w:evenHBand="0" w:firstRowFirstColumn="0" w:firstRowLastColumn="0" w:lastRowFirstColumn="0" w:lastRowLastColumn="0"/>
          <w:tblHeader/>
        </w:trPr>
        <w:tc>
          <w:tcPr>
            <w:tcW w:w="0" w:type="auto"/>
          </w:tcPr>
          <w:p w14:paraId="686713DB" w14:textId="77777777" w:rsidR="00634B43" w:rsidRDefault="001B4C71">
            <w:pPr>
              <w:pStyle w:val="Compact"/>
            </w:pPr>
            <w:r>
              <w:t>Condition</w:t>
            </w:r>
          </w:p>
        </w:tc>
        <w:tc>
          <w:tcPr>
            <w:tcW w:w="0" w:type="auto"/>
          </w:tcPr>
          <w:p w14:paraId="557194A5" w14:textId="77777777" w:rsidR="00634B43" w:rsidRDefault="001B4C71">
            <w:pPr>
              <w:pStyle w:val="Compact"/>
            </w:pPr>
            <w:r>
              <w:t>Behaviour</w:t>
            </w:r>
          </w:p>
        </w:tc>
      </w:tr>
      <w:tr w:rsidR="00634B43" w14:paraId="6A8D2681" w14:textId="77777777">
        <w:tc>
          <w:tcPr>
            <w:tcW w:w="0" w:type="auto"/>
          </w:tcPr>
          <w:p w14:paraId="697035AD" w14:textId="77777777" w:rsidR="00634B43" w:rsidRDefault="001B4C71">
            <w:pPr>
              <w:pStyle w:val="Compact"/>
            </w:pPr>
            <w:r>
              <w:t>ActiveDirectory module missing</w:t>
            </w:r>
          </w:p>
        </w:tc>
        <w:tc>
          <w:tcPr>
            <w:tcW w:w="0" w:type="auto"/>
          </w:tcPr>
          <w:p w14:paraId="10C82DAE" w14:textId="77777777" w:rsidR="00634B43" w:rsidRDefault="001B4C71">
            <w:pPr>
              <w:pStyle w:val="Compact"/>
            </w:pPr>
            <w:r>
              <w:rPr>
                <w:rStyle w:val="VerbatimChar"/>
                <w:b/>
                <w:bCs/>
              </w:rPr>
              <w:t>throw</w:t>
            </w:r>
            <w:r>
              <w:t xml:space="preserve"> → OOTB </w:t>
            </w:r>
            <w:r>
              <w:rPr>
                <w:i/>
                <w:iCs/>
              </w:rPr>
              <w:t>Invoke a PowerShell script</w:t>
            </w:r>
            <w:r>
              <w:t xml:space="preserve"> catch → </w:t>
            </w:r>
            <w:r>
              <w:rPr>
                <w:b/>
                <w:bCs/>
              </w:rPr>
              <w:t>Failed</w:t>
            </w:r>
            <w:r>
              <w:t xml:space="preserve"> end state</w:t>
            </w:r>
          </w:p>
        </w:tc>
      </w:tr>
      <w:tr w:rsidR="00634B43" w14:paraId="35E0DC7E" w14:textId="77777777">
        <w:tc>
          <w:tcPr>
            <w:tcW w:w="0" w:type="auto"/>
          </w:tcPr>
          <w:p w14:paraId="440B08D7" w14:textId="77777777" w:rsidR="00634B43" w:rsidRDefault="001B4C71">
            <w:pPr>
              <w:pStyle w:val="Compact"/>
            </w:pPr>
            <w:r>
              <w:t>Scope empty, unreadable or not valid JSON</w:t>
            </w:r>
          </w:p>
        </w:tc>
        <w:tc>
          <w:tcPr>
            <w:tcW w:w="0" w:type="auto"/>
          </w:tcPr>
          <w:p w14:paraId="765F021C" w14:textId="77777777" w:rsidR="00634B43" w:rsidRDefault="001B4C71">
            <w:pPr>
              <w:pStyle w:val="Compact"/>
            </w:pPr>
            <w:r>
              <w:rPr>
                <w:rStyle w:val="VerbatimChar"/>
                <w:b/>
                <w:bCs/>
              </w:rPr>
              <w:t>throw</w:t>
            </w:r>
            <w:r>
              <w:t xml:space="preserve"> → </w:t>
            </w:r>
            <w:r>
              <w:rPr>
                <w:b/>
                <w:bCs/>
              </w:rPr>
              <w:t>Failed</w:t>
            </w:r>
            <w:r>
              <w:t xml:space="preserve"> end state</w:t>
            </w:r>
          </w:p>
        </w:tc>
      </w:tr>
      <w:tr w:rsidR="00634B43" w14:paraId="2270D862" w14:textId="77777777">
        <w:tc>
          <w:tcPr>
            <w:tcW w:w="0" w:type="auto"/>
          </w:tcPr>
          <w:p w14:paraId="0E778C0B" w14:textId="77777777" w:rsidR="00634B43" w:rsidRDefault="001B4C71">
            <w:pPr>
              <w:pStyle w:val="Compact"/>
            </w:pPr>
            <w:r>
              <w:t>One domain/OU cannot be queried</w:t>
            </w:r>
          </w:p>
        </w:tc>
        <w:tc>
          <w:tcPr>
            <w:tcW w:w="0" w:type="auto"/>
          </w:tcPr>
          <w:p w14:paraId="1B44334D" w14:textId="77777777" w:rsidR="00634B43" w:rsidRDefault="001B4C71">
            <w:pPr>
              <w:pStyle w:val="Compact"/>
            </w:pPr>
            <w:r>
              <w:rPr>
                <w:rStyle w:val="VerbatimChar"/>
              </w:rPr>
              <w:t>Error:</w:t>
            </w:r>
            <w:r>
              <w:t xml:space="preserve"> line → </w:t>
            </w:r>
            <w:r>
              <w:rPr>
                <w:b/>
                <w:bCs/>
              </w:rPr>
              <w:t>Completed with Errors</w:t>
            </w:r>
            <w:r>
              <w:t xml:space="preserve">; remaining OUs still swept; report </w:t>
            </w:r>
            <w:r>
              <w:rPr>
                <w:b/>
                <w:bCs/>
              </w:rPr>
              <w:t>still sent</w:t>
            </w:r>
            <w:r>
              <w:t xml:space="preserve">, marked </w:t>
            </w:r>
            <w:r>
              <w:rPr>
                <w:rStyle w:val="VerbatimChar"/>
              </w:rPr>
              <w:t>[INCOMPLETE]</w:t>
            </w:r>
            <w:r>
              <w:t xml:space="preserve">, with the failure </w:t>
            </w:r>
            <w:r>
              <w:rPr>
                <w:b/>
                <w:bCs/>
              </w:rPr>
              <w:t>classified</w:t>
            </w:r>
            <w:r>
              <w:t xml:space="preserve"> (S-20)</w:t>
            </w:r>
          </w:p>
        </w:tc>
      </w:tr>
      <w:tr w:rsidR="00634B43" w14:paraId="57EF3FC8" w14:textId="77777777">
        <w:tc>
          <w:tcPr>
            <w:tcW w:w="0" w:type="auto"/>
          </w:tcPr>
          <w:p w14:paraId="5E29DF0C" w14:textId="77777777" w:rsidR="00634B43" w:rsidRDefault="001B4C71">
            <w:pPr>
              <w:pStyle w:val="Compact"/>
            </w:pPr>
            <w:r>
              <w:t>Scope valid but holds no accounts</w:t>
            </w:r>
          </w:p>
        </w:tc>
        <w:tc>
          <w:tcPr>
            <w:tcW w:w="0" w:type="auto"/>
          </w:tcPr>
          <w:p w14:paraId="075EB916" w14:textId="77777777" w:rsidR="00634B43" w:rsidRDefault="001B4C71">
            <w:pPr>
              <w:pStyle w:val="Compact"/>
            </w:pPr>
            <w:r>
              <w:rPr>
                <w:rStyle w:val="VerbatimChar"/>
              </w:rPr>
              <w:t>Warn:</w:t>
            </w:r>
            <w:r>
              <w:t xml:space="preserve"> → </w:t>
            </w:r>
            <w:r>
              <w:rPr>
                <w:b/>
                <w:bCs/>
              </w:rPr>
              <w:t>success</w:t>
            </w:r>
            <w:r>
              <w:t xml:space="preserve">; empty report sent </w:t>
            </w:r>
            <w:r>
              <w:rPr>
                <w:b/>
                <w:bCs/>
              </w:rPr>
              <w:t>with</w:t>
            </w:r>
            <w:r>
              <w:t xml:space="preserve"> its scope footnote</w:t>
            </w:r>
          </w:p>
        </w:tc>
      </w:tr>
      <w:tr w:rsidR="00634B43" w14:paraId="3FC25090" w14:textId="77777777">
        <w:tc>
          <w:tcPr>
            <w:tcW w:w="0" w:type="auto"/>
          </w:tcPr>
          <w:p w14:paraId="106EBDBE" w14:textId="77777777" w:rsidR="00634B43" w:rsidRDefault="001B4C71">
            <w:pPr>
              <w:pStyle w:val="Compact"/>
            </w:pPr>
            <w:r>
              <w:rPr>
                <w:rStyle w:val="VerbatimChar"/>
              </w:rPr>
              <w:t>-ExpiringWithinDays</w:t>
            </w:r>
            <w:r>
              <w:t xml:space="preserve"> unparseable</w:t>
            </w:r>
          </w:p>
        </w:tc>
        <w:tc>
          <w:tcPr>
            <w:tcW w:w="0" w:type="auto"/>
          </w:tcPr>
          <w:p w14:paraId="0371CC96" w14:textId="77777777" w:rsidR="00634B43" w:rsidRDefault="001B4C71">
            <w:pPr>
              <w:pStyle w:val="Compact"/>
            </w:pPr>
            <w:r>
              <w:rPr>
                <w:rStyle w:val="VerbatimChar"/>
              </w:rPr>
              <w:t>Warn:</w:t>
            </w:r>
            <w:r>
              <w:t xml:space="preserve"> → </w:t>
            </w:r>
            <w:r>
              <w:rPr>
                <w:b/>
                <w:bCs/>
              </w:rPr>
              <w:t>success</w:t>
            </w:r>
            <w:r>
              <w:t>; window degrades to 30</w:t>
            </w:r>
          </w:p>
        </w:tc>
      </w:tr>
      <w:tr w:rsidR="00634B43" w14:paraId="1865FF4A" w14:textId="77777777">
        <w:tc>
          <w:tcPr>
            <w:tcW w:w="0" w:type="auto"/>
          </w:tcPr>
          <w:p w14:paraId="1C997563" w14:textId="77777777" w:rsidR="00634B43" w:rsidRDefault="001B4C71">
            <w:pPr>
              <w:pStyle w:val="Compact"/>
            </w:pPr>
            <w:r>
              <w:t>Report file cannot be written</w:t>
            </w:r>
          </w:p>
        </w:tc>
        <w:tc>
          <w:tcPr>
            <w:tcW w:w="0" w:type="auto"/>
          </w:tcPr>
          <w:p w14:paraId="46391EF9" w14:textId="77777777" w:rsidR="00634B43" w:rsidRDefault="001B4C71">
            <w:pPr>
              <w:pStyle w:val="Compact"/>
            </w:pPr>
            <w:r>
              <w:rPr>
                <w:rStyle w:val="VerbatimChar"/>
              </w:rPr>
              <w:t>Warn:</w:t>
            </w:r>
            <w:r>
              <w:t xml:space="preserve"> → the report is still emailed</w:t>
            </w:r>
          </w:p>
        </w:tc>
      </w:tr>
    </w:tbl>
    <w:p w14:paraId="1BFF82A4" w14:textId="77777777" w:rsidR="00634B43" w:rsidRDefault="001B4C71">
      <w:pPr>
        <w:pStyle w:val="BodyText"/>
      </w:pPr>
      <w:r>
        <w:t xml:space="preserve">Note the deliberate asymmetry, inherited from the admin report: a </w:t>
      </w:r>
      <w:r>
        <w:rPr>
          <w:b/>
          <w:bCs/>
        </w:rPr>
        <w:t>scope</w:t>
      </w:r>
      <w:r>
        <w:t xml:space="preserve"> problem fails the run outright (nothing can be trusted), whereas a </w:t>
      </w:r>
      <w:r>
        <w:rPr>
          <w:b/>
          <w:bCs/>
        </w:rPr>
        <w:t>per-OU</w:t>
      </w:r>
      <w:r>
        <w:t xml:space="preserve"> problem completes with errors and still delivers a report that says which OUs are missing.</w:t>
      </w:r>
    </w:p>
    <w:p w14:paraId="34438F5E" w14:textId="77777777" w:rsidR="00634B43" w:rsidRDefault="001B4C71">
      <w:r>
        <w:pict w14:anchorId="6D247F7B">
          <v:rect id="_x0000_i1027" style="width:0;height:1.5pt" o:hralign="center" o:hrstd="t" o:hr="t"/>
        </w:pict>
      </w:r>
    </w:p>
    <w:p w14:paraId="1EDFCF0F" w14:textId="77777777" w:rsidR="00634B43" w:rsidRDefault="001B4C71">
      <w:pPr>
        <w:pStyle w:val="Heading2"/>
      </w:pPr>
      <w:bookmarkStart w:id="16" w:name="Xb4d2dac48a1008791abae40ca5490bc6c0bd55f"/>
      <w:bookmarkStart w:id="17" w:name="_Toc236745343"/>
      <w:bookmarkEnd w:id="8"/>
      <w:bookmarkEnd w:id="14"/>
      <w:r>
        <w:t>2A. What the report does and does not cover</w:t>
      </w:r>
      <w:bookmarkEnd w:id="17"/>
    </w:p>
    <w:p w14:paraId="0B1737FC" w14:textId="77777777" w:rsidR="00634B43" w:rsidRDefault="001B4C71">
      <w:pPr>
        <w:pStyle w:val="BlockText"/>
      </w:pPr>
      <w:r>
        <w:rPr>
          <w:b/>
          <w:bCs/>
        </w:rPr>
        <w:t>This is a required, customer-facing section.</w:t>
      </w:r>
      <w:r>
        <w:t xml:space="preserve"> The figures carry assumptions that are not visible from the workflow inputs. Reproduce this list verbatim in </w:t>
      </w:r>
      <w:r>
        <w:rPr>
          <w:rStyle w:val="VerbatimChar"/>
        </w:rPr>
        <w:t>02_Design_Document</w:t>
      </w:r>
      <w:r>
        <w:t xml:space="preserve"> and </w:t>
      </w:r>
      <w:r>
        <w:rPr>
          <w:rStyle w:val="VerbatimChar"/>
        </w:rPr>
        <w:t>04_User_Guide</w:t>
      </w:r>
      <w:r>
        <w:t xml:space="preserve"> so no reader over-reads the numbers.</w:t>
      </w:r>
    </w:p>
    <w:tbl>
      <w:tblPr>
        <w:tblStyle w:val="Table"/>
        <w:tblW w:w="0" w:type="auto"/>
        <w:tblLook w:val="0020" w:firstRow="1" w:lastRow="0" w:firstColumn="0" w:lastColumn="0" w:noHBand="0" w:noVBand="0"/>
      </w:tblPr>
      <w:tblGrid>
        <w:gridCol w:w="440"/>
        <w:gridCol w:w="1703"/>
        <w:gridCol w:w="4867"/>
        <w:gridCol w:w="2566"/>
      </w:tblGrid>
      <w:tr w:rsidR="00634B43" w14:paraId="3DFF19DE" w14:textId="77777777" w:rsidTr="00634B43">
        <w:trPr>
          <w:cnfStyle w:val="100000000000" w:firstRow="1" w:lastRow="0" w:firstColumn="0" w:lastColumn="0" w:oddVBand="0" w:evenVBand="0" w:oddHBand="0" w:evenHBand="0" w:firstRowFirstColumn="0" w:firstRowLastColumn="0" w:lastRowFirstColumn="0" w:lastRowLastColumn="0"/>
          <w:tblHeader/>
        </w:trPr>
        <w:tc>
          <w:tcPr>
            <w:tcW w:w="0" w:type="auto"/>
          </w:tcPr>
          <w:p w14:paraId="14CB879B" w14:textId="77777777" w:rsidR="00634B43" w:rsidRDefault="001B4C71">
            <w:pPr>
              <w:pStyle w:val="Compact"/>
            </w:pPr>
            <w:r>
              <w:t>#</w:t>
            </w:r>
          </w:p>
        </w:tc>
        <w:tc>
          <w:tcPr>
            <w:tcW w:w="0" w:type="auto"/>
          </w:tcPr>
          <w:p w14:paraId="5F1DFC9B" w14:textId="77777777" w:rsidR="00634B43" w:rsidRDefault="001B4C71">
            <w:pPr>
              <w:pStyle w:val="Compact"/>
            </w:pPr>
            <w:r>
              <w:t>Behaviour</w:t>
            </w:r>
          </w:p>
        </w:tc>
        <w:tc>
          <w:tcPr>
            <w:tcW w:w="0" w:type="auto"/>
          </w:tcPr>
          <w:p w14:paraId="1C70A219" w14:textId="77777777" w:rsidR="00634B43" w:rsidRDefault="001B4C71">
            <w:pPr>
              <w:pStyle w:val="Compact"/>
            </w:pPr>
            <w:r>
              <w:t>Detail</w:t>
            </w:r>
          </w:p>
        </w:tc>
        <w:tc>
          <w:tcPr>
            <w:tcW w:w="0" w:type="auto"/>
          </w:tcPr>
          <w:p w14:paraId="2807601E" w14:textId="77777777" w:rsidR="00634B43" w:rsidRDefault="001B4C71">
            <w:pPr>
              <w:pStyle w:val="Compact"/>
            </w:pPr>
            <w:r>
              <w:t>Configurable?</w:t>
            </w:r>
          </w:p>
        </w:tc>
      </w:tr>
      <w:tr w:rsidR="00634B43" w14:paraId="2779E449" w14:textId="77777777">
        <w:tc>
          <w:tcPr>
            <w:tcW w:w="0" w:type="auto"/>
          </w:tcPr>
          <w:p w14:paraId="7E90319C" w14:textId="77777777" w:rsidR="00634B43" w:rsidRDefault="001B4C71">
            <w:pPr>
              <w:pStyle w:val="Compact"/>
            </w:pPr>
            <w:r>
              <w:t>1</w:t>
            </w:r>
          </w:p>
        </w:tc>
        <w:tc>
          <w:tcPr>
            <w:tcW w:w="0" w:type="auto"/>
          </w:tcPr>
          <w:p w14:paraId="7CCC3750" w14:textId="77777777" w:rsidR="00634B43" w:rsidRDefault="001B4C71">
            <w:pPr>
              <w:pStyle w:val="Compact"/>
            </w:pPr>
            <w:r>
              <w:rPr>
                <w:b/>
                <w:bCs/>
              </w:rPr>
              <w:t>Scope is the OU list — nothing else</w:t>
            </w:r>
          </w:p>
        </w:tc>
        <w:tc>
          <w:tcPr>
            <w:tcW w:w="0" w:type="auto"/>
          </w:tcPr>
          <w:p w14:paraId="4172EBD4" w14:textId="77777777" w:rsidR="00634B43" w:rsidRDefault="001B4C71">
            <w:pPr>
              <w:pStyle w:val="Compact"/>
            </w:pPr>
            <w:r>
              <w:t xml:space="preserve">Only the OUs in </w:t>
            </w:r>
            <w:r>
              <w:rPr>
                <w:rStyle w:val="VerbatimChar"/>
              </w:rPr>
              <w:t>domainOUs</w:t>
            </w:r>
            <w:r>
              <w:t xml:space="preserve"> are searched, at </w:t>
            </w:r>
            <w:r>
              <w:rPr>
                <w:rStyle w:val="VerbatimChar"/>
              </w:rPr>
              <w:t>SearchScope Subtree</w:t>
            </w:r>
            <w:r>
              <w:t xml:space="preserve">. A service account outside those OUs is </w:t>
            </w:r>
            <w:r>
              <w:rPr>
                <w:b/>
                <w:bCs/>
              </w:rPr>
              <w:t>not reported</w:t>
            </w:r>
            <w:r>
              <w:t>. The report is only as good as the OU list.</w:t>
            </w:r>
          </w:p>
        </w:tc>
        <w:tc>
          <w:tcPr>
            <w:tcW w:w="0" w:type="auto"/>
          </w:tcPr>
          <w:p w14:paraId="70CDEFEA" w14:textId="77777777" w:rsidR="00634B43" w:rsidRDefault="001B4C71">
            <w:pPr>
              <w:pStyle w:val="Compact"/>
            </w:pPr>
            <w:r>
              <w:t xml:space="preserve">Yes — via </w:t>
            </w:r>
            <w:r>
              <w:rPr>
                <w:rStyle w:val="VerbatimChar"/>
              </w:rPr>
              <w:t>domainOUs</w:t>
            </w:r>
            <w:r>
              <w:t>.</w:t>
            </w:r>
          </w:p>
        </w:tc>
      </w:tr>
      <w:tr w:rsidR="00634B43" w14:paraId="07E625E8" w14:textId="77777777">
        <w:tc>
          <w:tcPr>
            <w:tcW w:w="0" w:type="auto"/>
          </w:tcPr>
          <w:p w14:paraId="0A379D2A" w14:textId="77777777" w:rsidR="00634B43" w:rsidRDefault="001B4C71">
            <w:pPr>
              <w:pStyle w:val="Compact"/>
            </w:pPr>
            <w:r>
              <w:t>2</w:t>
            </w:r>
          </w:p>
        </w:tc>
        <w:tc>
          <w:tcPr>
            <w:tcW w:w="0" w:type="auto"/>
          </w:tcPr>
          <w:p w14:paraId="1295032B" w14:textId="77777777" w:rsidR="00634B43" w:rsidRDefault="001B4C71">
            <w:pPr>
              <w:pStyle w:val="Compact"/>
            </w:pPr>
            <w:r>
              <w:rPr>
                <w:b/>
                <w:bCs/>
              </w:rPr>
              <w:t>"Service account" means "in a service account OU"</w:t>
            </w:r>
          </w:p>
        </w:tc>
        <w:tc>
          <w:tcPr>
            <w:tcW w:w="0" w:type="auto"/>
          </w:tcPr>
          <w:p w14:paraId="79A730DB" w14:textId="77777777" w:rsidR="00634B43" w:rsidRDefault="001B4C71">
            <w:pPr>
              <w:pStyle w:val="Compact"/>
            </w:pPr>
            <w:r>
              <w:t xml:space="preserve">The query is </w:t>
            </w:r>
            <w:r>
              <w:rPr>
                <w:rStyle w:val="VerbatimChar"/>
              </w:rPr>
              <w:t>Get-ADUser</w:t>
            </w:r>
            <w:r>
              <w:t xml:space="preserve"> over the OU with </w:t>
            </w:r>
            <w:r>
              <w:rPr>
                <w:b/>
                <w:bCs/>
              </w:rPr>
              <w:t>no filter</w:t>
            </w:r>
            <w:r>
              <w:t xml:space="preserve"> for account type, naming convention or </w:t>
            </w:r>
            <w:r>
              <w:rPr>
                <w:rStyle w:val="VerbatimChar"/>
              </w:rPr>
              <w:t>servicePrincipalName</w:t>
            </w:r>
            <w:r>
              <w:t>. Anything that is a user object in those OUs is reported — including a human account someone parked there.</w:t>
            </w:r>
          </w:p>
        </w:tc>
        <w:tc>
          <w:tcPr>
            <w:tcW w:w="0" w:type="auto"/>
          </w:tcPr>
          <w:p w14:paraId="1E0A3028" w14:textId="77777777" w:rsidR="00634B43" w:rsidRDefault="001B4C71">
            <w:pPr>
              <w:pStyle w:val="Compact"/>
            </w:pPr>
            <w:r>
              <w:t>No — inherent to the design.</w:t>
            </w:r>
          </w:p>
        </w:tc>
      </w:tr>
      <w:tr w:rsidR="00634B43" w14:paraId="02847FFF" w14:textId="77777777">
        <w:tc>
          <w:tcPr>
            <w:tcW w:w="0" w:type="auto"/>
          </w:tcPr>
          <w:p w14:paraId="2348F1AD" w14:textId="77777777" w:rsidR="00634B43" w:rsidRDefault="001B4C71">
            <w:pPr>
              <w:pStyle w:val="Compact"/>
            </w:pPr>
            <w:r>
              <w:t>3</w:t>
            </w:r>
          </w:p>
        </w:tc>
        <w:tc>
          <w:tcPr>
            <w:tcW w:w="0" w:type="auto"/>
          </w:tcPr>
          <w:p w14:paraId="406C3CC2" w14:textId="77777777" w:rsidR="00634B43" w:rsidRDefault="001B4C71">
            <w:pPr>
              <w:pStyle w:val="Compact"/>
            </w:pPr>
            <w:r>
              <w:rPr>
                <w:b/>
                <w:bCs/>
              </w:rPr>
              <w:t>"Expiration" means the ACCOUNT expiration date</w:t>
            </w:r>
          </w:p>
        </w:tc>
        <w:tc>
          <w:tcPr>
            <w:tcW w:w="0" w:type="auto"/>
          </w:tcPr>
          <w:p w14:paraId="1363C030" w14:textId="77777777" w:rsidR="00634B43" w:rsidRDefault="001B4C71">
            <w:pPr>
              <w:pStyle w:val="Compact"/>
            </w:pPr>
            <w:r>
              <w:t xml:space="preserve">The report is built on </w:t>
            </w:r>
            <w:r>
              <w:rPr>
                <w:rStyle w:val="VerbatimChar"/>
              </w:rPr>
              <w:t>AccountExpirationDate</w:t>
            </w:r>
            <w:r>
              <w:t xml:space="preserve"> — the date the </w:t>
            </w:r>
            <w:r>
              <w:rPr>
                <w:i/>
                <w:iCs/>
              </w:rPr>
              <w:t>account</w:t>
            </w:r>
            <w:r>
              <w:t xml:space="preserve"> stops being able to authenticate. It is </w:t>
            </w:r>
            <w:r>
              <w:rPr>
                <w:b/>
                <w:bCs/>
              </w:rPr>
              <w:t>not</w:t>
            </w:r>
            <w:r>
              <w:t xml:space="preserve"> password expiry.</w:t>
            </w:r>
          </w:p>
        </w:tc>
        <w:tc>
          <w:tcPr>
            <w:tcW w:w="0" w:type="auto"/>
          </w:tcPr>
          <w:p w14:paraId="74D09F84" w14:textId="77777777" w:rsidR="00634B43" w:rsidRDefault="001B4C71">
            <w:pPr>
              <w:pStyle w:val="Compact"/>
            </w:pPr>
            <w:r>
              <w:t>No — by design. See #4.</w:t>
            </w:r>
          </w:p>
        </w:tc>
      </w:tr>
      <w:tr w:rsidR="00634B43" w14:paraId="6D9FE338" w14:textId="77777777">
        <w:tc>
          <w:tcPr>
            <w:tcW w:w="0" w:type="auto"/>
          </w:tcPr>
          <w:p w14:paraId="302F02A0" w14:textId="77777777" w:rsidR="00634B43" w:rsidRDefault="001B4C71">
            <w:pPr>
              <w:pStyle w:val="Compact"/>
            </w:pPr>
            <w:r>
              <w:t>4</w:t>
            </w:r>
          </w:p>
        </w:tc>
        <w:tc>
          <w:tcPr>
            <w:tcW w:w="0" w:type="auto"/>
          </w:tcPr>
          <w:p w14:paraId="16847551" w14:textId="77777777" w:rsidR="00634B43" w:rsidRDefault="001B4C71">
            <w:pPr>
              <w:pStyle w:val="Compact"/>
            </w:pPr>
            <w:r>
              <w:rPr>
                <w:b/>
                <w:bCs/>
              </w:rPr>
              <w:t>Password age is AGE, not "days until the password expires"</w:t>
            </w:r>
          </w:p>
        </w:tc>
        <w:tc>
          <w:tcPr>
            <w:tcW w:w="0" w:type="auto"/>
          </w:tcPr>
          <w:p w14:paraId="72956FF3" w14:textId="77777777" w:rsidR="00634B43" w:rsidRDefault="001B4C71">
            <w:pPr>
              <w:pStyle w:val="Compact"/>
            </w:pPr>
            <w:r>
              <w:t xml:space="preserve">The password columns show how long ago the password was set. The report does </w:t>
            </w:r>
            <w:r>
              <w:rPr>
                <w:b/>
                <w:bCs/>
              </w:rPr>
              <w:t>not</w:t>
            </w:r>
            <w:r>
              <w:t xml:space="preserve"> read the domain's maximum password age policy or </w:t>
            </w:r>
            <w:r>
              <w:rPr>
                <w:rStyle w:val="VerbatimChar"/>
              </w:rPr>
              <w:t>PasswordNeverExpires</w:t>
            </w:r>
            <w:r>
              <w:t xml:space="preserve">, so it cannot say when a password will expire. A 400-day-old password may be entirely compliant under a policy that never expires service accounts. </w:t>
            </w:r>
            <w:r>
              <w:rPr>
                <w:b/>
                <w:bCs/>
              </w:rPr>
              <w:t>Read the column as a hygiene signal, not a deadline.</w:t>
            </w:r>
          </w:p>
        </w:tc>
        <w:tc>
          <w:tcPr>
            <w:tcW w:w="0" w:type="auto"/>
          </w:tcPr>
          <w:p w14:paraId="69F4C113" w14:textId="77777777" w:rsidR="00634B43" w:rsidRDefault="001B4C71">
            <w:pPr>
              <w:pStyle w:val="Compact"/>
            </w:pPr>
            <w:r>
              <w:t xml:space="preserve">No — not implemented. </w:t>
            </w:r>
            <w:r>
              <w:rPr>
                <w:b/>
                <w:bCs/>
              </w:rPr>
              <w:t>Open item, see §5.</w:t>
            </w:r>
          </w:p>
        </w:tc>
      </w:tr>
      <w:tr w:rsidR="00634B43" w14:paraId="367763FC" w14:textId="77777777">
        <w:tc>
          <w:tcPr>
            <w:tcW w:w="0" w:type="auto"/>
          </w:tcPr>
          <w:p w14:paraId="29DCDC12" w14:textId="77777777" w:rsidR="00634B43" w:rsidRDefault="001B4C71">
            <w:pPr>
              <w:pStyle w:val="Compact"/>
            </w:pPr>
            <w:r>
              <w:t>5</w:t>
            </w:r>
          </w:p>
        </w:tc>
        <w:tc>
          <w:tcPr>
            <w:tcW w:w="0" w:type="auto"/>
          </w:tcPr>
          <w:p w14:paraId="18F37AC7" w14:textId="77777777" w:rsidR="00634B43" w:rsidRDefault="001B4C71">
            <w:pPr>
              <w:pStyle w:val="Compact"/>
            </w:pPr>
            <w:r>
              <w:rPr>
                <w:b/>
                <w:bCs/>
              </w:rPr>
              <w:t>"Never expires" is the AD default, not a finding</w:t>
            </w:r>
          </w:p>
        </w:tc>
        <w:tc>
          <w:tcPr>
            <w:tcW w:w="0" w:type="auto"/>
          </w:tcPr>
          <w:p w14:paraId="4FB9EEC5" w14:textId="77777777" w:rsidR="00634B43" w:rsidRDefault="001B4C71">
            <w:pPr>
              <w:pStyle w:val="Compact"/>
            </w:pPr>
            <w:r>
              <w:t xml:space="preserve">An account with no expiration date is normal. It is reported as its own state so the reader can see how much of the estate has no expiry at all — a service account that never expires also never prompts a review — but it is </w:t>
            </w:r>
            <w:r>
              <w:rPr>
                <w:b/>
                <w:bCs/>
              </w:rPr>
              <w:t>not</w:t>
            </w:r>
            <w:r>
              <w:t xml:space="preserve"> counted as expired or expiring.</w:t>
            </w:r>
          </w:p>
        </w:tc>
        <w:tc>
          <w:tcPr>
            <w:tcW w:w="0" w:type="auto"/>
          </w:tcPr>
          <w:p w14:paraId="2B09EA89" w14:textId="77777777" w:rsidR="00634B43" w:rsidRDefault="001B4C71">
            <w:pPr>
              <w:pStyle w:val="Compact"/>
            </w:pPr>
            <w:r>
              <w:t>No — by design.</w:t>
            </w:r>
          </w:p>
        </w:tc>
      </w:tr>
      <w:tr w:rsidR="00634B43" w14:paraId="31110AF6" w14:textId="77777777">
        <w:tc>
          <w:tcPr>
            <w:tcW w:w="0" w:type="auto"/>
          </w:tcPr>
          <w:p w14:paraId="1D4388B3" w14:textId="77777777" w:rsidR="00634B43" w:rsidRDefault="001B4C71">
            <w:pPr>
              <w:pStyle w:val="Compact"/>
            </w:pPr>
            <w:r>
              <w:t>6</w:t>
            </w:r>
          </w:p>
        </w:tc>
        <w:tc>
          <w:tcPr>
            <w:tcW w:w="0" w:type="auto"/>
          </w:tcPr>
          <w:p w14:paraId="42DFFFD0" w14:textId="77777777" w:rsidR="00634B43" w:rsidRDefault="001B4C71">
            <w:pPr>
              <w:pStyle w:val="Compact"/>
            </w:pPr>
            <w:r>
              <w:rPr>
                <w:b/>
                <w:bCs/>
              </w:rPr>
              <w:t>Disabled and locked-out accounts are included</w:t>
            </w:r>
          </w:p>
        </w:tc>
        <w:tc>
          <w:tcPr>
            <w:tcW w:w="0" w:type="auto"/>
          </w:tcPr>
          <w:p w14:paraId="26659EAA" w14:textId="77777777" w:rsidR="00634B43" w:rsidRDefault="001B4C71">
            <w:pPr>
              <w:pStyle w:val="Compact"/>
            </w:pPr>
            <w:r>
              <w:t xml:space="preserve">A disabled account that has expired </w:t>
            </w:r>
            <w:r>
              <w:rPr>
                <w:b/>
                <w:bCs/>
              </w:rPr>
              <w:t>is</w:t>
            </w:r>
            <w:r>
              <w:t xml:space="preserve"> counted in the expired figure, and shown with its account state. Preserves the existing metric and makes the composition visible.</w:t>
            </w:r>
          </w:p>
        </w:tc>
        <w:tc>
          <w:tcPr>
            <w:tcW w:w="0" w:type="auto"/>
          </w:tcPr>
          <w:p w14:paraId="238499E7" w14:textId="77777777" w:rsidR="00634B43" w:rsidRDefault="001B4C71">
            <w:pPr>
              <w:pStyle w:val="Compact"/>
            </w:pPr>
            <w:r>
              <w:t>No — deliberate. Revisit only as an explicit metric change.</w:t>
            </w:r>
          </w:p>
        </w:tc>
      </w:tr>
      <w:tr w:rsidR="00634B43" w14:paraId="6212409C" w14:textId="77777777">
        <w:tc>
          <w:tcPr>
            <w:tcW w:w="0" w:type="auto"/>
          </w:tcPr>
          <w:p w14:paraId="75DE4340" w14:textId="77777777" w:rsidR="00634B43" w:rsidRDefault="001B4C71">
            <w:pPr>
              <w:pStyle w:val="Compact"/>
            </w:pPr>
            <w:r>
              <w:t>7</w:t>
            </w:r>
          </w:p>
        </w:tc>
        <w:tc>
          <w:tcPr>
            <w:tcW w:w="0" w:type="auto"/>
          </w:tcPr>
          <w:p w14:paraId="6AC6DDD1" w14:textId="77777777" w:rsidR="00634B43" w:rsidRDefault="001B4C71">
            <w:pPr>
              <w:pStyle w:val="Compact"/>
            </w:pPr>
            <w:r>
              <w:rPr>
                <w:b/>
                <w:bCs/>
              </w:rPr>
              <w:t>Unread OUs are excluded from every figure</w:t>
            </w:r>
          </w:p>
        </w:tc>
        <w:tc>
          <w:tcPr>
            <w:tcW w:w="0" w:type="auto"/>
          </w:tcPr>
          <w:p w14:paraId="6A388698" w14:textId="77777777" w:rsidR="00634B43" w:rsidRDefault="001B4C71">
            <w:pPr>
              <w:pStyle w:val="Compact"/>
            </w:pPr>
            <w:r>
              <w:t xml:space="preserve">A failed OU contributes no rows. The totals are a </w:t>
            </w:r>
            <w:r>
              <w:rPr>
                <w:b/>
                <w:bCs/>
              </w:rPr>
              <w:t>floor, not a total</w:t>
            </w:r>
            <w:r>
              <w:t xml:space="preserve"> — which is why the report carries the </w:t>
            </w:r>
            <w:r>
              <w:rPr>
                <w:rStyle w:val="VerbatimChar"/>
              </w:rPr>
              <w:t>[INCOMPLETE]</w:t>
            </w:r>
            <w:r>
              <w:t xml:space="preserve"> banner and subject prefix.</w:t>
            </w:r>
          </w:p>
        </w:tc>
        <w:tc>
          <w:tcPr>
            <w:tcW w:w="0" w:type="auto"/>
          </w:tcPr>
          <w:p w14:paraId="1590762C" w14:textId="77777777" w:rsidR="00634B43" w:rsidRDefault="001B4C71">
            <w:pPr>
              <w:pStyle w:val="Compact"/>
            </w:pPr>
            <w:r>
              <w:t>No — by design.</w:t>
            </w:r>
          </w:p>
        </w:tc>
      </w:tr>
      <w:tr w:rsidR="00634B43" w14:paraId="62CE951E" w14:textId="77777777">
        <w:tc>
          <w:tcPr>
            <w:tcW w:w="0" w:type="auto"/>
          </w:tcPr>
          <w:p w14:paraId="71459D93" w14:textId="77777777" w:rsidR="00634B43" w:rsidRDefault="001B4C71">
            <w:pPr>
              <w:pStyle w:val="Compact"/>
            </w:pPr>
            <w:r>
              <w:t>8</w:t>
            </w:r>
          </w:p>
        </w:tc>
        <w:tc>
          <w:tcPr>
            <w:tcW w:w="0" w:type="auto"/>
          </w:tcPr>
          <w:p w14:paraId="16BB08BD" w14:textId="77777777" w:rsidR="00634B43" w:rsidRDefault="001B4C71">
            <w:pPr>
              <w:pStyle w:val="Compact"/>
            </w:pPr>
            <w:r>
              <w:rPr>
                <w:b/>
                <w:bCs/>
              </w:rPr>
              <w:t>Read-only, always</w:t>
            </w:r>
          </w:p>
        </w:tc>
        <w:tc>
          <w:tcPr>
            <w:tcW w:w="0" w:type="auto"/>
          </w:tcPr>
          <w:p w14:paraId="204B09B6" w14:textId="77777777" w:rsidR="00634B43" w:rsidRDefault="001B4C71">
            <w:pPr>
              <w:pStyle w:val="Compact"/>
            </w:pPr>
            <w:r>
              <w:t xml:space="preserve">The action only runs </w:t>
            </w:r>
            <w:r>
              <w:rPr>
                <w:rStyle w:val="VerbatimChar"/>
              </w:rPr>
              <w:t>Get-ADUser</w:t>
            </w:r>
            <w:r>
              <w:t xml:space="preserve">. It cannot renew, extend, disable or delete anything it reports on. There is no </w:t>
            </w:r>
            <w:r>
              <w:rPr>
                <w:rStyle w:val="VerbatimChar"/>
              </w:rPr>
              <w:t>whatIf</w:t>
            </w:r>
            <w:r>
              <w:t xml:space="preserve"> gate because there is nothing to gate.</w:t>
            </w:r>
          </w:p>
        </w:tc>
        <w:tc>
          <w:tcPr>
            <w:tcW w:w="0" w:type="auto"/>
          </w:tcPr>
          <w:p w14:paraId="79C056CB" w14:textId="77777777" w:rsidR="00634B43" w:rsidRDefault="001B4C71">
            <w:pPr>
              <w:pStyle w:val="Compact"/>
            </w:pPr>
            <w:r>
              <w:t>No — by design.</w:t>
            </w:r>
          </w:p>
        </w:tc>
      </w:tr>
      <w:tr w:rsidR="00634B43" w14:paraId="393BEE59" w14:textId="77777777">
        <w:tc>
          <w:tcPr>
            <w:tcW w:w="0" w:type="auto"/>
          </w:tcPr>
          <w:p w14:paraId="2A3B84FA" w14:textId="77777777" w:rsidR="00634B43" w:rsidRDefault="001B4C71">
            <w:pPr>
              <w:pStyle w:val="Compact"/>
            </w:pPr>
            <w:r>
              <w:t>9</w:t>
            </w:r>
          </w:p>
        </w:tc>
        <w:tc>
          <w:tcPr>
            <w:tcW w:w="0" w:type="auto"/>
          </w:tcPr>
          <w:p w14:paraId="486945EF" w14:textId="77777777" w:rsidR="00634B43" w:rsidRDefault="001B4C71">
            <w:pPr>
              <w:pStyle w:val="Compact"/>
            </w:pPr>
            <w:r>
              <w:rPr>
                <w:b/>
                <w:bCs/>
              </w:rPr>
              <w:t>Searches are FULLY RECURSIVE</w:t>
            </w:r>
          </w:p>
        </w:tc>
        <w:tc>
          <w:tcPr>
            <w:tcW w:w="0" w:type="auto"/>
          </w:tcPr>
          <w:p w14:paraId="09ACB6DF" w14:textId="77777777" w:rsidR="00634B43" w:rsidRDefault="001B4C71">
            <w:pPr>
              <w:pStyle w:val="Compact"/>
            </w:pPr>
            <w:r>
              <w:t xml:space="preserve">Every AD query uses </w:t>
            </w:r>
            <w:r>
              <w:rPr>
                <w:rStyle w:val="VerbatimChar"/>
              </w:rPr>
              <w:t>-SearchScope Subtree</w:t>
            </w:r>
            <w:r>
              <w:t xml:space="preserve">, which returns the search base </w:t>
            </w:r>
            <w:r>
              <w:rPr>
                <w:b/>
                <w:bCs/>
              </w:rPr>
              <w:t>and every descendant at any depth</w:t>
            </w:r>
            <w:r>
              <w:t>. Listing one OU covers everything beneath it. Inherited from the original script and preserved.</w:t>
            </w:r>
          </w:p>
        </w:tc>
        <w:tc>
          <w:tcPr>
            <w:tcW w:w="0" w:type="auto"/>
          </w:tcPr>
          <w:p w14:paraId="41F042B5" w14:textId="77777777" w:rsidR="00634B43" w:rsidRDefault="001B4C71">
            <w:pPr>
              <w:pStyle w:val="Compact"/>
            </w:pPr>
            <w:r>
              <w:t>No — matches original.</w:t>
            </w:r>
          </w:p>
        </w:tc>
      </w:tr>
      <w:tr w:rsidR="00634B43" w14:paraId="3E19CD46" w14:textId="77777777">
        <w:tc>
          <w:tcPr>
            <w:tcW w:w="0" w:type="auto"/>
          </w:tcPr>
          <w:p w14:paraId="4B33A8F1" w14:textId="77777777" w:rsidR="00634B43" w:rsidRDefault="001B4C71">
            <w:pPr>
              <w:pStyle w:val="Compact"/>
            </w:pPr>
            <w:r>
              <w:t>10</w:t>
            </w:r>
          </w:p>
        </w:tc>
        <w:tc>
          <w:tcPr>
            <w:tcW w:w="0" w:type="auto"/>
          </w:tcPr>
          <w:p w14:paraId="17E512E0" w14:textId="77777777" w:rsidR="00634B43" w:rsidRDefault="001B4C71">
            <w:pPr>
              <w:pStyle w:val="Compact"/>
            </w:pPr>
            <w:r>
              <w:rPr>
                <w:b/>
                <w:bCs/>
              </w:rPr>
              <w:t>Overlapping OUs are de-duplicated</w:t>
            </w:r>
          </w:p>
        </w:tc>
        <w:tc>
          <w:tcPr>
            <w:tcW w:w="0" w:type="auto"/>
          </w:tcPr>
          <w:p w14:paraId="4A11CF60" w14:textId="77777777" w:rsidR="00634B43" w:rsidRDefault="001B4C71">
            <w:pPr>
              <w:pStyle w:val="Compact"/>
            </w:pPr>
            <w:r>
              <w:t xml:space="preserve">A consequence of #9: listing both a parent OU </w:t>
            </w:r>
            <w:r>
              <w:rPr>
                <w:b/>
                <w:bCs/>
              </w:rPr>
              <w:t>and</w:t>
            </w:r>
            <w:r>
              <w:t xml:space="preserve"> a descendant returns the deeper accounts twice. Each account is counted and listed </w:t>
            </w:r>
            <w:r>
              <w:rPr>
                <w:b/>
                <w:bCs/>
              </w:rPr>
              <w:t>exactly once</w:t>
            </w:r>
            <w:r>
              <w:t>, under the deepest OU that returned it (S-19), with an informational notice.</w:t>
            </w:r>
          </w:p>
        </w:tc>
        <w:tc>
          <w:tcPr>
            <w:tcW w:w="0" w:type="auto"/>
          </w:tcPr>
          <w:p w14:paraId="284D71F7" w14:textId="77777777" w:rsidR="00634B43" w:rsidRDefault="001B4C71">
            <w:pPr>
              <w:pStyle w:val="Compact"/>
            </w:pPr>
            <w:r>
              <w:t xml:space="preserve">The de-duplication is automatic. Tidy </w:t>
            </w:r>
            <w:r>
              <w:rPr>
                <w:rStyle w:val="VerbatimChar"/>
              </w:rPr>
              <w:t>domainOUs</w:t>
            </w:r>
            <w:r>
              <w:t xml:space="preserve"> to make the notice go away.</w:t>
            </w:r>
          </w:p>
        </w:tc>
      </w:tr>
      <w:tr w:rsidR="00634B43" w14:paraId="2D35F9AF" w14:textId="77777777">
        <w:tc>
          <w:tcPr>
            <w:tcW w:w="0" w:type="auto"/>
          </w:tcPr>
          <w:p w14:paraId="7EE4C746" w14:textId="77777777" w:rsidR="00634B43" w:rsidRDefault="001B4C71">
            <w:pPr>
              <w:pStyle w:val="Compact"/>
            </w:pPr>
            <w:r>
              <w:t>11</w:t>
            </w:r>
          </w:p>
        </w:tc>
        <w:tc>
          <w:tcPr>
            <w:tcW w:w="0" w:type="auto"/>
          </w:tcPr>
          <w:p w14:paraId="29BDC842" w14:textId="77777777" w:rsidR="00634B43" w:rsidRDefault="001B4C71">
            <w:pPr>
              <w:pStyle w:val="Compact"/>
            </w:pPr>
            <w:r>
              <w:rPr>
                <w:b/>
                <w:bCs/>
              </w:rPr>
              <w:t>The window does not filter the report</w:t>
            </w:r>
          </w:p>
        </w:tc>
        <w:tc>
          <w:tcPr>
            <w:tcW w:w="0" w:type="auto"/>
          </w:tcPr>
          <w:p w14:paraId="70B86151" w14:textId="77777777" w:rsidR="00634B43" w:rsidRDefault="001B4C71">
            <w:pPr>
              <w:pStyle w:val="Compact"/>
            </w:pPr>
            <w:r>
              <w:rPr>
                <w:rStyle w:val="VerbatimChar"/>
              </w:rPr>
              <w:t>expiringWithinDays</w:t>
            </w:r>
            <w:r>
              <w:t xml:space="preserve"> decides what is called out and counted, not what is listed. The full inventory is always present.</w:t>
            </w:r>
          </w:p>
        </w:tc>
        <w:tc>
          <w:tcPr>
            <w:tcW w:w="0" w:type="auto"/>
          </w:tcPr>
          <w:p w14:paraId="6C7A5C5B" w14:textId="77777777" w:rsidR="00634B43" w:rsidRDefault="001B4C71">
            <w:pPr>
              <w:pStyle w:val="Compact"/>
            </w:pPr>
            <w:r>
              <w:t xml:space="preserve">Yes — via </w:t>
            </w:r>
            <w:r>
              <w:rPr>
                <w:rStyle w:val="VerbatimChar"/>
              </w:rPr>
              <w:t>expiringWithinDays</w:t>
            </w:r>
            <w:r>
              <w:t>.</w:t>
            </w:r>
          </w:p>
        </w:tc>
      </w:tr>
    </w:tbl>
    <w:p w14:paraId="0AB87456" w14:textId="77777777" w:rsidR="00634B43" w:rsidRDefault="001B4C71">
      <w:r>
        <w:pict w14:anchorId="2C3B79C3">
          <v:rect id="_x0000_i1028" style="width:0;height:1.5pt" o:hralign="center" o:hrstd="t" o:hr="t"/>
        </w:pict>
      </w:r>
    </w:p>
    <w:p w14:paraId="6153BED6" w14:textId="77777777" w:rsidR="00634B43" w:rsidRDefault="001B4C71">
      <w:pPr>
        <w:pStyle w:val="Heading2"/>
      </w:pPr>
      <w:bookmarkStart w:id="18" w:name="X8b1b85ffc596b743d8690b6df1758e0112ccf65"/>
      <w:bookmarkStart w:id="19" w:name="_Toc236745344"/>
      <w:bookmarkEnd w:id="16"/>
      <w:r>
        <w:t>3. Changes to the automation process (Ansible → Orchestrator)</w:t>
      </w:r>
      <w:bookmarkEnd w:id="19"/>
    </w:p>
    <w:tbl>
      <w:tblPr>
        <w:tblStyle w:val="Table"/>
        <w:tblW w:w="0" w:type="auto"/>
        <w:tblLook w:val="0020" w:firstRow="1" w:lastRow="0" w:firstColumn="0" w:lastColumn="0" w:noHBand="0" w:noVBand="0"/>
      </w:tblPr>
      <w:tblGrid>
        <w:gridCol w:w="400"/>
        <w:gridCol w:w="639"/>
        <w:gridCol w:w="969"/>
        <w:gridCol w:w="2538"/>
        <w:gridCol w:w="3570"/>
        <w:gridCol w:w="1460"/>
      </w:tblGrid>
      <w:tr w:rsidR="00634B43" w14:paraId="20CB6D46" w14:textId="77777777" w:rsidTr="00634B43">
        <w:trPr>
          <w:cnfStyle w:val="100000000000" w:firstRow="1" w:lastRow="0" w:firstColumn="0" w:lastColumn="0" w:oddVBand="0" w:evenVBand="0" w:oddHBand="0" w:evenHBand="0" w:firstRowFirstColumn="0" w:firstRowLastColumn="0" w:lastRowFirstColumn="0" w:lastRowLastColumn="0"/>
          <w:tblHeader/>
        </w:trPr>
        <w:tc>
          <w:tcPr>
            <w:tcW w:w="0" w:type="auto"/>
          </w:tcPr>
          <w:p w14:paraId="64CD0F67" w14:textId="77777777" w:rsidR="00634B43" w:rsidRDefault="001B4C71">
            <w:pPr>
              <w:pStyle w:val="Compact"/>
            </w:pPr>
            <w:r>
              <w:t>#</w:t>
            </w:r>
          </w:p>
        </w:tc>
        <w:tc>
          <w:tcPr>
            <w:tcW w:w="0" w:type="auto"/>
          </w:tcPr>
          <w:p w14:paraId="29D4BF55" w14:textId="77777777" w:rsidR="00634B43" w:rsidRDefault="001B4C71">
            <w:pPr>
              <w:pStyle w:val="Compact"/>
            </w:pPr>
            <w:r>
              <w:t>Date</w:t>
            </w:r>
          </w:p>
        </w:tc>
        <w:tc>
          <w:tcPr>
            <w:tcW w:w="0" w:type="auto"/>
          </w:tcPr>
          <w:p w14:paraId="61BCDC58" w14:textId="77777777" w:rsidR="00634B43" w:rsidRDefault="001B4C71">
            <w:pPr>
              <w:pStyle w:val="Compact"/>
            </w:pPr>
            <w:r>
              <w:t>Area</w:t>
            </w:r>
          </w:p>
        </w:tc>
        <w:tc>
          <w:tcPr>
            <w:tcW w:w="0" w:type="auto"/>
          </w:tcPr>
          <w:p w14:paraId="255E0C37" w14:textId="77777777" w:rsidR="00634B43" w:rsidRDefault="001B4C71">
            <w:pPr>
              <w:pStyle w:val="Compact"/>
            </w:pPr>
            <w:r>
              <w:t>Current process (Ansible)</w:t>
            </w:r>
          </w:p>
        </w:tc>
        <w:tc>
          <w:tcPr>
            <w:tcW w:w="0" w:type="auto"/>
          </w:tcPr>
          <w:p w14:paraId="24075134" w14:textId="77777777" w:rsidR="00634B43" w:rsidRDefault="001B4C71">
            <w:pPr>
              <w:pStyle w:val="Compact"/>
            </w:pPr>
            <w:r>
              <w:t>New process (Orchestrator)</w:t>
            </w:r>
          </w:p>
        </w:tc>
        <w:tc>
          <w:tcPr>
            <w:tcW w:w="0" w:type="auto"/>
          </w:tcPr>
          <w:p w14:paraId="47C30CB6" w14:textId="77777777" w:rsidR="00634B43" w:rsidRDefault="001B4C71">
            <w:pPr>
              <w:pStyle w:val="Compact"/>
            </w:pPr>
            <w:r>
              <w:t>Reason</w:t>
            </w:r>
          </w:p>
        </w:tc>
      </w:tr>
      <w:tr w:rsidR="00634B43" w14:paraId="15618E94" w14:textId="77777777">
        <w:tc>
          <w:tcPr>
            <w:tcW w:w="0" w:type="auto"/>
          </w:tcPr>
          <w:p w14:paraId="372BD106" w14:textId="77777777" w:rsidR="00634B43" w:rsidRDefault="001B4C71">
            <w:pPr>
              <w:pStyle w:val="Compact"/>
            </w:pPr>
            <w:r>
              <w:t>P-27</w:t>
            </w:r>
          </w:p>
        </w:tc>
        <w:tc>
          <w:tcPr>
            <w:tcW w:w="0" w:type="auto"/>
          </w:tcPr>
          <w:p w14:paraId="26FEAEAB" w14:textId="77777777" w:rsidR="00634B43" w:rsidRDefault="001B4C71">
            <w:pPr>
              <w:pStyle w:val="Compact"/>
            </w:pPr>
            <w:r>
              <w:t>2026-08-03</w:t>
            </w:r>
          </w:p>
        </w:tc>
        <w:tc>
          <w:tcPr>
            <w:tcW w:w="0" w:type="auto"/>
          </w:tcPr>
          <w:p w14:paraId="137FA7A5" w14:textId="77777777" w:rsidR="00634B43" w:rsidRDefault="001B4C71">
            <w:pPr>
              <w:pStyle w:val="Compact"/>
            </w:pPr>
            <w:r>
              <w:t>Execution engine</w:t>
            </w:r>
          </w:p>
        </w:tc>
        <w:tc>
          <w:tcPr>
            <w:tcW w:w="0" w:type="auto"/>
          </w:tcPr>
          <w:p w14:paraId="234F3065" w14:textId="77777777" w:rsidR="00634B43" w:rsidRDefault="001B4C71">
            <w:pPr>
              <w:pStyle w:val="Compact"/>
            </w:pPr>
            <w:r>
              <w:rPr>
                <w:rStyle w:val="VerbatimChar"/>
              </w:rPr>
              <w:t>service_accounts_report.yml</w:t>
            </w:r>
            <w:r>
              <w:t xml:space="preserve"> stages the script folder with </w:t>
            </w:r>
            <w:r>
              <w:rPr>
                <w:rStyle w:val="VerbatimChar"/>
              </w:rPr>
              <w:t>win_copy</w:t>
            </w:r>
            <w:r>
              <w:t xml:space="preserve"> over WinRM and runs it with </w:t>
            </w:r>
            <w:r>
              <w:rPr>
                <w:rStyle w:val="VerbatimChar"/>
              </w:rPr>
              <w:t>win_command</w:t>
            </w:r>
          </w:p>
        </w:tc>
        <w:tc>
          <w:tcPr>
            <w:tcW w:w="0" w:type="auto"/>
          </w:tcPr>
          <w:p w14:paraId="30006929" w14:textId="77777777" w:rsidR="00634B43" w:rsidRDefault="001B4C71">
            <w:pPr>
              <w:pStyle w:val="Compact"/>
            </w:pPr>
            <w:r>
              <w:t xml:space="preserve">Workflow </w:t>
            </w:r>
            <w:r>
              <w:rPr>
                <w:b/>
                <w:bCs/>
              </w:rPr>
              <w:t>Get-ServiceAccountExpirationReport</w:t>
            </w:r>
            <w:r>
              <w:t xml:space="preserve"> calls the </w:t>
            </w:r>
            <w:r>
              <w:rPr>
                <w:b/>
                <w:bCs/>
              </w:rPr>
              <w:t>pre-staged</w:t>
            </w:r>
            <w:r>
              <w:t xml:space="preserve"> </w:t>
            </w:r>
            <w:r>
              <w:rPr>
                <w:rStyle w:val="VerbatimChar"/>
              </w:rPr>
              <w:t>cvs_functions.ps1</w:t>
            </w:r>
            <w:r>
              <w:t xml:space="preserve"> via the OOTB </w:t>
            </w:r>
            <w:r>
              <w:rPr>
                <w:i/>
                <w:iCs/>
              </w:rPr>
              <w:t>"Invoke a PowerShell script"</w:t>
            </w:r>
            <w:r>
              <w:t xml:space="preserve"> over the PowerShell plug-in (WinRM/HTTPS/Kerberos)</w:t>
            </w:r>
          </w:p>
        </w:tc>
        <w:tc>
          <w:tcPr>
            <w:tcW w:w="0" w:type="auto"/>
          </w:tcPr>
          <w:p w14:paraId="1ACF14E6" w14:textId="77777777" w:rsidR="00634B43" w:rsidRDefault="001B4C71">
            <w:pPr>
              <w:pStyle w:val="Compact"/>
            </w:pPr>
            <w:r>
              <w:t>Replace Ansible with Orchestrator while reusing proven script logic; eliminates per-run script staging</w:t>
            </w:r>
          </w:p>
        </w:tc>
      </w:tr>
      <w:tr w:rsidR="00634B43" w14:paraId="68F921B0" w14:textId="77777777">
        <w:tc>
          <w:tcPr>
            <w:tcW w:w="0" w:type="auto"/>
          </w:tcPr>
          <w:p w14:paraId="5AA78121" w14:textId="77777777" w:rsidR="00634B43" w:rsidRDefault="001B4C71">
            <w:pPr>
              <w:pStyle w:val="Compact"/>
            </w:pPr>
            <w:r>
              <w:t>P-28</w:t>
            </w:r>
          </w:p>
        </w:tc>
        <w:tc>
          <w:tcPr>
            <w:tcW w:w="0" w:type="auto"/>
          </w:tcPr>
          <w:p w14:paraId="6711C61F" w14:textId="77777777" w:rsidR="00634B43" w:rsidRDefault="001B4C71">
            <w:pPr>
              <w:pStyle w:val="Compact"/>
            </w:pPr>
            <w:r>
              <w:t>2026-08-03</w:t>
            </w:r>
          </w:p>
        </w:tc>
        <w:tc>
          <w:tcPr>
            <w:tcW w:w="0" w:type="auto"/>
          </w:tcPr>
          <w:p w14:paraId="2FEA8C1F" w14:textId="77777777" w:rsidR="00634B43" w:rsidRDefault="001B4C71">
            <w:pPr>
              <w:pStyle w:val="Compact"/>
            </w:pPr>
            <w:r>
              <w:rPr>
                <w:b/>
                <w:bCs/>
              </w:rPr>
              <w:t>Scope delivery</w:t>
            </w:r>
          </w:p>
        </w:tc>
        <w:tc>
          <w:tcPr>
            <w:tcW w:w="0" w:type="auto"/>
          </w:tcPr>
          <w:p w14:paraId="540E5A93" w14:textId="77777777" w:rsidR="00634B43" w:rsidRDefault="001B4C71">
            <w:pPr>
              <w:pStyle w:val="Compact"/>
            </w:pPr>
            <w:r>
              <w:rPr>
                <w:rStyle w:val="VerbatimChar"/>
              </w:rPr>
              <w:t>-DomainName</w:t>
            </w:r>
            <w:r>
              <w:t xml:space="preserve"> + a single </w:t>
            </w:r>
            <w:r>
              <w:rPr>
                <w:rStyle w:val="VerbatimChar"/>
              </w:rPr>
              <w:t>-OUPath</w:t>
            </w:r>
            <w:r>
              <w:t>, one domain and one OU</w:t>
            </w:r>
          </w:p>
        </w:tc>
        <w:tc>
          <w:tcPr>
            <w:tcW w:w="0" w:type="auto"/>
          </w:tcPr>
          <w:p w14:paraId="45B5A706" w14:textId="77777777" w:rsidR="00634B43" w:rsidRDefault="001B4C71">
            <w:pPr>
              <w:pStyle w:val="Compact"/>
            </w:pPr>
            <w:r>
              <w:t xml:space="preserve">Operator supplies a </w:t>
            </w:r>
            <w:r>
              <w:rPr>
                <w:b/>
                <w:bCs/>
              </w:rPr>
              <w:t>flat list of OU distinguishedNames</w:t>
            </w:r>
            <w:r>
              <w:t xml:space="preserve">, one per row. The </w:t>
            </w:r>
            <w:r>
              <w:rPr>
                <w:b/>
                <w:bCs/>
              </w:rPr>
              <w:t>domain is DERIVED</w:t>
            </w:r>
            <w:r>
              <w:t xml:space="preserve"> </w:t>
            </w:r>
            <w:r>
              <w:t xml:space="preserve">from each DN's own </w:t>
            </w:r>
            <w:r>
              <w:rPr>
                <w:rStyle w:val="VerbatimChar"/>
              </w:rPr>
              <w:t>DC=</w:t>
            </w:r>
            <w:r>
              <w:t xml:space="preserve"> components; </w:t>
            </w:r>
            <w:r>
              <w:rPr>
                <w:rStyle w:val="VerbatimChar"/>
              </w:rPr>
              <w:t>buildServiceAccountExpirationInvocation</w:t>
            </w:r>
            <w:r>
              <w:t xml:space="preserve"> groups the rows by derived domain and passes the JSON map </w:t>
            </w:r>
            <w:r>
              <w:rPr>
                <w:b/>
                <w:bCs/>
              </w:rPr>
              <w:t>inline</w:t>
            </w:r>
            <w:r>
              <w:t xml:space="preserve"> as </w:t>
            </w:r>
            <w:r>
              <w:rPr>
                <w:rStyle w:val="VerbatimChar"/>
              </w:rPr>
              <w:t>-DomainOUs</w:t>
            </w:r>
          </w:p>
        </w:tc>
        <w:tc>
          <w:tcPr>
            <w:tcW w:w="0" w:type="auto"/>
          </w:tcPr>
          <w:p w14:paraId="64D5610D" w14:textId="77777777" w:rsidR="00634B43" w:rsidRDefault="001B4C71">
            <w:pPr>
              <w:pStyle w:val="Compact"/>
            </w:pPr>
            <w:r>
              <w:t xml:space="preserve">A DN already contains its domain — asking for it separately is redundant data entry and something that can </w:t>
            </w:r>
            <w:r>
              <w:rPr>
                <w:i/>
                <w:iCs/>
              </w:rPr>
              <w:t>disagree</w:t>
            </w:r>
            <w:r>
              <w:t xml:space="preserve"> </w:t>
            </w:r>
            <w:r>
              <w:t>with the DN beside it. Today's single OU is a list of one row, so nothing is lost; adding a second OU or a second domain later needs no change to the workflow. Rows keep the scope reviewable line-by-line in the request form and run history, and let the action reject a malformed entry with a pointed message instead of failing inside PowerShell. Mirrors P-22</w:t>
            </w:r>
          </w:p>
        </w:tc>
      </w:tr>
      <w:tr w:rsidR="00634B43" w14:paraId="1208E776" w14:textId="77777777">
        <w:tc>
          <w:tcPr>
            <w:tcW w:w="0" w:type="auto"/>
          </w:tcPr>
          <w:p w14:paraId="388E4158" w14:textId="77777777" w:rsidR="00634B43" w:rsidRDefault="001B4C71">
            <w:pPr>
              <w:pStyle w:val="Compact"/>
            </w:pPr>
            <w:r>
              <w:t>P-29</w:t>
            </w:r>
          </w:p>
        </w:tc>
        <w:tc>
          <w:tcPr>
            <w:tcW w:w="0" w:type="auto"/>
          </w:tcPr>
          <w:p w14:paraId="446D8FBB" w14:textId="77777777" w:rsidR="00634B43" w:rsidRDefault="001B4C71">
            <w:pPr>
              <w:pStyle w:val="Compact"/>
            </w:pPr>
            <w:r>
              <w:t>2026-08-03</w:t>
            </w:r>
          </w:p>
        </w:tc>
        <w:tc>
          <w:tcPr>
            <w:tcW w:w="0" w:type="auto"/>
          </w:tcPr>
          <w:p w14:paraId="3A2FCCB4" w14:textId="77777777" w:rsidR="00634B43" w:rsidRDefault="001B4C71">
            <w:pPr>
              <w:pStyle w:val="Compact"/>
            </w:pPr>
            <w:r>
              <w:rPr>
                <w:b/>
                <w:bCs/>
              </w:rPr>
              <w:t>New capability — the look-ahead window</w:t>
            </w:r>
          </w:p>
        </w:tc>
        <w:tc>
          <w:tcPr>
            <w:tcW w:w="0" w:type="auto"/>
          </w:tcPr>
          <w:p w14:paraId="56CCF213" w14:textId="77777777" w:rsidR="00634B43" w:rsidRDefault="001B4C71">
            <w:pPr>
              <w:pStyle w:val="Compact"/>
            </w:pPr>
            <w:r>
              <w:t>None. The report had no concept of "expiring soon"; it listed accounts and left the reader to compare dates by eye — which was impossible in any case, because no date was rendered (§1A defect 2)</w:t>
            </w:r>
          </w:p>
        </w:tc>
        <w:tc>
          <w:tcPr>
            <w:tcW w:w="0" w:type="auto"/>
          </w:tcPr>
          <w:p w14:paraId="0F6FB732" w14:textId="77777777" w:rsidR="00634B43" w:rsidRDefault="001B4C71">
            <w:pPr>
              <w:pStyle w:val="Compact"/>
            </w:pPr>
            <w:r>
              <w:rPr>
                <w:rStyle w:val="VerbatimChar"/>
                <w:b/>
                <w:bCs/>
              </w:rPr>
              <w:t>expiringWithinDays</w:t>
            </w:r>
            <w:r>
              <w:t xml:space="preserve"> (default 30) drives an </w:t>
            </w:r>
            <w:r>
              <w:rPr>
                <w:i/>
                <w:iCs/>
              </w:rPr>
              <w:t>Action required</w:t>
            </w:r>
            <w:r>
              <w:t xml:space="preserve"> section and the subject-line counts</w:t>
            </w:r>
          </w:p>
        </w:tc>
        <w:tc>
          <w:tcPr>
            <w:tcW w:w="0" w:type="auto"/>
          </w:tcPr>
          <w:p w14:paraId="4BD3A90B" w14:textId="77777777" w:rsidR="00634B43" w:rsidRDefault="001B4C71">
            <w:pPr>
              <w:pStyle w:val="Compact"/>
            </w:pPr>
            <w:r>
              <w:t>A report is only useful if it makes the next action obvious. The subject line now carries the finding, so a scheduled report can be triaged from the inbox without opening it — and a run with nothing to do says so unambiguously, which is what makes an empty report trustworthy rather than suspicious</w:t>
            </w:r>
          </w:p>
        </w:tc>
      </w:tr>
      <w:tr w:rsidR="00634B43" w14:paraId="07708125" w14:textId="77777777">
        <w:tc>
          <w:tcPr>
            <w:tcW w:w="0" w:type="auto"/>
          </w:tcPr>
          <w:p w14:paraId="7AA452E2" w14:textId="77777777" w:rsidR="00634B43" w:rsidRDefault="001B4C71">
            <w:pPr>
              <w:pStyle w:val="Compact"/>
            </w:pPr>
            <w:r>
              <w:t>P-30</w:t>
            </w:r>
          </w:p>
        </w:tc>
        <w:tc>
          <w:tcPr>
            <w:tcW w:w="0" w:type="auto"/>
          </w:tcPr>
          <w:p w14:paraId="0D0CB113" w14:textId="77777777" w:rsidR="00634B43" w:rsidRDefault="001B4C71">
            <w:pPr>
              <w:pStyle w:val="Compact"/>
            </w:pPr>
            <w:r>
              <w:t>2026-08-03</w:t>
            </w:r>
          </w:p>
        </w:tc>
        <w:tc>
          <w:tcPr>
            <w:tcW w:w="0" w:type="auto"/>
          </w:tcPr>
          <w:p w14:paraId="3AF1DAE1" w14:textId="77777777" w:rsidR="00634B43" w:rsidRDefault="001B4C71">
            <w:pPr>
              <w:pStyle w:val="Compact"/>
            </w:pPr>
            <w:r>
              <w:t>Variables / secrets</w:t>
            </w:r>
          </w:p>
        </w:tc>
        <w:tc>
          <w:tcPr>
            <w:tcW w:w="0" w:type="auto"/>
          </w:tcPr>
          <w:p w14:paraId="6B66AD52" w14:textId="77777777" w:rsidR="00634B43" w:rsidRDefault="001B4C71">
            <w:pPr>
              <w:pStyle w:val="Compact"/>
            </w:pPr>
            <w:r>
              <w:rPr>
                <w:rStyle w:val="VerbatimChar"/>
              </w:rPr>
              <w:t>vars</w:t>
            </w:r>
            <w:r>
              <w:t xml:space="preserve"> / </w:t>
            </w:r>
            <w:r>
              <w:rPr>
                <w:rStyle w:val="VerbatimChar"/>
              </w:rPr>
              <w:t>group_vars</w:t>
            </w:r>
          </w:p>
        </w:tc>
        <w:tc>
          <w:tcPr>
            <w:tcW w:w="0" w:type="auto"/>
          </w:tcPr>
          <w:p w14:paraId="5D141CD9" w14:textId="77777777" w:rsidR="00634B43" w:rsidRDefault="001B4C71">
            <w:pPr>
              <w:pStyle w:val="Compact"/>
            </w:pPr>
            <w:r>
              <w:t>Workflow inputs with defaults set directly on each input (no Configuration Element); credentials via the PS host plug-in service account</w:t>
            </w:r>
          </w:p>
        </w:tc>
        <w:tc>
          <w:tcPr>
            <w:tcW w:w="0" w:type="auto"/>
          </w:tcPr>
          <w:p w14:paraId="67A3869F" w14:textId="77777777" w:rsidR="00634B43" w:rsidRDefault="001B4C71">
            <w:pPr>
              <w:pStyle w:val="Compact"/>
            </w:pPr>
            <w:r>
              <w:t>Standard Orchestrator patterns; these values are static per environment, so self-contained inputs are preferred over a shared Config Element (same decision as P-8 / P-17 / P-23)</w:t>
            </w:r>
          </w:p>
        </w:tc>
      </w:tr>
      <w:tr w:rsidR="00634B43" w14:paraId="61E439A7" w14:textId="77777777">
        <w:tc>
          <w:tcPr>
            <w:tcW w:w="0" w:type="auto"/>
          </w:tcPr>
          <w:p w14:paraId="021713D4" w14:textId="77777777" w:rsidR="00634B43" w:rsidRDefault="001B4C71">
            <w:pPr>
              <w:pStyle w:val="Compact"/>
            </w:pPr>
            <w:r>
              <w:t>P-31</w:t>
            </w:r>
          </w:p>
        </w:tc>
        <w:tc>
          <w:tcPr>
            <w:tcW w:w="0" w:type="auto"/>
          </w:tcPr>
          <w:p w14:paraId="4A606603" w14:textId="77777777" w:rsidR="00634B43" w:rsidRDefault="001B4C71">
            <w:pPr>
              <w:pStyle w:val="Compact"/>
            </w:pPr>
            <w:r>
              <w:t>2026-08-03</w:t>
            </w:r>
          </w:p>
        </w:tc>
        <w:tc>
          <w:tcPr>
            <w:tcW w:w="0" w:type="auto"/>
          </w:tcPr>
          <w:p w14:paraId="6F364B32" w14:textId="77777777" w:rsidR="00634B43" w:rsidRDefault="001B4C71">
            <w:pPr>
              <w:pStyle w:val="Compact"/>
            </w:pPr>
            <w:r>
              <w:rPr>
                <w:b/>
                <w:bCs/>
              </w:rPr>
              <w:t>Report audience</w:t>
            </w:r>
          </w:p>
        </w:tc>
        <w:tc>
          <w:tcPr>
            <w:tcW w:w="0" w:type="auto"/>
          </w:tcPr>
          <w:p w14:paraId="10EFA04C" w14:textId="77777777" w:rsidR="00634B43" w:rsidRDefault="001B4C71">
            <w:pPr>
              <w:pStyle w:val="Compact"/>
            </w:pPr>
            <w:r>
              <w:t>One flat table, sorted by password age, with no expiry date, no counts and no indication of failure</w:t>
            </w:r>
          </w:p>
        </w:tc>
        <w:tc>
          <w:tcPr>
            <w:tcW w:w="0" w:type="auto"/>
          </w:tcPr>
          <w:p w14:paraId="53E54313" w14:textId="77777777" w:rsidR="00634B43" w:rsidRDefault="001B4C71">
            <w:pPr>
              <w:pStyle w:val="Compact"/>
            </w:pPr>
            <w:r>
              <w:rPr>
                <w:b/>
                <w:bCs/>
              </w:rPr>
              <w:t>Action-first</w:t>
            </w:r>
            <w:r>
              <w:t>: expired and expiring accounts lifted above the inventory, executive summary, per-domain status, failures rendered onto the report and flagged in the subject</w:t>
            </w:r>
          </w:p>
        </w:tc>
        <w:tc>
          <w:tcPr>
            <w:tcW w:w="0" w:type="auto"/>
          </w:tcPr>
          <w:p w14:paraId="1D4B03F9" w14:textId="77777777" w:rsidR="00634B43" w:rsidRDefault="001B4C71">
            <w:pPr>
              <w:pStyle w:val="Compact"/>
            </w:pPr>
            <w:r>
              <w:t>The report is read by people who will renew the accounts, not by whoever runs the workflow. They cannot be expected to open Orchestrator to discover why a figure is wrong, and a failed OU is indistinguishable from a healthy one unless the report says so</w:t>
            </w:r>
          </w:p>
        </w:tc>
      </w:tr>
      <w:tr w:rsidR="00634B43" w14:paraId="4229B6F7" w14:textId="77777777">
        <w:tc>
          <w:tcPr>
            <w:tcW w:w="0" w:type="auto"/>
          </w:tcPr>
          <w:p w14:paraId="0B849F7A" w14:textId="77777777" w:rsidR="00634B43" w:rsidRDefault="001B4C71">
            <w:pPr>
              <w:pStyle w:val="Compact"/>
            </w:pPr>
            <w:r>
              <w:t>P-32</w:t>
            </w:r>
          </w:p>
        </w:tc>
        <w:tc>
          <w:tcPr>
            <w:tcW w:w="0" w:type="auto"/>
          </w:tcPr>
          <w:p w14:paraId="79E6BCB2" w14:textId="77777777" w:rsidR="00634B43" w:rsidRDefault="001B4C71">
            <w:pPr>
              <w:pStyle w:val="Compact"/>
            </w:pPr>
            <w:r>
              <w:t>2026-08-03</w:t>
            </w:r>
          </w:p>
        </w:tc>
        <w:tc>
          <w:tcPr>
            <w:tcW w:w="0" w:type="auto"/>
          </w:tcPr>
          <w:p w14:paraId="23E1ED68" w14:textId="77777777" w:rsidR="00634B43" w:rsidRDefault="001B4C71">
            <w:pPr>
              <w:pStyle w:val="Compact"/>
            </w:pPr>
            <w:r>
              <w:rPr>
                <w:b/>
                <w:bCs/>
              </w:rPr>
              <w:t>Pre-delivery validation</w:t>
            </w:r>
          </w:p>
        </w:tc>
        <w:tc>
          <w:tcPr>
            <w:tcW w:w="0" w:type="auto"/>
          </w:tcPr>
          <w:p w14:paraId="2D5D6242" w14:textId="77777777" w:rsidR="00634B43" w:rsidRDefault="001B4C71">
            <w:pPr>
              <w:pStyle w:val="Compact"/>
            </w:pPr>
            <w:r>
              <w:t>None — correctness was established by running against production AD</w:t>
            </w:r>
          </w:p>
        </w:tc>
        <w:tc>
          <w:tcPr>
            <w:tcW w:w="0" w:type="auto"/>
          </w:tcPr>
          <w:p w14:paraId="728F4FA5" w14:textId="77777777" w:rsidR="00634B43" w:rsidRDefault="001B4C71">
            <w:pPr>
              <w:pStyle w:val="Compact"/>
            </w:pPr>
            <w:r>
              <w:rPr>
                <w:b/>
                <w:bCs/>
              </w:rPr>
              <w:t>Offline regression suite</w:t>
            </w:r>
            <w:r>
              <w:t xml:space="preserve"> (</w:t>
            </w:r>
            <w:r>
              <w:rPr>
                <w:rStyle w:val="VerbatimChar"/>
              </w:rPr>
              <w:t>lab/Run-AllTests.ps1</w:t>
            </w:r>
            <w:r>
              <w:t xml:space="preserve">, </w:t>
            </w:r>
            <w:r>
              <w:rPr>
                <w:b/>
                <w:bCs/>
              </w:rPr>
              <w:t>248 checks</w:t>
            </w:r>
            <w:r>
              <w:t xml:space="preserve">) covering the vRO action, the PowerShell functions, the workflow's scriptable tasks and the JS→PowerShell escaping boundary. No AD, SMTP, PS host or vRO appliance required. Plus </w:t>
            </w:r>
            <w:r>
              <w:rPr>
                <w:rStyle w:val="VerbatimChar"/>
              </w:rPr>
              <w:t>lab/New-ServiceAccountTestData.ps1</w:t>
            </w:r>
            <w:r>
              <w:t xml:space="preserve">, which seeds a lab directory </w:t>
            </w:r>
            <w:r>
              <w:rPr>
                <w:b/>
                <w:bCs/>
              </w:rPr>
              <w:t>and prints the figures the report should produce</w:t>
            </w:r>
          </w:p>
        </w:tc>
        <w:tc>
          <w:tcPr>
            <w:tcW w:w="0" w:type="auto"/>
          </w:tcPr>
          <w:p w14:paraId="7EEF6CB1" w14:textId="77777777" w:rsidR="00634B43" w:rsidRDefault="001B4C71">
            <w:pPr>
              <w:pStyle w:val="Compact"/>
            </w:pPr>
            <w:r>
              <w:t xml:space="preserve">The JSON → PowerShell-quoting → </w:t>
            </w:r>
            <w:r>
              <w:rPr>
                <w:rStyle w:val="VerbatimChar"/>
              </w:rPr>
              <w:t>ConvertFrom-Json</w:t>
            </w:r>
            <w:r>
              <w:t xml:space="preserve"> chain is the one place a quoting bug silently corrupts the report </w:t>
            </w:r>
            <w:r>
              <w:rPr>
                <w:b/>
                <w:bCs/>
              </w:rPr>
              <w:t>scope</w:t>
            </w:r>
            <w:r>
              <w:t xml:space="preserve">, and a corrupted DN does not throw — it searches somewhere else. The suite loads the functions under test </w:t>
            </w:r>
            <w:r>
              <w:rPr>
                <w:b/>
                <w:bCs/>
              </w:rPr>
              <w:t>out of the live files by AST</w:t>
            </w:r>
            <w:r>
              <w:t xml:space="preserve">, so it cannot drift from shipping code, and §8 asserts against the </w:t>
            </w:r>
            <w:r>
              <w:rPr>
                <w:b/>
                <w:bCs/>
              </w:rPr>
              <w:t>shipping switch-case source</w:t>
            </w:r>
            <w:r>
              <w:t xml:space="preserve"> because a behavioural test cannot catch the re-introduction of </w:t>
            </w:r>
            <w:r>
              <w:rPr>
                <w:rStyle w:val="VerbatimChar"/>
              </w:rPr>
              <w:t>-SC $false</w:t>
            </w:r>
            <w:r>
              <w:t xml:space="preserve"> (see P-32 detail)</w:t>
            </w:r>
          </w:p>
        </w:tc>
      </w:tr>
    </w:tbl>
    <w:p w14:paraId="555CF486" w14:textId="77777777" w:rsidR="00634B43" w:rsidRDefault="001B4C71">
      <w:pPr>
        <w:pStyle w:val="Heading3"/>
      </w:pPr>
      <w:bookmarkStart w:id="20" w:name="Xb12f343fff0035e629ee01e32193e3fa705e493"/>
      <w:bookmarkStart w:id="21" w:name="_Toc236745345"/>
      <w:r>
        <w:t>P-32 detail — why some tests read the source</w:t>
      </w:r>
      <w:bookmarkEnd w:id="21"/>
    </w:p>
    <w:p w14:paraId="6A1DADDE" w14:textId="77777777" w:rsidR="00634B43" w:rsidRDefault="001B4C71">
      <w:pPr>
        <w:pStyle w:val="FirstParagraph"/>
      </w:pPr>
      <w:r>
        <w:t xml:space="preserve">Most of the suite is behavioural. Twenty-one checks are not: they assert against the </w:t>
      </w:r>
      <w:r>
        <w:rPr>
          <w:b/>
          <w:bCs/>
        </w:rPr>
        <w:t>text of the shipping switch case</w:t>
      </w:r>
      <w:r>
        <w:t>, with comments stripped.</w:t>
      </w:r>
    </w:p>
    <w:p w14:paraId="0FA3FACA" w14:textId="77777777" w:rsidR="00634B43" w:rsidRDefault="001B4C71">
      <w:pPr>
        <w:pStyle w:val="BodyText"/>
      </w:pPr>
      <w:r>
        <w:t xml:space="preserve">They exist because the regression that matters most here is invisible to behaviour. Re-adding </w:t>
      </w:r>
      <w:r>
        <w:rPr>
          <w:rStyle w:val="VerbatimChar"/>
        </w:rPr>
        <w:t>-SC $false</w:t>
      </w:r>
      <w:r>
        <w:t xml:space="preserve"> to the sweep would restore §1A defect 1 — a silently narrowed report — and </w:t>
      </w:r>
      <w:r>
        <w:rPr>
          <w:b/>
          <w:bCs/>
        </w:rPr>
        <w:t>every behavioural test would still pass</w:t>
      </w:r>
      <w:r>
        <w:t xml:space="preserve">, because none of them supplies the input that would expose it. The same applies to a reinstated </w:t>
      </w:r>
      <w:r>
        <w:rPr>
          <w:rStyle w:val="VerbatimChar"/>
        </w:rPr>
        <w:t>-OUPath</w:t>
      </w:r>
      <w:r>
        <w:t xml:space="preserve"> fallback and to the phantom </w:t>
      </w:r>
      <w:r>
        <w:rPr>
          <w:rStyle w:val="VerbatimChar"/>
        </w:rPr>
        <w:t>$Result2</w:t>
      </w:r>
      <w:r>
        <w:t>.</w:t>
      </w:r>
    </w:p>
    <w:p w14:paraId="20D8C265" w14:textId="77777777" w:rsidR="00634B43" w:rsidRDefault="001B4C71">
      <w:pPr>
        <w:pStyle w:val="BodyText"/>
      </w:pPr>
      <w:r>
        <w:t xml:space="preserve">The comments are stripped deliberately: the case quotes the old defective code verbatim </w:t>
      </w:r>
      <w:r>
        <w:t>to explain why each guard exists, and an assertion run against raw text would fail on its own documentation — where the tempting "fix" is to delete the explanation.</w:t>
      </w:r>
    </w:p>
    <w:p w14:paraId="36A65A35" w14:textId="77777777" w:rsidR="00634B43" w:rsidRDefault="001B4C71">
      <w:pPr>
        <w:pStyle w:val="BodyText"/>
      </w:pPr>
      <w:r>
        <w:rPr>
          <w:b/>
          <w:bCs/>
        </w:rPr>
        <w:t>Net result:</w:t>
      </w:r>
      <w:r>
        <w:t xml:space="preserve"> </w:t>
      </w:r>
      <w:r>
        <w:rPr>
          <w:b/>
          <w:bCs/>
        </w:rPr>
        <w:t>1</w:t>
      </w:r>
      <w:r>
        <w:t xml:space="preserve"> job template → </w:t>
      </w:r>
      <w:r>
        <w:rPr>
          <w:b/>
          <w:bCs/>
        </w:rPr>
        <w:t>1</w:t>
      </w:r>
      <w:r>
        <w:t xml:space="preserve"> workflow (</w:t>
      </w:r>
      <w:r>
        <w:rPr>
          <w:rStyle w:val="VerbatimChar"/>
        </w:rPr>
        <w:t>Get-ServiceAccountExpirationReport</w:t>
      </w:r>
      <w:r>
        <w:t>); the invoked action (</w:t>
      </w:r>
      <w:r>
        <w:rPr>
          <w:rStyle w:val="VerbatimChar"/>
        </w:rPr>
        <w:t>Get-ServiceAccountExpiration</w:t>
      </w:r>
      <w:r>
        <w:t>) already exists in the deployed script but is substantially rewritten (</w:t>
      </w:r>
      <w:r>
        <w:rPr>
          <w:b/>
          <w:bCs/>
        </w:rPr>
        <w:t>S-22</w:t>
      </w:r>
      <w:r>
        <w:t>) with its report rebuilt (</w:t>
      </w:r>
      <w:r>
        <w:rPr>
          <w:b/>
          <w:bCs/>
        </w:rPr>
        <w:t>S-23</w:t>
      </w:r>
      <w:r>
        <w:t xml:space="preserve">); four silent defects are fixed; and the shared </w:t>
      </w:r>
      <w:r>
        <w:rPr>
          <w:rStyle w:val="VerbatimChar"/>
        </w:rPr>
        <w:t>parseScriptOutput</w:t>
      </w:r>
      <w:r>
        <w:t xml:space="preserve"> / OOTB </w:t>
      </w:r>
      <w:r>
        <w:rPr>
          <w:i/>
          <w:iCs/>
        </w:rPr>
        <w:t>Invoke a PowerShell script</w:t>
      </w:r>
      <w:r>
        <w:t xml:space="preserve"> </w:t>
      </w:r>
      <w:r>
        <w:t>contract is reused unchanged.</w:t>
      </w:r>
    </w:p>
    <w:p w14:paraId="26DF81F7" w14:textId="77777777" w:rsidR="00634B43" w:rsidRDefault="001B4C71">
      <w:r>
        <w:pict w14:anchorId="00BAECDC">
          <v:rect id="_x0000_i1029" style="width:0;height:1.5pt" o:hralign="center" o:hrstd="t" o:hr="t"/>
        </w:pict>
      </w:r>
    </w:p>
    <w:p w14:paraId="6789AAFB" w14:textId="77777777" w:rsidR="00634B43" w:rsidRDefault="001B4C71">
      <w:pPr>
        <w:pStyle w:val="Heading2"/>
      </w:pPr>
      <w:bookmarkStart w:id="22" w:name="Xe80eb96c5ab6b0ce8122ce597b7fc246ce659d9"/>
      <w:bookmarkStart w:id="23" w:name="_Toc236745346"/>
      <w:bookmarkEnd w:id="18"/>
      <w:bookmarkEnd w:id="20"/>
      <w:r>
        <w:t>4. Current vs new — quick mapping</w:t>
      </w:r>
      <w:bookmarkEnd w:id="23"/>
    </w:p>
    <w:tbl>
      <w:tblPr>
        <w:tblStyle w:val="Table"/>
        <w:tblW w:w="0" w:type="auto"/>
        <w:tblLook w:val="0020" w:firstRow="1" w:lastRow="0" w:firstColumn="0" w:lastColumn="0" w:noHBand="0" w:noVBand="0"/>
      </w:tblPr>
      <w:tblGrid>
        <w:gridCol w:w="3017"/>
        <w:gridCol w:w="1979"/>
        <w:gridCol w:w="1253"/>
        <w:gridCol w:w="3327"/>
      </w:tblGrid>
      <w:tr w:rsidR="00634B43" w14:paraId="6B0689A0" w14:textId="77777777" w:rsidTr="00634B43">
        <w:trPr>
          <w:cnfStyle w:val="100000000000" w:firstRow="1" w:lastRow="0" w:firstColumn="0" w:lastColumn="0" w:oddVBand="0" w:evenVBand="0" w:oddHBand="0" w:evenHBand="0" w:firstRowFirstColumn="0" w:firstRowLastColumn="0" w:lastRowFirstColumn="0" w:lastRowLastColumn="0"/>
          <w:tblHeader/>
        </w:trPr>
        <w:tc>
          <w:tcPr>
            <w:tcW w:w="0" w:type="auto"/>
          </w:tcPr>
          <w:p w14:paraId="27715F9D" w14:textId="77777777" w:rsidR="00634B43" w:rsidRDefault="001B4C71">
            <w:pPr>
              <w:pStyle w:val="Compact"/>
            </w:pPr>
            <w:r>
              <w:t>Today (Ansible job template)</w:t>
            </w:r>
          </w:p>
        </w:tc>
        <w:tc>
          <w:tcPr>
            <w:tcW w:w="0" w:type="auto"/>
          </w:tcPr>
          <w:p w14:paraId="436DCA40" w14:textId="77777777" w:rsidR="00634B43" w:rsidRDefault="001B4C71">
            <w:pPr>
              <w:pStyle w:val="Compact"/>
            </w:pPr>
            <w:r>
              <w:t>Script called</w:t>
            </w:r>
          </w:p>
        </w:tc>
        <w:tc>
          <w:tcPr>
            <w:tcW w:w="0" w:type="auto"/>
          </w:tcPr>
          <w:p w14:paraId="65F4C646" w14:textId="77777777" w:rsidR="00634B43" w:rsidRDefault="001B4C71">
            <w:pPr>
              <w:pStyle w:val="Compact"/>
            </w:pPr>
            <w:r>
              <w:t>Scope passed as</w:t>
            </w:r>
          </w:p>
        </w:tc>
        <w:tc>
          <w:tcPr>
            <w:tcW w:w="0" w:type="auto"/>
          </w:tcPr>
          <w:p w14:paraId="7A676124" w14:textId="77777777" w:rsidR="00634B43" w:rsidRDefault="001B4C71">
            <w:pPr>
              <w:pStyle w:val="Compact"/>
            </w:pPr>
            <w:r>
              <w:t>New (Orchestrator workflow)</w:t>
            </w:r>
          </w:p>
        </w:tc>
      </w:tr>
      <w:tr w:rsidR="00634B43" w14:paraId="5A057E46" w14:textId="77777777">
        <w:tc>
          <w:tcPr>
            <w:tcW w:w="0" w:type="auto"/>
          </w:tcPr>
          <w:p w14:paraId="74DAC086" w14:textId="77777777" w:rsidR="00634B43" w:rsidRDefault="001B4C71">
            <w:pPr>
              <w:pStyle w:val="Compact"/>
            </w:pPr>
            <w:r>
              <w:rPr>
                <w:rStyle w:val="VerbatimChar"/>
              </w:rPr>
              <w:t>service_accounts_report.yml</w:t>
            </w:r>
            <w:r>
              <w:t xml:space="preserve"> (×1 template)</w:t>
            </w:r>
          </w:p>
        </w:tc>
        <w:tc>
          <w:tcPr>
            <w:tcW w:w="0" w:type="auto"/>
          </w:tcPr>
          <w:p w14:paraId="0718C932" w14:textId="77777777" w:rsidR="00634B43" w:rsidRDefault="001B4C71">
            <w:pPr>
              <w:pStyle w:val="Compact"/>
            </w:pPr>
            <w:r>
              <w:rPr>
                <w:rStyle w:val="VerbatimChar"/>
              </w:rPr>
              <w:t>cvs_functions.ps1</w:t>
            </w:r>
          </w:p>
        </w:tc>
        <w:tc>
          <w:tcPr>
            <w:tcW w:w="0" w:type="auto"/>
          </w:tcPr>
          <w:p w14:paraId="5CEB4806" w14:textId="77777777" w:rsidR="00634B43" w:rsidRDefault="001B4C71">
            <w:pPr>
              <w:pStyle w:val="Compact"/>
            </w:pPr>
            <w:r>
              <w:rPr>
                <w:rStyle w:val="VerbatimChar"/>
              </w:rPr>
              <w:t>-DomainName</w:t>
            </w:r>
            <w:r>
              <w:t xml:space="preserve"> + single </w:t>
            </w:r>
            <w:r>
              <w:rPr>
                <w:rStyle w:val="VerbatimChar"/>
              </w:rPr>
              <w:t>-OUPath</w:t>
            </w:r>
          </w:p>
        </w:tc>
        <w:tc>
          <w:tcPr>
            <w:tcW w:w="0" w:type="auto"/>
          </w:tcPr>
          <w:p w14:paraId="4936E53F" w14:textId="77777777" w:rsidR="00634B43" w:rsidRDefault="001B4C71">
            <w:pPr>
              <w:pStyle w:val="Compact"/>
            </w:pPr>
            <w:r>
              <w:rPr>
                <w:rStyle w:val="VerbatimChar"/>
              </w:rPr>
              <w:t>Get-ServiceAccountExpirationReport</w:t>
            </w:r>
          </w:p>
        </w:tc>
      </w:tr>
    </w:tbl>
    <w:p w14:paraId="1FCA1BD9" w14:textId="77777777" w:rsidR="00634B43" w:rsidRDefault="001B4C71">
      <w:pPr>
        <w:pStyle w:val="BodyText"/>
      </w:pPr>
      <w:r>
        <w:rPr>
          <w:b/>
          <w:bCs/>
        </w:rPr>
        <w:t>Variable mapping:</w:t>
      </w:r>
    </w:p>
    <w:tbl>
      <w:tblPr>
        <w:tblStyle w:val="Table"/>
        <w:tblW w:w="0" w:type="auto"/>
        <w:tblLook w:val="0020" w:firstRow="1" w:lastRow="0" w:firstColumn="0" w:lastColumn="0" w:noHBand="0" w:noVBand="0"/>
      </w:tblPr>
      <w:tblGrid>
        <w:gridCol w:w="3554"/>
        <w:gridCol w:w="2948"/>
        <w:gridCol w:w="3074"/>
      </w:tblGrid>
      <w:tr w:rsidR="00634B43" w14:paraId="2B4CFB05" w14:textId="77777777" w:rsidTr="00634B43">
        <w:trPr>
          <w:cnfStyle w:val="100000000000" w:firstRow="1" w:lastRow="0" w:firstColumn="0" w:lastColumn="0" w:oddVBand="0" w:evenVBand="0" w:oddHBand="0" w:evenHBand="0" w:firstRowFirstColumn="0" w:firstRowLastColumn="0" w:lastRowFirstColumn="0" w:lastRowLastColumn="0"/>
          <w:tblHeader/>
        </w:trPr>
        <w:tc>
          <w:tcPr>
            <w:tcW w:w="0" w:type="auto"/>
          </w:tcPr>
          <w:p w14:paraId="279B1432" w14:textId="77777777" w:rsidR="00634B43" w:rsidRDefault="001B4C71">
            <w:pPr>
              <w:pStyle w:val="Compact"/>
            </w:pPr>
            <w:r>
              <w:t>Ansible var (</w:t>
            </w:r>
            <w:r>
              <w:rPr>
                <w:rStyle w:val="VerbatimChar"/>
              </w:rPr>
              <w:t>vars.txt</w:t>
            </w:r>
            <w:r>
              <w:t>)</w:t>
            </w:r>
          </w:p>
        </w:tc>
        <w:tc>
          <w:tcPr>
            <w:tcW w:w="0" w:type="auto"/>
          </w:tcPr>
          <w:p w14:paraId="03629D22" w14:textId="77777777" w:rsidR="00634B43" w:rsidRDefault="001B4C71">
            <w:pPr>
              <w:pStyle w:val="Compact"/>
            </w:pPr>
            <w:r>
              <w:t>vRO workflow input</w:t>
            </w:r>
          </w:p>
        </w:tc>
        <w:tc>
          <w:tcPr>
            <w:tcW w:w="0" w:type="auto"/>
          </w:tcPr>
          <w:p w14:paraId="7932C218" w14:textId="77777777" w:rsidR="00634B43" w:rsidRDefault="001B4C71">
            <w:pPr>
              <w:pStyle w:val="Compact"/>
            </w:pPr>
            <w:r>
              <w:t>Script parameter</w:t>
            </w:r>
          </w:p>
        </w:tc>
      </w:tr>
      <w:tr w:rsidR="00634B43" w14:paraId="2DF156A9" w14:textId="77777777">
        <w:tc>
          <w:tcPr>
            <w:tcW w:w="0" w:type="auto"/>
          </w:tcPr>
          <w:p w14:paraId="4346C2A9" w14:textId="77777777" w:rsidR="00634B43" w:rsidRDefault="001B4C71">
            <w:pPr>
              <w:pStyle w:val="Compact"/>
            </w:pPr>
            <w:r>
              <w:rPr>
                <w:rStyle w:val="VerbatimChar"/>
              </w:rPr>
              <w:t>var_OUPath</w:t>
            </w:r>
            <w:r>
              <w:t xml:space="preserve"> + </w:t>
            </w:r>
            <w:r>
              <w:rPr>
                <w:rStyle w:val="VerbatimChar"/>
              </w:rPr>
              <w:t>var_DomainName</w:t>
            </w:r>
          </w:p>
        </w:tc>
        <w:tc>
          <w:tcPr>
            <w:tcW w:w="0" w:type="auto"/>
          </w:tcPr>
          <w:p w14:paraId="0CA6B10D" w14:textId="77777777" w:rsidR="00634B43" w:rsidRDefault="001B4C71">
            <w:pPr>
              <w:pStyle w:val="Compact"/>
            </w:pPr>
            <w:r>
              <w:rPr>
                <w:rStyle w:val="VerbatimChar"/>
              </w:rPr>
              <w:t>domainOUs</w:t>
            </w:r>
            <w:r>
              <w:t xml:space="preserve"> — Array/string, </w:t>
            </w:r>
            <w:r>
              <w:rPr>
                <w:b/>
                <w:bCs/>
              </w:rPr>
              <w:t>one OU DN per row</w:t>
            </w:r>
            <w:r>
              <w:t xml:space="preserve">; domain derived from </w:t>
            </w:r>
            <w:r>
              <w:rPr>
                <w:rStyle w:val="VerbatimChar"/>
              </w:rPr>
              <w:t>DC=</w:t>
            </w:r>
          </w:p>
        </w:tc>
        <w:tc>
          <w:tcPr>
            <w:tcW w:w="0" w:type="auto"/>
          </w:tcPr>
          <w:p w14:paraId="71E30986" w14:textId="77777777" w:rsidR="00634B43" w:rsidRDefault="001B4C71">
            <w:pPr>
              <w:pStyle w:val="Compact"/>
            </w:pPr>
            <w:r>
              <w:rPr>
                <w:rStyle w:val="VerbatimChar"/>
              </w:rPr>
              <w:t>-DomainOUs</w:t>
            </w:r>
            <w:r>
              <w:t xml:space="preserve"> (JSON map, built by the action)</w:t>
            </w:r>
          </w:p>
        </w:tc>
      </w:tr>
      <w:tr w:rsidR="00634B43" w14:paraId="7DC47156" w14:textId="77777777">
        <w:tc>
          <w:tcPr>
            <w:tcW w:w="0" w:type="auto"/>
          </w:tcPr>
          <w:p w14:paraId="1E966A56" w14:textId="77777777" w:rsidR="00634B43" w:rsidRDefault="001B4C71">
            <w:pPr>
              <w:pStyle w:val="Compact"/>
            </w:pPr>
            <w:r>
              <w:t>— (no equivalent today)</w:t>
            </w:r>
          </w:p>
        </w:tc>
        <w:tc>
          <w:tcPr>
            <w:tcW w:w="0" w:type="auto"/>
          </w:tcPr>
          <w:p w14:paraId="0B7A3006" w14:textId="77777777" w:rsidR="00634B43" w:rsidRDefault="001B4C71">
            <w:pPr>
              <w:pStyle w:val="Compact"/>
            </w:pPr>
            <w:r>
              <w:rPr>
                <w:rStyle w:val="VerbatimChar"/>
              </w:rPr>
              <w:t>expiringWithinDays</w:t>
            </w:r>
            <w:r>
              <w:t xml:space="preserve"> (number, default 30)</w:t>
            </w:r>
          </w:p>
        </w:tc>
        <w:tc>
          <w:tcPr>
            <w:tcW w:w="0" w:type="auto"/>
          </w:tcPr>
          <w:p w14:paraId="6991144B" w14:textId="77777777" w:rsidR="00634B43" w:rsidRDefault="001B4C71">
            <w:pPr>
              <w:pStyle w:val="Compact"/>
            </w:pPr>
            <w:r>
              <w:rPr>
                <w:rStyle w:val="VerbatimChar"/>
              </w:rPr>
              <w:t>-ExpiringWithinDays</w:t>
            </w:r>
          </w:p>
        </w:tc>
      </w:tr>
      <w:tr w:rsidR="00634B43" w14:paraId="6AEBAC02" w14:textId="77777777">
        <w:tc>
          <w:tcPr>
            <w:tcW w:w="0" w:type="auto"/>
          </w:tcPr>
          <w:p w14:paraId="743CE640" w14:textId="77777777" w:rsidR="00634B43" w:rsidRDefault="001B4C71">
            <w:pPr>
              <w:pStyle w:val="Compact"/>
            </w:pPr>
            <w:r>
              <w:rPr>
                <w:rStyle w:val="VerbatimChar"/>
              </w:rPr>
              <w:t>var_eMailReport</w:t>
            </w:r>
            <w:r>
              <w:t xml:space="preserve"> (</w:t>
            </w:r>
            <w:r>
              <w:rPr>
                <w:rStyle w:val="VerbatimChar"/>
              </w:rPr>
              <w:t>yes</w:t>
            </w:r>
            <w:r>
              <w:t>)</w:t>
            </w:r>
          </w:p>
        </w:tc>
        <w:tc>
          <w:tcPr>
            <w:tcW w:w="0" w:type="auto"/>
          </w:tcPr>
          <w:p w14:paraId="5F5A28BF" w14:textId="77777777" w:rsidR="00634B43" w:rsidRDefault="001B4C71">
            <w:pPr>
              <w:pStyle w:val="Compact"/>
            </w:pPr>
            <w:r>
              <w:rPr>
                <w:rStyle w:val="VerbatimChar"/>
              </w:rPr>
              <w:t>emailReport</w:t>
            </w:r>
            <w:r>
              <w:t xml:space="preserve"> (boolean)</w:t>
            </w:r>
          </w:p>
        </w:tc>
        <w:tc>
          <w:tcPr>
            <w:tcW w:w="0" w:type="auto"/>
          </w:tcPr>
          <w:p w14:paraId="20DA1F33" w14:textId="77777777" w:rsidR="00634B43" w:rsidRDefault="001B4C71">
            <w:pPr>
              <w:pStyle w:val="Compact"/>
            </w:pPr>
            <w:r>
              <w:rPr>
                <w:rStyle w:val="VerbatimChar"/>
              </w:rPr>
              <w:t>-eMailReport</w:t>
            </w:r>
          </w:p>
        </w:tc>
      </w:tr>
      <w:tr w:rsidR="00634B43" w14:paraId="7D938409" w14:textId="77777777">
        <w:tc>
          <w:tcPr>
            <w:tcW w:w="0" w:type="auto"/>
          </w:tcPr>
          <w:p w14:paraId="6E32C9AD" w14:textId="77777777" w:rsidR="00634B43" w:rsidRDefault="001B4C71">
            <w:pPr>
              <w:pStyle w:val="Compact"/>
            </w:pPr>
            <w:r>
              <w:rPr>
                <w:rStyle w:val="VerbatimChar"/>
              </w:rPr>
              <w:t>var_SMTPServer</w:t>
            </w:r>
            <w:r>
              <w:t xml:space="preserve"> (</w:t>
            </w:r>
            <w:r>
              <w:rPr>
                <w:rStyle w:val="VerbatimChar"/>
              </w:rPr>
              <w:t>mailrelay.corp.local</w:t>
            </w:r>
            <w:r>
              <w:t>)</w:t>
            </w:r>
          </w:p>
        </w:tc>
        <w:tc>
          <w:tcPr>
            <w:tcW w:w="0" w:type="auto"/>
          </w:tcPr>
          <w:p w14:paraId="2D6FE2EA" w14:textId="77777777" w:rsidR="00634B43" w:rsidRDefault="001B4C71">
            <w:pPr>
              <w:pStyle w:val="Compact"/>
            </w:pPr>
            <w:r>
              <w:rPr>
                <w:rStyle w:val="VerbatimChar"/>
              </w:rPr>
              <w:t>smtpServer</w:t>
            </w:r>
          </w:p>
        </w:tc>
        <w:tc>
          <w:tcPr>
            <w:tcW w:w="0" w:type="auto"/>
          </w:tcPr>
          <w:p w14:paraId="38610898" w14:textId="77777777" w:rsidR="00634B43" w:rsidRDefault="001B4C71">
            <w:pPr>
              <w:pStyle w:val="Compact"/>
            </w:pPr>
            <w:r>
              <w:rPr>
                <w:rStyle w:val="VerbatimChar"/>
              </w:rPr>
              <w:t>-SMTPServer</w:t>
            </w:r>
          </w:p>
        </w:tc>
      </w:tr>
      <w:tr w:rsidR="00634B43" w14:paraId="457A491D" w14:textId="77777777">
        <w:tc>
          <w:tcPr>
            <w:tcW w:w="0" w:type="auto"/>
          </w:tcPr>
          <w:p w14:paraId="1F3D3ECA" w14:textId="77777777" w:rsidR="00634B43" w:rsidRDefault="001B4C71">
            <w:pPr>
              <w:pStyle w:val="Compact"/>
            </w:pPr>
            <w:r>
              <w:rPr>
                <w:rStyle w:val="VerbatimChar"/>
              </w:rPr>
              <w:t>var_MailToString</w:t>
            </w:r>
          </w:p>
        </w:tc>
        <w:tc>
          <w:tcPr>
            <w:tcW w:w="0" w:type="auto"/>
          </w:tcPr>
          <w:p w14:paraId="0B9E860E" w14:textId="77777777" w:rsidR="00634B43" w:rsidRDefault="001B4C71">
            <w:pPr>
              <w:pStyle w:val="Compact"/>
            </w:pPr>
            <w:r>
              <w:rPr>
                <w:rStyle w:val="VerbatimChar"/>
              </w:rPr>
              <w:t>mailTo</w:t>
            </w:r>
            <w:r>
              <w:t xml:space="preserve"> (Array/string, one address per element)</w:t>
            </w:r>
          </w:p>
        </w:tc>
        <w:tc>
          <w:tcPr>
            <w:tcW w:w="0" w:type="auto"/>
          </w:tcPr>
          <w:p w14:paraId="5B89832D" w14:textId="77777777" w:rsidR="00634B43" w:rsidRDefault="001B4C71">
            <w:pPr>
              <w:pStyle w:val="Compact"/>
            </w:pPr>
            <w:r>
              <w:rPr>
                <w:rStyle w:val="VerbatimChar"/>
              </w:rPr>
              <w:t>-MailToString</w:t>
            </w:r>
          </w:p>
        </w:tc>
      </w:tr>
      <w:tr w:rsidR="00634B43" w14:paraId="75771A6D" w14:textId="77777777">
        <w:tc>
          <w:tcPr>
            <w:tcW w:w="0" w:type="auto"/>
          </w:tcPr>
          <w:p w14:paraId="7F53A95C" w14:textId="77777777" w:rsidR="00634B43" w:rsidRDefault="001B4C71">
            <w:pPr>
              <w:pStyle w:val="Compact"/>
            </w:pPr>
            <w:r>
              <w:rPr>
                <w:rStyle w:val="VerbatimChar"/>
              </w:rPr>
              <w:t>var_MailCcString</w:t>
            </w:r>
          </w:p>
        </w:tc>
        <w:tc>
          <w:tcPr>
            <w:tcW w:w="0" w:type="auto"/>
          </w:tcPr>
          <w:p w14:paraId="479527BB" w14:textId="77777777" w:rsidR="00634B43" w:rsidRDefault="001B4C71">
            <w:pPr>
              <w:pStyle w:val="Compact"/>
            </w:pPr>
            <w:r>
              <w:rPr>
                <w:rStyle w:val="VerbatimChar"/>
              </w:rPr>
              <w:t>mailCc</w:t>
            </w:r>
            <w:r>
              <w:t xml:space="preserve"> (Array/string, optional)</w:t>
            </w:r>
          </w:p>
        </w:tc>
        <w:tc>
          <w:tcPr>
            <w:tcW w:w="0" w:type="auto"/>
          </w:tcPr>
          <w:p w14:paraId="40220DC5" w14:textId="77777777" w:rsidR="00634B43" w:rsidRDefault="001B4C71">
            <w:pPr>
              <w:pStyle w:val="Compact"/>
            </w:pPr>
            <w:r>
              <w:rPr>
                <w:rStyle w:val="VerbatimChar"/>
              </w:rPr>
              <w:t>-MailCcString</w:t>
            </w:r>
          </w:p>
        </w:tc>
      </w:tr>
      <w:tr w:rsidR="00634B43" w14:paraId="13A11455" w14:textId="77777777">
        <w:tc>
          <w:tcPr>
            <w:tcW w:w="0" w:type="auto"/>
          </w:tcPr>
          <w:p w14:paraId="753DBBF5" w14:textId="77777777" w:rsidR="00634B43" w:rsidRDefault="001B4C71">
            <w:pPr>
              <w:pStyle w:val="Compact"/>
            </w:pPr>
            <w:r>
              <w:rPr>
                <w:rStyle w:val="VerbatimChar"/>
              </w:rPr>
              <w:t>var_MailSubjectstring</w:t>
            </w:r>
          </w:p>
        </w:tc>
        <w:tc>
          <w:tcPr>
            <w:tcW w:w="0" w:type="auto"/>
          </w:tcPr>
          <w:p w14:paraId="5C60A9A7" w14:textId="77777777" w:rsidR="00634B43" w:rsidRDefault="001B4C71">
            <w:pPr>
              <w:pStyle w:val="Compact"/>
            </w:pPr>
            <w:r>
              <w:rPr>
                <w:rStyle w:val="VerbatimChar"/>
              </w:rPr>
              <w:t>mailSubject</w:t>
            </w:r>
          </w:p>
        </w:tc>
        <w:tc>
          <w:tcPr>
            <w:tcW w:w="0" w:type="auto"/>
          </w:tcPr>
          <w:p w14:paraId="03594B0E" w14:textId="77777777" w:rsidR="00634B43" w:rsidRDefault="001B4C71">
            <w:pPr>
              <w:pStyle w:val="Compact"/>
            </w:pPr>
            <w:r>
              <w:rPr>
                <w:rStyle w:val="VerbatimChar"/>
              </w:rPr>
              <w:t>-MailSubjectstring</w:t>
            </w:r>
          </w:p>
        </w:tc>
      </w:tr>
      <w:tr w:rsidR="00634B43" w14:paraId="33F81D82" w14:textId="77777777">
        <w:tc>
          <w:tcPr>
            <w:tcW w:w="0" w:type="auto"/>
          </w:tcPr>
          <w:p w14:paraId="2595B5DB" w14:textId="77777777" w:rsidR="00634B43" w:rsidRDefault="001B4C71">
            <w:pPr>
              <w:pStyle w:val="Compact"/>
            </w:pPr>
            <w:r>
              <w:rPr>
                <w:rStyle w:val="VerbatimChar"/>
              </w:rPr>
              <w:t>var_ps_folder</w:t>
            </w:r>
            <w:r>
              <w:t xml:space="preserve"> / </w:t>
            </w:r>
            <w:r>
              <w:rPr>
                <w:rStyle w:val="VerbatimChar"/>
              </w:rPr>
              <w:t>var_ps_script_file</w:t>
            </w:r>
          </w:p>
        </w:tc>
        <w:tc>
          <w:tcPr>
            <w:tcW w:w="0" w:type="auto"/>
          </w:tcPr>
          <w:p w14:paraId="7B6E5624" w14:textId="77777777" w:rsidR="00634B43" w:rsidRDefault="001B4C71">
            <w:pPr>
              <w:pStyle w:val="Compact"/>
            </w:pPr>
            <w:r>
              <w:t xml:space="preserve">folded into </w:t>
            </w:r>
            <w:r>
              <w:rPr>
                <w:rStyle w:val="VerbatimChar"/>
              </w:rPr>
              <w:t>scriptPath</w:t>
            </w:r>
          </w:p>
        </w:tc>
        <w:tc>
          <w:tcPr>
            <w:tcW w:w="0" w:type="auto"/>
          </w:tcPr>
          <w:p w14:paraId="52EB9D23" w14:textId="77777777" w:rsidR="00634B43" w:rsidRDefault="001B4C71">
            <w:pPr>
              <w:pStyle w:val="Compact"/>
            </w:pPr>
            <w:r>
              <w:rPr>
                <w:rStyle w:val="VerbatimChar"/>
              </w:rPr>
              <w:t>&amp; "&lt;scriptPath&gt;"</w:t>
            </w:r>
          </w:p>
        </w:tc>
      </w:tr>
      <w:tr w:rsidR="00634B43" w14:paraId="463A67B4" w14:textId="77777777">
        <w:tc>
          <w:tcPr>
            <w:tcW w:w="0" w:type="auto"/>
          </w:tcPr>
          <w:p w14:paraId="5090DD3E" w14:textId="77777777" w:rsidR="00634B43" w:rsidRDefault="001B4C71">
            <w:pPr>
              <w:pStyle w:val="Compact"/>
            </w:pPr>
            <w:r>
              <w:rPr>
                <w:rStyle w:val="VerbatimChar"/>
              </w:rPr>
              <w:t>var_parameter_action</w:t>
            </w:r>
            <w:r>
              <w:t xml:space="preserve"> (</w:t>
            </w:r>
            <w:r>
              <w:rPr>
                <w:rStyle w:val="VerbatimChar"/>
              </w:rPr>
              <w:t>Get-ServiceAccountExpiration</w:t>
            </w:r>
            <w:r>
              <w:t>)</w:t>
            </w:r>
          </w:p>
        </w:tc>
        <w:tc>
          <w:tcPr>
            <w:tcW w:w="0" w:type="auto"/>
          </w:tcPr>
          <w:p w14:paraId="60846545" w14:textId="77777777" w:rsidR="00634B43" w:rsidRDefault="001B4C71">
            <w:pPr>
              <w:pStyle w:val="Compact"/>
            </w:pPr>
            <w:r>
              <w:t>fixed in the build action</w:t>
            </w:r>
          </w:p>
        </w:tc>
        <w:tc>
          <w:tcPr>
            <w:tcW w:w="0" w:type="auto"/>
          </w:tcPr>
          <w:p w14:paraId="522DE86C" w14:textId="77777777" w:rsidR="00634B43" w:rsidRDefault="001B4C71">
            <w:pPr>
              <w:pStyle w:val="Compact"/>
            </w:pPr>
            <w:r>
              <w:rPr>
                <w:rStyle w:val="VerbatimChar"/>
              </w:rPr>
              <w:t>-Action 'Get-ServiceAccountExpiration'</w:t>
            </w:r>
          </w:p>
        </w:tc>
      </w:tr>
      <w:tr w:rsidR="00634B43" w14:paraId="322D35CC" w14:textId="77777777">
        <w:tc>
          <w:tcPr>
            <w:tcW w:w="0" w:type="auto"/>
          </w:tcPr>
          <w:p w14:paraId="49A93084" w14:textId="77777777" w:rsidR="00634B43" w:rsidRDefault="001B4C71">
            <w:pPr>
              <w:pStyle w:val="Compact"/>
            </w:pPr>
            <w:r>
              <w:rPr>
                <w:rStyle w:val="VerbatimChar"/>
              </w:rPr>
              <w:t>var_cleanup_temporary_folder</w:t>
            </w:r>
          </w:p>
        </w:tc>
        <w:tc>
          <w:tcPr>
            <w:tcW w:w="0" w:type="auto"/>
          </w:tcPr>
          <w:p w14:paraId="7AB726C5" w14:textId="77777777" w:rsidR="00634B43" w:rsidRDefault="001B4C71">
            <w:pPr>
              <w:pStyle w:val="Compact"/>
            </w:pPr>
            <w:r>
              <w:rPr>
                <w:i/>
                <w:iCs/>
              </w:rPr>
              <w:t>(no equivalent — nothing is staged)</w:t>
            </w:r>
          </w:p>
        </w:tc>
        <w:tc>
          <w:tcPr>
            <w:tcW w:w="0" w:type="auto"/>
          </w:tcPr>
          <w:p w14:paraId="5F574635" w14:textId="77777777" w:rsidR="00634B43" w:rsidRDefault="001B4C71">
            <w:pPr>
              <w:pStyle w:val="Compact"/>
            </w:pPr>
            <w:r>
              <w:t>—</w:t>
            </w:r>
          </w:p>
        </w:tc>
      </w:tr>
      <w:tr w:rsidR="00634B43" w14:paraId="14938F0F" w14:textId="77777777">
        <w:tc>
          <w:tcPr>
            <w:tcW w:w="0" w:type="auto"/>
          </w:tcPr>
          <w:p w14:paraId="0B75A516" w14:textId="77777777" w:rsidR="00634B43" w:rsidRDefault="001B4C71">
            <w:pPr>
              <w:pStyle w:val="Compact"/>
            </w:pPr>
            <w:r>
              <w:t>—</w:t>
            </w:r>
          </w:p>
        </w:tc>
        <w:tc>
          <w:tcPr>
            <w:tcW w:w="0" w:type="auto"/>
          </w:tcPr>
          <w:p w14:paraId="3B4AE587" w14:textId="77777777" w:rsidR="00634B43" w:rsidRDefault="001B4C71">
            <w:pPr>
              <w:pStyle w:val="Compact"/>
            </w:pPr>
            <w:r>
              <w:rPr>
                <w:i/>
                <w:iCs/>
              </w:rPr>
              <w:t>(none — removed by S-22)</w:t>
            </w:r>
          </w:p>
        </w:tc>
        <w:tc>
          <w:tcPr>
            <w:tcW w:w="0" w:type="auto"/>
          </w:tcPr>
          <w:p w14:paraId="43545026" w14:textId="77777777" w:rsidR="00634B43" w:rsidRDefault="001B4C71">
            <w:pPr>
              <w:pStyle w:val="Compact"/>
            </w:pPr>
            <w:r>
              <w:rPr>
                <w:rStyle w:val="VerbatimChar"/>
                <w:strike/>
              </w:rPr>
              <w:t>-DomainName</w:t>
            </w:r>
            <w:r>
              <w:t xml:space="preserve"> / </w:t>
            </w:r>
            <w:r>
              <w:rPr>
                <w:rStyle w:val="VerbatimChar"/>
                <w:strike/>
              </w:rPr>
              <w:t>-OUPath</w:t>
            </w:r>
          </w:p>
        </w:tc>
      </w:tr>
    </w:tbl>
    <w:p w14:paraId="7BE3F056" w14:textId="77777777" w:rsidR="00634B43" w:rsidRDefault="001B4C71">
      <w:r>
        <w:pict w14:anchorId="1E1D5E2F">
          <v:rect id="_x0000_i1030" style="width:0;height:1.5pt" o:hralign="center" o:hrstd="t" o:hr="t"/>
        </w:pict>
      </w:r>
    </w:p>
    <w:p w14:paraId="728814CA" w14:textId="77777777" w:rsidR="00634B43" w:rsidRDefault="001B4C71">
      <w:pPr>
        <w:pStyle w:val="Heading2"/>
      </w:pPr>
      <w:bookmarkStart w:id="24" w:name="Xfaf2cf3bea97e434d85968b73ec91901881071d"/>
      <w:bookmarkStart w:id="25" w:name="_Toc236745347"/>
      <w:bookmarkEnd w:id="22"/>
      <w:r>
        <w:t>5. Outstanding / deferred</w:t>
      </w:r>
      <w:bookmarkEnd w:id="25"/>
    </w:p>
    <w:tbl>
      <w:tblPr>
        <w:tblStyle w:val="Table"/>
        <w:tblW w:w="0" w:type="auto"/>
        <w:tblLook w:val="0020" w:firstRow="1" w:lastRow="0" w:firstColumn="0" w:lastColumn="0" w:noHBand="0" w:noVBand="0"/>
      </w:tblPr>
      <w:tblGrid>
        <w:gridCol w:w="5929"/>
        <w:gridCol w:w="3647"/>
      </w:tblGrid>
      <w:tr w:rsidR="00634B43" w14:paraId="6AA39A3C" w14:textId="77777777" w:rsidTr="00634B43">
        <w:trPr>
          <w:cnfStyle w:val="100000000000" w:firstRow="1" w:lastRow="0" w:firstColumn="0" w:lastColumn="0" w:oddVBand="0" w:evenVBand="0" w:oddHBand="0" w:evenHBand="0" w:firstRowFirstColumn="0" w:firstRowLastColumn="0" w:lastRowFirstColumn="0" w:lastRowLastColumn="0"/>
          <w:tblHeader/>
        </w:trPr>
        <w:tc>
          <w:tcPr>
            <w:tcW w:w="0" w:type="auto"/>
          </w:tcPr>
          <w:p w14:paraId="69928BD5" w14:textId="77777777" w:rsidR="00634B43" w:rsidRDefault="001B4C71">
            <w:pPr>
              <w:pStyle w:val="Compact"/>
            </w:pPr>
            <w:r>
              <w:t>Item</w:t>
            </w:r>
          </w:p>
        </w:tc>
        <w:tc>
          <w:tcPr>
            <w:tcW w:w="0" w:type="auto"/>
          </w:tcPr>
          <w:p w14:paraId="360B4D5C" w14:textId="77777777" w:rsidR="00634B43" w:rsidRDefault="001B4C71">
            <w:pPr>
              <w:pStyle w:val="Compact"/>
            </w:pPr>
            <w:r>
              <w:t>Status / note</w:t>
            </w:r>
          </w:p>
        </w:tc>
      </w:tr>
      <w:tr w:rsidR="00634B43" w14:paraId="53A02B6F" w14:textId="77777777">
        <w:tc>
          <w:tcPr>
            <w:tcW w:w="0" w:type="auto"/>
          </w:tcPr>
          <w:p w14:paraId="2160EB81" w14:textId="77777777" w:rsidR="00634B43" w:rsidRDefault="001B4C71">
            <w:pPr>
              <w:pStyle w:val="Compact"/>
            </w:pPr>
            <w:r>
              <w:rPr>
                <w:b/>
                <w:bCs/>
              </w:rPr>
              <w:t xml:space="preserve">Remove </w:t>
            </w:r>
            <w:r>
              <w:rPr>
                <w:rStyle w:val="VerbatimChar"/>
                <w:b/>
                <w:bCs/>
              </w:rPr>
              <w:t>Get-ListOfUsers</w:t>
            </w:r>
            <w:r>
              <w:rPr>
                <w:b/>
                <w:bCs/>
              </w:rPr>
              <w:t xml:space="preserve"> and the </w:t>
            </w:r>
            <w:r>
              <w:rPr>
                <w:rStyle w:val="VerbatimChar"/>
                <w:b/>
                <w:bCs/>
              </w:rPr>
              <w:t>-OUPath</w:t>
            </w:r>
            <w:r>
              <w:rPr>
                <w:b/>
                <w:bCs/>
              </w:rPr>
              <w:t xml:space="preserve"> parameter outright?</w:t>
            </w:r>
          </w:p>
        </w:tc>
        <w:tc>
          <w:tcPr>
            <w:tcW w:w="0" w:type="auto"/>
          </w:tcPr>
          <w:p w14:paraId="1E37896F" w14:textId="77777777" w:rsidR="00634B43" w:rsidRDefault="001B4C71">
            <w:pPr>
              <w:pStyle w:val="Compact"/>
            </w:pPr>
            <w:r>
              <w:rPr>
                <w:b/>
                <w:bCs/>
              </w:rPr>
              <w:t>CLOSED 2026-08-03 — keep both, marked SUPERSEDED.</w:t>
            </w:r>
            <w:r>
              <w:t xml:space="preserve"> </w:t>
            </w:r>
            <w:r>
              <w:t xml:space="preserve">After S-22 neither has a reachable caller (§2 S-24), so removal would be tidy and would match the S-21 reasoning. It was </w:t>
            </w:r>
            <w:r>
              <w:rPr>
                <w:b/>
                <w:bCs/>
              </w:rPr>
              <w:t>not</w:t>
            </w:r>
            <w:r>
              <w:t xml:space="preserve"> done, for one reason: </w:t>
            </w:r>
            <w:r>
              <w:rPr>
                <w:rStyle w:val="VerbatimChar"/>
              </w:rPr>
              <w:t>Get-ListOfUsers</w:t>
            </w:r>
            <w:r>
              <w:t xml:space="preserve"> is still referenced by two cases disabled </w:t>
            </w:r>
            <w:r>
              <w:rPr>
                <w:i/>
                <w:iCs/>
              </w:rPr>
              <w:t>only</w:t>
            </w:r>
            <w:r>
              <w:t xml:space="preserve"> by their absence from the </w:t>
            </w:r>
            <w:r>
              <w:rPr>
                <w:rStyle w:val="VerbatimChar"/>
              </w:rPr>
              <w:t>-Action</w:t>
            </w:r>
            <w:r>
              <w:t xml:space="preserve"> ValidateSet, and one of them — </w:t>
            </w:r>
            <w:r>
              <w:rPr>
                <w:rStyle w:val="VerbatimChar"/>
              </w:rPr>
              <w:t>Set-L3-Admin-Accounts</w:t>
            </w:r>
            <w:r>
              <w:t xml:space="preserve"> — performs an unattended </w:t>
            </w:r>
            <w:r>
              <w:rPr>
                <w:b/>
                <w:bCs/>
              </w:rPr>
              <w:t>mass write</w:t>
            </w:r>
            <w:r>
              <w:t xml:space="preserve"> of </w:t>
            </w:r>
            <w:r>
              <w:rPr>
                <w:rStyle w:val="VerbatimChar"/>
              </w:rPr>
              <w:t>SmartcardLogonRequired</w:t>
            </w:r>
            <w:r>
              <w:t xml:space="preserve"> and is documented as deliberately unreachable (Admin register §2A-i, </w:t>
            </w:r>
            <w:r>
              <w:rPr>
                <w:i/>
                <w:iCs/>
              </w:rPr>
              <w:t>"do not add to the ValidateSet without a separate, reviewed change"</w:t>
            </w:r>
            <w:r>
              <w:t xml:space="preserve">). Deleting the function it depends on would disarm it further, which is probably desirable, but it is a change to code another register has fenced off. </w:t>
            </w:r>
            <w:r>
              <w:rPr>
                <w:b/>
                <w:bCs/>
              </w:rPr>
              <w:t xml:space="preserve">The distinction that decided it: </w:t>
            </w:r>
            <w:r>
              <w:rPr>
                <w:rStyle w:val="VerbatimChar"/>
                <w:b/>
                <w:bCs/>
              </w:rPr>
              <w:t>-OUPath</w:t>
            </w:r>
            <w:r>
              <w:rPr>
                <w:b/>
                <w:bCs/>
              </w:rPr>
              <w:t xml:space="preserve"> is now INERT, not a silent alternate path.</w:t>
            </w:r>
            <w:r>
              <w:t xml:space="preserve"> S-21 removed the admin report's fallback because a caller could set it and quietly get a </w:t>
            </w:r>
            <w:r>
              <w:rPr>
                <w:i/>
                <w:iCs/>
              </w:rPr>
              <w:t>narrower report reported as success</w:t>
            </w:r>
            <w:r>
              <w:t xml:space="preserve">; nothing reachable reads </w:t>
            </w:r>
            <w:r>
              <w:rPr>
                <w:rStyle w:val="VerbatimChar"/>
              </w:rPr>
              <w:t>-OUPath</w:t>
            </w:r>
            <w:r>
              <w:t xml:space="preserve"> </w:t>
            </w:r>
            <w:r>
              <w:t>any more, so setting it now does nothing at all. Dead weight, carrying a documented defect warning, is an acceptable end state; a silent alternate path was not. Revisit if and when the two disabled cases are formally retired</w:t>
            </w:r>
          </w:p>
        </w:tc>
      </w:tr>
      <w:tr w:rsidR="00634B43" w14:paraId="1C62769F" w14:textId="77777777">
        <w:tc>
          <w:tcPr>
            <w:tcW w:w="0" w:type="auto"/>
          </w:tcPr>
          <w:p w14:paraId="42AF1F6F" w14:textId="77777777" w:rsidR="00634B43" w:rsidRDefault="001B4C71">
            <w:pPr>
              <w:pStyle w:val="Compact"/>
            </w:pPr>
            <w:r>
              <w:rPr>
                <w:b/>
                <w:bCs/>
              </w:rPr>
              <w:t>Password EXPIRY vs password AGE</w:t>
            </w:r>
          </w:p>
        </w:tc>
        <w:tc>
          <w:tcPr>
            <w:tcW w:w="0" w:type="auto"/>
          </w:tcPr>
          <w:p w14:paraId="5355C48F" w14:textId="77777777" w:rsidR="00634B43" w:rsidRDefault="001B4C71">
            <w:pPr>
              <w:pStyle w:val="Compact"/>
            </w:pPr>
            <w:r>
              <w:rPr>
                <w:b/>
                <w:bCs/>
              </w:rPr>
              <w:t>Open — awaiting customer decision.</w:t>
            </w:r>
            <w:r>
              <w:t xml:space="preserve"> The report shows how old a password is, not when it expires (§2A #4). Computing days-until-password-expiry would mean reading the domain's </w:t>
            </w:r>
            <w:r>
              <w:rPr>
                <w:rStyle w:val="VerbatimChar"/>
              </w:rPr>
              <w:t>maxPwdAge</w:t>
            </w:r>
            <w:r>
              <w:t xml:space="preserve"> </w:t>
            </w:r>
            <w:r>
              <w:t xml:space="preserve">(and any Fine-Grained Password Policy that applies to the account) and honouring </w:t>
            </w:r>
            <w:r>
              <w:rPr>
                <w:rStyle w:val="VerbatimChar"/>
              </w:rPr>
              <w:t>PasswordNeverExpires</w:t>
            </w:r>
            <w:r>
              <w:t xml:space="preserve"> — a genuinely different, more useful metric, and a new AD query per domain. </w:t>
            </w:r>
            <w:r>
              <w:rPr>
                <w:b/>
                <w:bCs/>
              </w:rPr>
              <w:t>Not implemented.</w:t>
            </w:r>
            <w:r>
              <w:t xml:space="preserve"> Until it is, the password columns must be read as a hygiene signal only, and the User Guide says so</w:t>
            </w:r>
          </w:p>
        </w:tc>
      </w:tr>
      <w:tr w:rsidR="00634B43" w14:paraId="70BBD88D" w14:textId="77777777">
        <w:tc>
          <w:tcPr>
            <w:tcW w:w="0" w:type="auto"/>
          </w:tcPr>
          <w:p w14:paraId="086D6EFB" w14:textId="77777777" w:rsidR="00634B43" w:rsidRDefault="001B4C71">
            <w:pPr>
              <w:pStyle w:val="Compact"/>
            </w:pPr>
            <w:r>
              <w:rPr>
                <w:b/>
                <w:bCs/>
              </w:rPr>
              <w:t>Should the report cover accounts outside the service-account OUs?</w:t>
            </w:r>
          </w:p>
        </w:tc>
        <w:tc>
          <w:tcPr>
            <w:tcW w:w="0" w:type="auto"/>
          </w:tcPr>
          <w:p w14:paraId="69475604" w14:textId="77777777" w:rsidR="00634B43" w:rsidRDefault="001B4C71">
            <w:pPr>
              <w:pStyle w:val="Compact"/>
            </w:pPr>
            <w:r>
              <w:rPr>
                <w:b/>
                <w:bCs/>
              </w:rPr>
              <w:t>Open.</w:t>
            </w:r>
            <w:r>
              <w:t xml:space="preserve"> </w:t>
            </w:r>
            <w:r>
              <w:t>§2A #2 — the report finds "user objects in these OUs", not "service accounts". If the customer has service accounts living elsewhere, or a naming convention / SPN that identifies them, a different scoping strategy may be wanted. Confirm the OU list is genuinely complete during lab validation</w:t>
            </w:r>
          </w:p>
        </w:tc>
      </w:tr>
      <w:tr w:rsidR="00634B43" w14:paraId="11653422" w14:textId="77777777">
        <w:tc>
          <w:tcPr>
            <w:tcW w:w="0" w:type="auto"/>
          </w:tcPr>
          <w:p w14:paraId="716F9826" w14:textId="77777777" w:rsidR="00634B43" w:rsidRDefault="001B4C71">
            <w:pPr>
              <w:pStyle w:val="Compact"/>
            </w:pPr>
            <w:r>
              <w:rPr>
                <w:b/>
                <w:bCs/>
              </w:rPr>
              <w:t>Exemptions / expected-expiry allow-list</w:t>
            </w:r>
          </w:p>
        </w:tc>
        <w:tc>
          <w:tcPr>
            <w:tcW w:w="0" w:type="auto"/>
          </w:tcPr>
          <w:p w14:paraId="612CDE9E" w14:textId="77777777" w:rsidR="00634B43" w:rsidRDefault="001B4C71">
            <w:pPr>
              <w:pStyle w:val="Compact"/>
            </w:pPr>
            <w:r>
              <w:rPr>
                <w:b/>
                <w:bCs/>
              </w:rPr>
              <w:t>Open.</w:t>
            </w:r>
            <w:r>
              <w:t xml:space="preserve"> </w:t>
            </w:r>
            <w:r>
              <w:t xml:space="preserve">An account deliberately scheduled to expire (a contractor integration, a time-boxed migration account) is reported as Expiring on every run until it does. No allow-list exists. Options mirror the admin report's open item: an allow-list input, a </w:t>
            </w:r>
            <w:r>
              <w:rPr>
                <w:rStyle w:val="VerbatimChar"/>
              </w:rPr>
              <w:t>Description</w:t>
            </w:r>
            <w:r>
              <w:t xml:space="preserve"> convention, or accept the noise</w:t>
            </w:r>
          </w:p>
        </w:tc>
      </w:tr>
      <w:tr w:rsidR="00634B43" w14:paraId="0D329886" w14:textId="77777777">
        <w:tc>
          <w:tcPr>
            <w:tcW w:w="0" w:type="auto"/>
          </w:tcPr>
          <w:p w14:paraId="728DC2EE" w14:textId="77777777" w:rsidR="00634B43" w:rsidRDefault="001B4C71">
            <w:pPr>
              <w:pStyle w:val="Compact"/>
            </w:pPr>
            <w:r>
              <w:rPr>
                <w:b/>
                <w:bCs/>
              </w:rPr>
              <w:t>Confirm real AD exception type names</w:t>
            </w:r>
          </w:p>
        </w:tc>
        <w:tc>
          <w:tcPr>
            <w:tcW w:w="0" w:type="auto"/>
          </w:tcPr>
          <w:p w14:paraId="437C28B6" w14:textId="77777777" w:rsidR="00634B43" w:rsidRDefault="001B4C71">
            <w:pPr>
              <w:pStyle w:val="Compact"/>
            </w:pPr>
            <w:r>
              <w:t xml:space="preserve">Inherited from S-20. </w:t>
            </w:r>
            <w:r>
              <w:rPr>
                <w:rStyle w:val="VerbatimChar"/>
              </w:rPr>
              <w:t>ExceptionType</w:t>
            </w:r>
            <w:r>
              <w:t xml:space="preserve"> </w:t>
            </w:r>
            <w:r>
              <w:t xml:space="preserve">is recorded verbatim on every failure record; provoke each failure mode against real AD during lab validation and tighten the hint table. Message patterns are </w:t>
            </w:r>
            <w:r>
              <w:rPr>
                <w:b/>
                <w:bCs/>
              </w:rPr>
              <w:t>locale-sensitive</w:t>
            </w:r>
            <w:r>
              <w:t xml:space="preserve"> — a non-English DC falls through to </w:t>
            </w:r>
            <w:r>
              <w:rPr>
                <w:i/>
                <w:iCs/>
              </w:rPr>
              <w:t>Unclassified</w:t>
            </w:r>
            <w:r>
              <w:t>, which is the safe degradation</w:t>
            </w:r>
          </w:p>
        </w:tc>
      </w:tr>
      <w:tr w:rsidR="00634B43" w14:paraId="6EE8619D" w14:textId="77777777">
        <w:tc>
          <w:tcPr>
            <w:tcW w:w="0" w:type="auto"/>
          </w:tcPr>
          <w:p w14:paraId="69120E51" w14:textId="77777777" w:rsidR="00634B43" w:rsidRDefault="001B4C71">
            <w:pPr>
              <w:pStyle w:val="Compact"/>
            </w:pPr>
            <w:r>
              <w:rPr>
                <w:b/>
                <w:bCs/>
              </w:rPr>
              <w:t>Subject-line inbox rules</w:t>
            </w:r>
          </w:p>
        </w:tc>
        <w:tc>
          <w:tcPr>
            <w:tcW w:w="0" w:type="auto"/>
          </w:tcPr>
          <w:p w14:paraId="74BC17C2" w14:textId="77777777" w:rsidR="00634B43" w:rsidRDefault="001B4C71">
            <w:pPr>
              <w:pStyle w:val="Compact"/>
            </w:pPr>
            <w:r>
              <w:rPr>
                <w:b/>
                <w:bCs/>
              </w:rPr>
              <w:t>Action required before first scheduled send.</w:t>
            </w:r>
            <w:r>
              <w:t xml:space="preserve"> The subject gains </w:t>
            </w:r>
            <w:r>
              <w:rPr>
                <w:rStyle w:val="VerbatimChar"/>
              </w:rPr>
              <w:t xml:space="preserve"> ( N expired - M expiring within D days )</w:t>
            </w:r>
            <w:r>
              <w:t xml:space="preserve"> and an </w:t>
            </w:r>
            <w:r>
              <w:rPr>
                <w:rStyle w:val="VerbatimChar"/>
              </w:rPr>
              <w:t xml:space="preserve">[INCOMPLETE] </w:t>
            </w:r>
            <w:r>
              <w:t xml:space="preserve"> prefix on degraded runs. Any existing Outlook rule matching the old subject exactly will stop matching</w:t>
            </w:r>
          </w:p>
        </w:tc>
      </w:tr>
      <w:tr w:rsidR="00634B43" w14:paraId="6E629301" w14:textId="77777777">
        <w:tc>
          <w:tcPr>
            <w:tcW w:w="0" w:type="auto"/>
          </w:tcPr>
          <w:p w14:paraId="63F5B2DA" w14:textId="77777777" w:rsidR="00634B43" w:rsidRDefault="001B4C71">
            <w:pPr>
              <w:pStyle w:val="Compact"/>
            </w:pPr>
            <w:r>
              <w:rPr>
                <w:b/>
                <w:bCs/>
              </w:rPr>
              <w:t>Brief recipients that the account count will RISE</w:t>
            </w:r>
          </w:p>
        </w:tc>
        <w:tc>
          <w:tcPr>
            <w:tcW w:w="0" w:type="auto"/>
          </w:tcPr>
          <w:p w14:paraId="63DB47E9" w14:textId="77777777" w:rsidR="00634B43" w:rsidRDefault="001B4C71">
            <w:pPr>
              <w:pStyle w:val="Compact"/>
            </w:pPr>
            <w:r>
              <w:rPr>
                <w:b/>
                <w:bCs/>
              </w:rPr>
              <w:t>Action required before first scheduled send.</w:t>
            </w:r>
            <w:r>
              <w:t xml:space="preserve"> §1A defect 1 — accounts requiring a smart card were silently excluded from every previous report. The increase is previously-invisible scope becoming visible, not a scope expansion</w:t>
            </w:r>
          </w:p>
        </w:tc>
      </w:tr>
      <w:tr w:rsidR="00634B43" w14:paraId="2C6C826D" w14:textId="77777777">
        <w:tc>
          <w:tcPr>
            <w:tcW w:w="0" w:type="auto"/>
          </w:tcPr>
          <w:p w14:paraId="56AE73A4" w14:textId="77777777" w:rsidR="00634B43" w:rsidRDefault="001B4C71">
            <w:pPr>
              <w:pStyle w:val="Compact"/>
            </w:pPr>
            <w:r>
              <w:t>Workflow ID</w:t>
            </w:r>
          </w:p>
        </w:tc>
        <w:tc>
          <w:tcPr>
            <w:tcW w:w="0" w:type="auto"/>
          </w:tcPr>
          <w:p w14:paraId="7D97322A" w14:textId="77777777" w:rsidR="00634B43" w:rsidRDefault="001B4C71">
            <w:pPr>
              <w:pStyle w:val="Compact"/>
            </w:pPr>
            <w:r>
              <w:rPr>
                <w:b/>
                <w:bCs/>
              </w:rPr>
              <w:t>TBD</w:t>
            </w:r>
            <w:r>
              <w:t xml:space="preserve"> — assign on first save in vRO, then record it in </w:t>
            </w:r>
            <w:r>
              <w:rPr>
                <w:rStyle w:val="VerbatimChar"/>
              </w:rPr>
              <w:t>Get-ServiceAccountExpirationReport_spec.js</w:t>
            </w:r>
          </w:p>
        </w:tc>
      </w:tr>
      <w:tr w:rsidR="00634B43" w14:paraId="02E3E9FD" w14:textId="77777777">
        <w:tc>
          <w:tcPr>
            <w:tcW w:w="0" w:type="auto"/>
          </w:tcPr>
          <w:p w14:paraId="59D44B2A" w14:textId="77777777" w:rsidR="00634B43" w:rsidRDefault="001B4C71">
            <w:pPr>
              <w:pStyle w:val="Compact"/>
            </w:pPr>
            <w:r>
              <w:rPr>
                <w:rStyle w:val="VerbatimChar"/>
              </w:rPr>
              <w:t>.package</w:t>
            </w:r>
            <w:r>
              <w:t xml:space="preserve"> export (</w:t>
            </w:r>
            <w:r>
              <w:rPr>
                <w:rStyle w:val="VerbatimChar"/>
              </w:rPr>
              <w:t>com.broadcom.pso.vcf.identity.ad.accounts.serviceAccountExpiry</w:t>
            </w:r>
            <w:r>
              <w:t>)</w:t>
            </w:r>
          </w:p>
        </w:tc>
        <w:tc>
          <w:tcPr>
            <w:tcW w:w="0" w:type="auto"/>
          </w:tcPr>
          <w:p w14:paraId="4054739B" w14:textId="77777777" w:rsidR="00634B43" w:rsidRDefault="001B4C71">
            <w:pPr>
              <w:pStyle w:val="Compact"/>
            </w:pPr>
            <w:r>
              <w:t xml:space="preserve">Built from the action + workflow once the workflow is assembled in vRO. Depends on the Event Log package for </w:t>
            </w:r>
            <w:r>
              <w:rPr>
                <w:rStyle w:val="VerbatimChar"/>
              </w:rPr>
              <w:t>parseScriptOutput</w:t>
            </w:r>
          </w:p>
        </w:tc>
      </w:tr>
      <w:tr w:rsidR="00634B43" w14:paraId="5D2E527E" w14:textId="77777777">
        <w:tc>
          <w:tcPr>
            <w:tcW w:w="0" w:type="auto"/>
          </w:tcPr>
          <w:p w14:paraId="7C9438DE" w14:textId="77777777" w:rsidR="00634B43" w:rsidRDefault="001B4C71">
            <w:pPr>
              <w:pStyle w:val="Compact"/>
            </w:pPr>
            <w:r>
              <w:t>Customer documentation set (</w:t>
            </w:r>
            <w:r>
              <w:rPr>
                <w:rStyle w:val="VerbatimChar"/>
              </w:rPr>
              <w:t>01_Executive_Summary</w:t>
            </w:r>
            <w:r>
              <w:t xml:space="preserve"> … </w:t>
            </w:r>
            <w:r>
              <w:rPr>
                <w:rStyle w:val="VerbatimChar"/>
              </w:rPr>
              <w:t>05_Validation_and_Testing_Plan</w:t>
            </w:r>
            <w:r>
              <w:t>)</w:t>
            </w:r>
          </w:p>
        </w:tc>
        <w:tc>
          <w:tcPr>
            <w:tcW w:w="0" w:type="auto"/>
          </w:tcPr>
          <w:p w14:paraId="5D569210" w14:textId="77777777" w:rsidR="00634B43" w:rsidRDefault="001B4C71">
            <w:pPr>
              <w:pStyle w:val="Compact"/>
            </w:pPr>
            <w:r>
              <w:rPr>
                <w:b/>
                <w:bCs/>
              </w:rPr>
              <w:t>COMPLETE 2026-08-04.</w:t>
            </w:r>
            <w:r>
              <w:t xml:space="preserve"> §2A is reproduced in </w:t>
            </w:r>
            <w:r>
              <w:rPr>
                <w:rStyle w:val="VerbatimChar"/>
              </w:rPr>
              <w:t>02_Design_Document</w:t>
            </w:r>
            <w:r>
              <w:t xml:space="preserve"> §5 and condensed in </w:t>
            </w:r>
            <w:r>
              <w:rPr>
                <w:rStyle w:val="VerbatimChar"/>
              </w:rPr>
              <w:t>04_User_Guide</w:t>
            </w:r>
            <w:r>
              <w:t xml:space="preserve"> §7; §1A defect 1 (the count will rise) leads </w:t>
            </w:r>
            <w:r>
              <w:rPr>
                <w:rStyle w:val="VerbatimChar"/>
              </w:rPr>
              <w:t>01_Executive_Summary</w:t>
            </w:r>
            <w:r>
              <w:t xml:space="preserve"> and is a blocking exit criterion in </w:t>
            </w:r>
            <w:r>
              <w:rPr>
                <w:rStyle w:val="VerbatimChar"/>
              </w:rPr>
              <w:t>05_Validation_and_Testing_Plan</w:t>
            </w:r>
            <w:r>
              <w:t xml:space="preserve"> (H2, I3)</w:t>
            </w:r>
          </w:p>
        </w:tc>
      </w:tr>
      <w:tr w:rsidR="00634B43" w14:paraId="5F711BC9" w14:textId="77777777">
        <w:tc>
          <w:tcPr>
            <w:tcW w:w="0" w:type="auto"/>
          </w:tcPr>
          <w:p w14:paraId="551F8E14" w14:textId="77777777" w:rsidR="00634B43" w:rsidRDefault="001B4C71">
            <w:pPr>
              <w:pStyle w:val="Compact"/>
            </w:pPr>
            <w:r>
              <w:t>Lab validation against real AD</w:t>
            </w:r>
          </w:p>
        </w:tc>
        <w:tc>
          <w:tcPr>
            <w:tcW w:w="0" w:type="auto"/>
          </w:tcPr>
          <w:p w14:paraId="369A7B18" w14:textId="77777777" w:rsidR="00634B43" w:rsidRDefault="001B4C71">
            <w:pPr>
              <w:pStyle w:val="Compact"/>
            </w:pPr>
            <w:r>
              <w:rPr>
                <w:b/>
                <w:bCs/>
              </w:rPr>
              <w:t>Pending.</w:t>
            </w:r>
            <w:r>
              <w:t xml:space="preserve"> </w:t>
            </w:r>
            <w:r>
              <w:t xml:space="preserve">The offline suite (P-32) cannot cover the </w:t>
            </w:r>
            <w:r>
              <w:rPr>
                <w:rStyle w:val="VerbatimChar"/>
              </w:rPr>
              <w:t>Get-ADUser</w:t>
            </w:r>
            <w:r>
              <w:t xml:space="preserve"> queries, per-OU failure isolation against a genuinely unreachable DC, real </w:t>
            </w:r>
            <w:r>
              <w:rPr>
                <w:rStyle w:val="VerbatimChar"/>
              </w:rPr>
              <w:t>pwdLastSet</w:t>
            </w:r>
            <w:r>
              <w:t xml:space="preserve"> values, SMTP delivery, or Outlook rendering — all belong in </w:t>
            </w:r>
            <w:r>
              <w:rPr>
                <w:rStyle w:val="VerbatimChar"/>
              </w:rPr>
              <w:t>05_Validation_and_Testing_Plan</w:t>
            </w:r>
          </w:p>
        </w:tc>
      </w:tr>
      <w:tr w:rsidR="00634B43" w14:paraId="74837BC7" w14:textId="77777777">
        <w:tc>
          <w:tcPr>
            <w:tcW w:w="0" w:type="auto"/>
          </w:tcPr>
          <w:p w14:paraId="1143E695" w14:textId="77777777" w:rsidR="00634B43" w:rsidRDefault="001B4C71">
            <w:pPr>
              <w:pStyle w:val="Compact"/>
            </w:pPr>
            <w:r>
              <w:t xml:space="preserve">Back-dating </w:t>
            </w:r>
            <w:r>
              <w:rPr>
                <w:rStyle w:val="VerbatimChar"/>
              </w:rPr>
              <w:t>pwdLastSet</w:t>
            </w:r>
            <w:r>
              <w:t xml:space="preserve"> in the lab seeder</w:t>
            </w:r>
          </w:p>
        </w:tc>
        <w:tc>
          <w:tcPr>
            <w:tcW w:w="0" w:type="auto"/>
          </w:tcPr>
          <w:p w14:paraId="74F19F91" w14:textId="77777777" w:rsidR="00634B43" w:rsidRDefault="001B4C71">
            <w:pPr>
              <w:pStyle w:val="Compact"/>
            </w:pPr>
            <w:r>
              <w:rPr>
                <w:b/>
                <w:bCs/>
              </w:rPr>
              <w:t>Not possible.</w:t>
            </w:r>
            <w:r>
              <w:t xml:space="preserve"> </w:t>
            </w:r>
            <w:r>
              <w:rPr>
                <w:rStyle w:val="VerbatimChar"/>
              </w:rPr>
              <w:t>pwdLastSet</w:t>
            </w:r>
            <w:r>
              <w:t xml:space="preserve"> is written by the directory when the password changes; there is no supported way to set it to an arbitrary age. The seeder covers the case that mattered (</w:t>
            </w:r>
            <w:r>
              <w:rPr>
                <w:rStyle w:val="VerbatimChar"/>
              </w:rPr>
              <w:t>pwdLastSet = 0</w:t>
            </w:r>
            <w:r>
              <w:t xml:space="preserve">) via </w:t>
            </w:r>
            <w:r>
              <w:rPr>
                <w:rStyle w:val="VerbatimChar"/>
              </w:rPr>
              <w:t>-ChangePasswordAtLogon</w:t>
            </w:r>
            <w:r>
              <w:t xml:space="preserve">. Password-age </w:t>
            </w:r>
            <w:r>
              <w:rPr>
                <w:i/>
                <w:iCs/>
              </w:rPr>
              <w:t>values</w:t>
            </w:r>
            <w:r>
              <w:t xml:space="preserve"> can only be observed against real accounts</w:t>
            </w:r>
          </w:p>
        </w:tc>
      </w:tr>
    </w:tbl>
    <w:p w14:paraId="7330761A" w14:textId="77777777" w:rsidR="00634B43" w:rsidRDefault="001B4C71">
      <w:r>
        <w:pict w14:anchorId="67B2F5A2">
          <v:rect id="_x0000_i1031" style="width:0;height:1.5pt" o:hralign="center" o:hrstd="t" o:hr="t"/>
        </w:pict>
      </w:r>
    </w:p>
    <w:p w14:paraId="252FCA8B" w14:textId="77777777" w:rsidR="00634B43" w:rsidRDefault="001B4C71">
      <w:pPr>
        <w:pStyle w:val="Heading2"/>
      </w:pPr>
      <w:bookmarkStart w:id="26" w:name="revision-history"/>
      <w:bookmarkStart w:id="27" w:name="_Toc236745348"/>
      <w:bookmarkEnd w:id="24"/>
      <w:r>
        <w:t>Revision history</w:t>
      </w:r>
      <w:bookmarkEnd w:id="27"/>
    </w:p>
    <w:tbl>
      <w:tblPr>
        <w:tblStyle w:val="Table"/>
        <w:tblW w:w="0" w:type="auto"/>
        <w:tblLook w:val="0020" w:firstRow="1" w:lastRow="0" w:firstColumn="0" w:lastColumn="0" w:noHBand="0" w:noVBand="0"/>
      </w:tblPr>
      <w:tblGrid>
        <w:gridCol w:w="788"/>
        <w:gridCol w:w="1390"/>
        <w:gridCol w:w="7398"/>
      </w:tblGrid>
      <w:tr w:rsidR="00634B43" w14:paraId="70E4895E" w14:textId="77777777" w:rsidTr="00634B43">
        <w:trPr>
          <w:cnfStyle w:val="100000000000" w:firstRow="1" w:lastRow="0" w:firstColumn="0" w:lastColumn="0" w:oddVBand="0" w:evenVBand="0" w:oddHBand="0" w:evenHBand="0" w:firstRowFirstColumn="0" w:firstRowLastColumn="0" w:lastRowFirstColumn="0" w:lastRowLastColumn="0"/>
          <w:tblHeader/>
        </w:trPr>
        <w:tc>
          <w:tcPr>
            <w:tcW w:w="0" w:type="auto"/>
          </w:tcPr>
          <w:p w14:paraId="3579FD28" w14:textId="77777777" w:rsidR="00634B43" w:rsidRDefault="001B4C71">
            <w:pPr>
              <w:pStyle w:val="Compact"/>
            </w:pPr>
            <w:r>
              <w:t>Date</w:t>
            </w:r>
          </w:p>
        </w:tc>
        <w:tc>
          <w:tcPr>
            <w:tcW w:w="0" w:type="auto"/>
          </w:tcPr>
          <w:p w14:paraId="23F1A606" w14:textId="77777777" w:rsidR="00634B43" w:rsidRDefault="001B4C71">
            <w:pPr>
              <w:pStyle w:val="Compact"/>
            </w:pPr>
            <w:r>
              <w:t>Author</w:t>
            </w:r>
          </w:p>
        </w:tc>
        <w:tc>
          <w:tcPr>
            <w:tcW w:w="0" w:type="auto"/>
          </w:tcPr>
          <w:p w14:paraId="087AFA64" w14:textId="77777777" w:rsidR="00634B43" w:rsidRDefault="001B4C71">
            <w:pPr>
              <w:pStyle w:val="Compact"/>
            </w:pPr>
            <w:r>
              <w:t>Summary</w:t>
            </w:r>
          </w:p>
        </w:tc>
      </w:tr>
      <w:tr w:rsidR="00634B43" w14:paraId="37978C0A" w14:textId="77777777">
        <w:tc>
          <w:tcPr>
            <w:tcW w:w="0" w:type="auto"/>
          </w:tcPr>
          <w:p w14:paraId="0A76E073" w14:textId="77777777" w:rsidR="00634B43" w:rsidRDefault="001B4C71">
            <w:pPr>
              <w:pStyle w:val="Compact"/>
            </w:pPr>
            <w:r>
              <w:t>2026-08-03</w:t>
            </w:r>
          </w:p>
        </w:tc>
        <w:tc>
          <w:tcPr>
            <w:tcW w:w="0" w:type="auto"/>
          </w:tcPr>
          <w:p w14:paraId="0D8D54A7" w14:textId="77777777" w:rsidR="00634B43" w:rsidRDefault="001B4C71">
            <w:pPr>
              <w:pStyle w:val="Compact"/>
            </w:pPr>
            <w:r>
              <w:t>Automation transition</w:t>
            </w:r>
          </w:p>
        </w:tc>
        <w:tc>
          <w:tcPr>
            <w:tcW w:w="0" w:type="auto"/>
          </w:tcPr>
          <w:p w14:paraId="01F538FA" w14:textId="77777777" w:rsidR="00634B43" w:rsidRDefault="001B4C71">
            <w:pPr>
              <w:pStyle w:val="Compact"/>
            </w:pPr>
            <w:r>
              <w:t xml:space="preserve">Initial register. Script changes </w:t>
            </w:r>
            <w:r>
              <w:rPr>
                <w:b/>
                <w:bCs/>
              </w:rPr>
              <w:t>S-22</w:t>
            </w:r>
            <w:r>
              <w:t xml:space="preserve"> (action rebuilt on the shared multi-domain sweep; four silent defects fixed — the omitted </w:t>
            </w:r>
            <w:r>
              <w:rPr>
                <w:rStyle w:val="VerbatimChar"/>
              </w:rPr>
              <w:t>-SC</w:t>
            </w:r>
            <w:r>
              <w:t xml:space="preserve"> argument that narrowed every previous report to non-smartcard accounts, the missing expiration column, the </w:t>
            </w:r>
            <w:r>
              <w:rPr>
                <w:rStyle w:val="VerbatimChar"/>
              </w:rPr>
              <w:t>pwdLastSet = 0</w:t>
            </w:r>
            <w:r>
              <w:t xml:space="preserve"> age-of-zero, and the phantom </w:t>
            </w:r>
            <w:r>
              <w:rPr>
                <w:rStyle w:val="VerbatimChar"/>
              </w:rPr>
              <w:t>$Result2</w:t>
            </w:r>
            <w:r>
              <w:t xml:space="preserve"> blank row; AD-module and zero-scope guards now throw; new </w:t>
            </w:r>
            <w:r>
              <w:rPr>
                <w:rStyle w:val="VerbatimChar"/>
              </w:rPr>
              <w:t>ConvertFrom-ADFileTime</w:t>
            </w:r>
            <w:r>
              <w:t xml:space="preserve"> and </w:t>
            </w:r>
            <w:r>
              <w:rPr>
                <w:rStyle w:val="VerbatimChar"/>
              </w:rPr>
              <w:t>Get-AccountExpiryState</w:t>
            </w:r>
            <w:r>
              <w:t xml:space="preserve">; new </w:t>
            </w:r>
            <w:r>
              <w:rPr>
                <w:rStyle w:val="VerbatimChar"/>
              </w:rPr>
              <w:t>-ExpiringWithinDays</w:t>
            </w:r>
            <w:r>
              <w:t xml:space="preserve"> window), </w:t>
            </w:r>
            <w:r>
              <w:rPr>
                <w:b/>
                <w:bCs/>
              </w:rPr>
              <w:t>S-23</w:t>
            </w:r>
            <w:r>
              <w:t xml:space="preserve"> (report rebuilt: expiration columns restored, action-required sections above the inventory, per-domain and per-OU sectioning, failure classification surfaced onto the report, inline styling for Outlook, overwrite instead of append, one-line log summary instead of the whole HTML body) and </w:t>
            </w:r>
            <w:r>
              <w:rPr>
                <w:b/>
                <w:bCs/>
              </w:rPr>
              <w:t>S-24</w:t>
            </w:r>
            <w:r>
              <w:t xml:space="preserve"> (documentation only: </w:t>
            </w:r>
            <w:r>
              <w:rPr>
                <w:rStyle w:val="VerbatimChar"/>
              </w:rPr>
              <w:t>Get-ListOfUsers</w:t>
            </w:r>
            <w:r>
              <w:t xml:space="preserve"> marked SUPERSEDED with its live defect recorded; corrected a now-false S-21 comment about why </w:t>
            </w:r>
            <w:r>
              <w:rPr>
                <w:rStyle w:val="VerbatimChar"/>
              </w:rPr>
              <w:t>-OUPath</w:t>
            </w:r>
            <w:r>
              <w:t xml:space="preserve"> </w:t>
            </w:r>
            <w:r>
              <w:t xml:space="preserve">survives). Process changes </w:t>
            </w:r>
            <w:r>
              <w:rPr>
                <w:b/>
                <w:bCs/>
              </w:rPr>
              <w:t>P-27 … P-32</w:t>
            </w:r>
            <w:r>
              <w:t xml:space="preserve"> (Ansible→Orchestrator; scope delivered inline as a flat DN list; the look-ahead window as a new capability; inputs with direct defaults; action-first report; offline regression suite of 248 checks). Code: </w:t>
            </w:r>
            <w:r>
              <w:rPr>
                <w:rStyle w:val="VerbatimChar"/>
              </w:rPr>
              <w:t>buildServiceAccountExpirationInvocation</w:t>
            </w:r>
            <w:r>
              <w:t xml:space="preserve"> action + </w:t>
            </w:r>
            <w:r>
              <w:rPr>
                <w:rStyle w:val="VerbatimChar"/>
              </w:rPr>
              <w:t>Get-ServiceAccountExpirationReport</w:t>
            </w:r>
            <w:r>
              <w:t xml:space="preserve"> workflow spec + </w:t>
            </w:r>
            <w:r>
              <w:rPr>
                <w:rStyle w:val="VerbatimChar"/>
              </w:rPr>
              <w:t>lab/</w:t>
            </w:r>
            <w:r>
              <w:t xml:space="preserve"> regression suite and AD seeder. Open items: password expiry vs password age, and an exemptions allow-list.</w:t>
            </w:r>
          </w:p>
        </w:tc>
      </w:tr>
      <w:tr w:rsidR="00634B43" w14:paraId="24109D26" w14:textId="77777777">
        <w:tc>
          <w:tcPr>
            <w:tcW w:w="0" w:type="auto"/>
          </w:tcPr>
          <w:p w14:paraId="4BE41E79" w14:textId="77777777" w:rsidR="00634B43" w:rsidRDefault="001B4C71">
            <w:pPr>
              <w:pStyle w:val="Compact"/>
            </w:pPr>
            <w:r>
              <w:t>2026-08-04</w:t>
            </w:r>
          </w:p>
        </w:tc>
        <w:tc>
          <w:tcPr>
            <w:tcW w:w="0" w:type="auto"/>
          </w:tcPr>
          <w:p w14:paraId="0971D357" w14:textId="77777777" w:rsidR="00634B43" w:rsidRDefault="001B4C71">
            <w:pPr>
              <w:pStyle w:val="Compact"/>
            </w:pPr>
            <w:r>
              <w:t>Automation transition</w:t>
            </w:r>
          </w:p>
        </w:tc>
        <w:tc>
          <w:tcPr>
            <w:tcW w:w="0" w:type="auto"/>
          </w:tcPr>
          <w:p w14:paraId="6EC559BD" w14:textId="77777777" w:rsidR="00634B43" w:rsidRDefault="001B4C71">
            <w:pPr>
              <w:pStyle w:val="Compact"/>
            </w:pPr>
            <w:r>
              <w:rPr>
                <w:b/>
                <w:bCs/>
              </w:rPr>
              <w:t>Customer documentation set completed</w:t>
            </w:r>
            <w:r>
              <w:t xml:space="preserve"> — </w:t>
            </w:r>
            <w:r>
              <w:rPr>
                <w:rStyle w:val="VerbatimChar"/>
              </w:rPr>
              <w:t>01_Executive_Summary</w:t>
            </w:r>
            <w:r>
              <w:t xml:space="preserve">, </w:t>
            </w:r>
            <w:r>
              <w:rPr>
                <w:rStyle w:val="VerbatimChar"/>
              </w:rPr>
              <w:t>02_Design_Document</w:t>
            </w:r>
            <w:r>
              <w:t xml:space="preserve">, </w:t>
            </w:r>
            <w:r>
              <w:rPr>
                <w:rStyle w:val="VerbatimChar"/>
              </w:rPr>
              <w:t>03_Implementation_Guide</w:t>
            </w:r>
            <w:r>
              <w:t xml:space="preserve">, </w:t>
            </w:r>
            <w:r>
              <w:rPr>
                <w:rStyle w:val="VerbatimChar"/>
              </w:rPr>
              <w:t>04_User_Guide</w:t>
            </w:r>
            <w:r>
              <w:t xml:space="preserve">, </w:t>
            </w:r>
            <w:r>
              <w:rPr>
                <w:rStyle w:val="VerbatimChar"/>
              </w:rPr>
              <w:t>05_Validation_and_Testing_Plan</w:t>
            </w:r>
            <w:r>
              <w:t xml:space="preserve">. §2A is reproduced in the Design Document and condensed in the User Guide as required. Two facts are carried through all five as the deliverable's headline: the corrected report will list </w:t>
            </w:r>
            <w:r>
              <w:rPr>
                <w:b/>
                <w:bCs/>
              </w:rPr>
              <w:t>more</w:t>
            </w:r>
            <w:r>
              <w:t xml:space="preserve"> </w:t>
            </w:r>
            <w:r>
              <w:t xml:space="preserve">accounts than the Ansible one (defect 1), and the subject line has changed — both are pre-send briefing actions and blocking exit criteria (Phase H2, I3, I5). The Validation Plan also makes the two silent-defect </w:t>
            </w:r>
            <w:r>
              <w:rPr>
                <w:rStyle w:val="VerbatimChar"/>
              </w:rPr>
              <w:t>Select-String</w:t>
            </w:r>
            <w:r>
              <w:t xml:space="preserve"> guards (A8) and the run against the </w:t>
            </w:r>
            <w:r>
              <w:rPr>
                <w:i/>
                <w:iCs/>
              </w:rPr>
              <w:t>deployed</w:t>
            </w:r>
            <w:r>
              <w:t xml:space="preserve"> script (C2) blocking, since neither failure mode is visible in a report. Phase F4 is recorded as a deliverable in its own right: observe the real AD exception type names, which S-20 could only guess at.</w:t>
            </w:r>
          </w:p>
        </w:tc>
      </w:tr>
      <w:tr w:rsidR="00634B43" w14:paraId="33BEF75C" w14:textId="77777777">
        <w:tc>
          <w:tcPr>
            <w:tcW w:w="0" w:type="auto"/>
          </w:tcPr>
          <w:p w14:paraId="2C698D74" w14:textId="77777777" w:rsidR="00634B43" w:rsidRDefault="001B4C71">
            <w:pPr>
              <w:pStyle w:val="Compact"/>
            </w:pPr>
            <w:r>
              <w:t>2026-08-04</w:t>
            </w:r>
          </w:p>
        </w:tc>
        <w:tc>
          <w:tcPr>
            <w:tcW w:w="0" w:type="auto"/>
          </w:tcPr>
          <w:p w14:paraId="68645C07" w14:textId="77777777" w:rsidR="00634B43" w:rsidRDefault="001B4C71">
            <w:pPr>
              <w:pStyle w:val="Compact"/>
            </w:pPr>
            <w:r>
              <w:t>Automation transition</w:t>
            </w:r>
          </w:p>
        </w:tc>
        <w:tc>
          <w:tcPr>
            <w:tcW w:w="0" w:type="auto"/>
          </w:tcPr>
          <w:p w14:paraId="6D2B5DEB" w14:textId="77777777" w:rsidR="00634B43" w:rsidRDefault="001B4C71">
            <w:pPr>
              <w:pStyle w:val="Compact"/>
            </w:pPr>
            <w:r>
              <w:rPr>
                <w:b/>
                <w:bCs/>
              </w:rPr>
              <w:t>Lab tooling fix — no change to the deliverable's behaviour.</w:t>
            </w:r>
            <w:r>
              <w:t xml:space="preserve"> The first real lab run of </w:t>
            </w:r>
            <w:r>
              <w:rPr>
                <w:rStyle w:val="VerbatimChar"/>
              </w:rPr>
              <w:t>New-ServiceAccountTestData.ps1</w:t>
            </w:r>
            <w:r>
              <w:t xml:space="preserve"> aborted on its own normal path: the ActiveDirectory cmdlets raise </w:t>
            </w:r>
            <w:r>
              <w:rPr>
                <w:rStyle w:val="VerbatimChar"/>
              </w:rPr>
              <w:t>ADIdentityNotFoundException</w:t>
            </w:r>
            <w:r>
              <w:t xml:space="preserve"> as a </w:t>
            </w:r>
            <w:r>
              <w:rPr>
                <w:b/>
                <w:bCs/>
              </w:rPr>
              <w:t>terminating</w:t>
            </w:r>
            <w:r>
              <w:t xml:space="preserve"> error when </w:t>
            </w:r>
            <w:r>
              <w:rPr>
                <w:rStyle w:val="VerbatimChar"/>
              </w:rPr>
              <w:t>-Identity</w:t>
            </w:r>
            <w:r>
              <w:t xml:space="preserve"> or </w:t>
            </w:r>
            <w:r>
              <w:rPr>
                <w:rStyle w:val="VerbatimChar"/>
              </w:rPr>
              <w:t>-SearchBase</w:t>
            </w:r>
            <w:r>
              <w:t xml:space="preserve"> does not resolve, and </w:t>
            </w:r>
            <w:r>
              <w:rPr>
                <w:rStyle w:val="VerbatimChar"/>
                <w:b/>
                <w:bCs/>
              </w:rPr>
              <w:t>-ErrorAction SilentlyContinue</w:t>
            </w:r>
            <w:r>
              <w:rPr>
                <w:b/>
                <w:bCs/>
              </w:rPr>
              <w:t xml:space="preserve"> does not suppress a terminating error</w:t>
            </w:r>
            <w:r>
              <w:t xml:space="preserve">. The seeder's "does this OU exist yet?" checks therefore killed the script whenever the OU did </w:t>
            </w:r>
            <w:r>
              <w:rPr>
                <w:i/>
                <w:iCs/>
              </w:rPr>
              <w:t>not</w:t>
            </w:r>
            <w:r>
              <w:t xml:space="preserve"> </w:t>
            </w:r>
            <w:r>
              <w:t xml:space="preserve">exist — precisely the case it is written to handle. Replaced with </w:t>
            </w:r>
            <w:r>
              <w:rPr>
                <w:rStyle w:val="VerbatimChar"/>
              </w:rPr>
              <w:t>try</w:t>
            </w:r>
            <w:r>
              <w:t>/</w:t>
            </w:r>
            <w:r>
              <w:rPr>
                <w:rStyle w:val="VerbatimChar"/>
              </w:rPr>
              <w:t>catch</w:t>
            </w:r>
            <w:r>
              <w:t xml:space="preserve"> wrappers (</w:t>
            </w:r>
            <w:r>
              <w:rPr>
                <w:rStyle w:val="VerbatimChar"/>
              </w:rPr>
              <w:t>Get-OUOrNull</w:t>
            </w:r>
            <w:r>
              <w:t xml:space="preserve">, </w:t>
            </w:r>
            <w:r>
              <w:rPr>
                <w:rStyle w:val="VerbatimChar"/>
              </w:rPr>
              <w:t>Get-UsersOrEmpty</w:t>
            </w:r>
            <w:r>
              <w:t xml:space="preserve">) matching the exception by </w:t>
            </w:r>
            <w:r>
              <w:rPr>
                <w:b/>
                <w:bCs/>
              </w:rPr>
              <w:t>type name</w:t>
            </w:r>
            <w:r>
              <w:t xml:space="preserve"> rather than a </w:t>
            </w:r>
            <w:r>
              <w:rPr>
                <w:rStyle w:val="VerbatimChar"/>
              </w:rPr>
              <w:t>[type]</w:t>
            </w:r>
            <w:r>
              <w:t xml:space="preserve"> literal so it survives module-version differences; added an explicit check that a supplied </w:t>
            </w:r>
            <w:r>
              <w:rPr>
                <w:rStyle w:val="VerbatimChar"/>
              </w:rPr>
              <w:t>-OUPath</w:t>
            </w:r>
            <w:r>
              <w:t xml:space="preserve"> parent exists, so a typo says so instead of surfacing later as a </w:t>
            </w:r>
            <w:r>
              <w:rPr>
                <w:rStyle w:val="VerbatimChar"/>
              </w:rPr>
              <w:t>New-ADOrganizationalUnit</w:t>
            </w:r>
            <w:r>
              <w:t xml:space="preserve"> failure; and made </w:t>
            </w:r>
            <w:r>
              <w:rPr>
                <w:rStyle w:val="VerbatimChar"/>
              </w:rPr>
              <w:t>-Remove</w:t>
            </w:r>
            <w:r>
              <w:t xml:space="preserve"> </w:t>
            </w:r>
            <w:r>
              <w:t>exit cleanly when the test OU is already gone. Regression suite gains a new §10 asserting the broken pattern cannot return (256 checks). Recorded because the same trap applies to any AD code in this toolbox, and it reads as correct to anyone who has not hit it.</w:t>
            </w:r>
          </w:p>
        </w:tc>
      </w:tr>
      <w:tr w:rsidR="00634B43" w14:paraId="2D177153" w14:textId="77777777">
        <w:tc>
          <w:tcPr>
            <w:tcW w:w="0" w:type="auto"/>
          </w:tcPr>
          <w:p w14:paraId="402448FB" w14:textId="77777777" w:rsidR="00634B43" w:rsidRDefault="001B4C71">
            <w:pPr>
              <w:pStyle w:val="Compact"/>
            </w:pPr>
            <w:r>
              <w:t>2026-08-03</w:t>
            </w:r>
          </w:p>
        </w:tc>
        <w:tc>
          <w:tcPr>
            <w:tcW w:w="0" w:type="auto"/>
          </w:tcPr>
          <w:p w14:paraId="4B10A6BD" w14:textId="77777777" w:rsidR="00634B43" w:rsidRDefault="001B4C71">
            <w:pPr>
              <w:pStyle w:val="Compact"/>
            </w:pPr>
            <w:r>
              <w:t>Automation transition</w:t>
            </w:r>
          </w:p>
        </w:tc>
        <w:tc>
          <w:tcPr>
            <w:tcW w:w="0" w:type="auto"/>
          </w:tcPr>
          <w:p w14:paraId="58D98D88" w14:textId="77777777" w:rsidR="00634B43" w:rsidRDefault="001B4C71">
            <w:pPr>
              <w:pStyle w:val="Compact"/>
            </w:pPr>
            <w:r>
              <w:rPr>
                <w:b/>
                <w:bCs/>
              </w:rPr>
              <w:t>Decision recorded:</w:t>
            </w:r>
            <w:r>
              <w:t xml:space="preserve"> </w:t>
            </w:r>
            <w:r>
              <w:rPr>
                <w:rStyle w:val="VerbatimChar"/>
              </w:rPr>
              <w:t>Get-ListOfUsers</w:t>
            </w:r>
            <w:r>
              <w:t xml:space="preserve"> and </w:t>
            </w:r>
            <w:r>
              <w:rPr>
                <w:rStyle w:val="VerbatimChar"/>
              </w:rPr>
              <w:t>-OUPath</w:t>
            </w:r>
            <w:r>
              <w:t xml:space="preserve"> are </w:t>
            </w:r>
            <w:r>
              <w:rPr>
                <w:b/>
                <w:bCs/>
              </w:rPr>
              <w:t>kept, marked SUPERSEDED</w:t>
            </w:r>
            <w:r>
              <w:t xml:space="preserve">, rather than removed (§5). The deciding distinction is that </w:t>
            </w:r>
            <w:r>
              <w:rPr>
                <w:rStyle w:val="VerbatimChar"/>
              </w:rPr>
              <w:t>-OUPath</w:t>
            </w:r>
            <w:r>
              <w:t xml:space="preserve"> is now </w:t>
            </w:r>
            <w:r>
              <w:rPr>
                <w:b/>
                <w:bCs/>
              </w:rPr>
              <w:t>inert</w:t>
            </w:r>
            <w:r>
              <w:t xml:space="preserve"> </w:t>
            </w:r>
            <w:r>
              <w:t xml:space="preserve">— nothing reachable reads it — whereas the S-21 fallback it superficially resembles was a </w:t>
            </w:r>
            <w:r>
              <w:rPr>
                <w:b/>
                <w:bCs/>
              </w:rPr>
              <w:t>silent alternate path</w:t>
            </w:r>
            <w:r>
              <w:t xml:space="preserve"> that could produce a narrower report reported as success. Removing the function would also disarm </w:t>
            </w:r>
            <w:r>
              <w:rPr>
                <w:rStyle w:val="VerbatimChar"/>
              </w:rPr>
              <w:t>Set-L3-Admin-Accounts</w:t>
            </w:r>
            <w:r>
              <w:t xml:space="preserve"> further, which belongs to the Admin Accounts Report register, not this one. Customer documentation set </w:t>
            </w:r>
            <w:r>
              <w:rPr>
                <w:b/>
                <w:bCs/>
              </w:rPr>
              <w:t>deferred</w:t>
            </w:r>
            <w:r>
              <w:t xml:space="preserve"> to a later session; the code, tests and this register are complete.</w:t>
            </w:r>
          </w:p>
        </w:tc>
      </w:tr>
      <w:bookmarkEnd w:id="0"/>
      <w:bookmarkEnd w:id="26"/>
    </w:tbl>
    <w:p w14:paraId="77634B99" w14:textId="77777777" w:rsidR="001B4C71" w:rsidRDefault="001B4C71"/>
    <w:sectPr w:rsidR="001B4C7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FFA9A6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698F72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67654F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72442442">
    <w:abstractNumId w:val="0"/>
  </w:num>
  <w:num w:numId="2" w16cid:durableId="1359087678">
    <w:abstractNumId w:val="1"/>
  </w:num>
  <w:num w:numId="3" w16cid:durableId="15462145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172505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34B43"/>
    <w:rsid w:val="001B4C71"/>
    <w:rsid w:val="00634B43"/>
    <w:rsid w:val="00A66F6C"/>
    <w:rsid w:val="00F53D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4531F"/>
  <w15:docId w15:val="{45C2844C-2CAE-4E6A-8D42-E72E727D4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76" w:lineRule="auto"/>
    </w:pPr>
    <w:rPr>
      <w:rFonts w:ascii="Calibri" w:eastAsia="Calibri" w:hAnsi="Calibri" w:cs="Calibri"/>
      <w:color w:val="000000"/>
      <w:sz w:val="22"/>
    </w:rPr>
  </w:style>
  <w:style w:type="paragraph" w:styleId="Heading1">
    <w:name w:val="heading 1"/>
    <w:basedOn w:val="Normal"/>
    <w:next w:val="BodyText"/>
    <w:link w:val="Heading1Char"/>
    <w:uiPriority w:val="9"/>
    <w:qFormat/>
    <w:rsid w:val="00A10FD9"/>
    <w:pPr>
      <w:keepNext/>
      <w:keepLines/>
      <w:spacing w:before="400" w:after="120" w:line="252" w:lineRule="auto"/>
      <w:outlineLvl w:val="0"/>
    </w:pPr>
    <w:rPr>
      <w:rFonts w:ascii="Calibri Light" w:eastAsia="Calibri Light" w:hAnsi="Calibri Light" w:cs="Calibri Light"/>
      <w:color w:val="1F3864"/>
      <w:sz w:val="40"/>
      <w:szCs w:val="40"/>
    </w:rPr>
  </w:style>
  <w:style w:type="paragraph" w:styleId="Heading2">
    <w:name w:val="heading 2"/>
    <w:basedOn w:val="Normal"/>
    <w:next w:val="BodyText"/>
    <w:link w:val="Heading2Char"/>
    <w:uiPriority w:val="9"/>
    <w:semiHidden/>
    <w:unhideWhenUsed/>
    <w:qFormat/>
    <w:rsid w:val="00A10FD9"/>
    <w:pPr>
      <w:keepNext/>
      <w:keepLines/>
      <w:spacing w:before="280" w:after="80" w:line="252" w:lineRule="auto"/>
      <w:outlineLvl w:val="1"/>
    </w:pPr>
    <w:rPr>
      <w:rFonts w:ascii="Calibri Light" w:eastAsia="Calibri Light" w:hAnsi="Calibri Light" w:cs="Calibri Light"/>
      <w:color w:val="2E5C8A"/>
      <w:sz w:val="32"/>
      <w:szCs w:val="32"/>
    </w:rPr>
  </w:style>
  <w:style w:type="paragraph" w:styleId="Heading3">
    <w:name w:val="heading 3"/>
    <w:basedOn w:val="Normal"/>
    <w:next w:val="BodyText"/>
    <w:link w:val="Heading3Char"/>
    <w:uiPriority w:val="9"/>
    <w:semiHidden/>
    <w:unhideWhenUsed/>
    <w:qFormat/>
    <w:rsid w:val="00A10FD9"/>
    <w:pPr>
      <w:keepNext/>
      <w:keepLines/>
      <w:spacing w:before="240" w:after="80" w:line="252" w:lineRule="auto"/>
      <w:outlineLvl w:val="2"/>
    </w:pPr>
    <w:rPr>
      <w:rFonts w:ascii="Calibri Light" w:eastAsia="Calibri Light" w:hAnsi="Calibri Light" w:cs="Calibri Light"/>
      <w:b/>
      <w:color w:val="44546A"/>
      <w:sz w:val="26"/>
      <w:szCs w:val="28"/>
    </w:rPr>
  </w:style>
  <w:style w:type="paragraph" w:styleId="Heading4">
    <w:name w:val="heading 4"/>
    <w:basedOn w:val="Normal"/>
    <w:next w:val="BodyText"/>
    <w:link w:val="Heading4Char"/>
    <w:uiPriority w:val="9"/>
    <w:semiHidden/>
    <w:unhideWhenUsed/>
    <w:qFormat/>
    <w:rsid w:val="00A10FD9"/>
    <w:pPr>
      <w:keepNext/>
      <w:keepLines/>
      <w:spacing w:before="200" w:after="80" w:line="252" w:lineRule="auto"/>
      <w:outlineLvl w:val="3"/>
    </w:pPr>
    <w:rPr>
      <w:b/>
      <w:i/>
      <w:iCs/>
      <w:color w:val="44546A"/>
    </w:rPr>
  </w:style>
  <w:style w:type="paragraph" w:styleId="Heading5">
    <w:name w:val="heading 5"/>
    <w:basedOn w:val="Normal"/>
    <w:next w:val="BodyText"/>
    <w:link w:val="Heading5Char"/>
    <w:uiPriority w:val="9"/>
    <w:semiHidden/>
    <w:unhideWhenUsed/>
    <w:qFormat/>
    <w:rsid w:val="00A10FD9"/>
    <w:pPr>
      <w:keepNext/>
      <w:keepLines/>
      <w:spacing w:before="200" w:after="80" w:line="252" w:lineRule="auto"/>
      <w:outlineLvl w:val="4"/>
    </w:pPr>
    <w:rPr>
      <w:b/>
      <w:color w:val="595959"/>
    </w:rPr>
  </w:style>
  <w:style w:type="paragraph" w:styleId="Heading6">
    <w:name w:val="heading 6"/>
    <w:basedOn w:val="Normal"/>
    <w:next w:val="BodyText"/>
    <w:link w:val="Heading6Char"/>
    <w:uiPriority w:val="9"/>
    <w:semiHidden/>
    <w:unhideWhenUsed/>
    <w:qFormat/>
    <w:rsid w:val="00A10FD9"/>
    <w:pPr>
      <w:keepNext/>
      <w:keepLines/>
      <w:spacing w:before="200" w:after="80" w:line="252" w:lineRule="auto"/>
      <w:outlineLvl w:val="5"/>
    </w:pPr>
    <w:rPr>
      <w:b/>
      <w:i/>
      <w:iCs/>
      <w:color w:val="595959"/>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80"/>
    </w:pPr>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link w:val="TitleChar"/>
    <w:uiPriority w:val="10"/>
    <w:qFormat/>
    <w:rsid w:val="00A10FD9"/>
    <w:pPr>
      <w:keepNext/>
      <w:spacing w:after="240" w:line="252" w:lineRule="auto"/>
      <w:contextualSpacing/>
      <w:jc w:val="center"/>
    </w:pPr>
    <w:rPr>
      <w:rFonts w:ascii="Calibri Light" w:eastAsia="Calibri Light" w:hAnsi="Calibri Light" w:cs="Calibri Light"/>
      <w:color w:val="1F3864"/>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spacing w:after="320"/>
    </w:pPr>
    <w:rPr>
      <w:color w:val="44546A"/>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Lines/>
    </w:pPr>
    <w:rPr>
      <w:sz w:val="24"/>
      <w:szCs w:val="24"/>
    </w:rPr>
  </w:style>
  <w:style w:type="paragraph" w:styleId="Date">
    <w:name w:val="Date"/>
    <w:basedOn w:val="Title"/>
    <w:next w:val="BodyText"/>
    <w:qFormat/>
    <w:pPr>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rPr>
      <w:color w:val="404040"/>
      <w:sz w:val="21"/>
    </w:r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Pr>
      <w:rFonts w:ascii="Calibri" w:eastAsia="Calibri" w:hAnsi="Calibri" w:cs="Calibri"/>
      <w:sz w:val="20"/>
      <w:szCs w:val="20"/>
      <w:lang w:eastAsia="en-US"/>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rPr>
      <w:color w:val="595959"/>
      <w:sz w:val="18"/>
    </w:rPr>
  </w:style>
  <w:style w:type="paragraph" w:customStyle="1" w:styleId="ImageCaption">
    <w:name w:val="Image Caption"/>
    <w:basedOn w:val="Caption"/>
    <w:rPr>
      <w:color w:val="595959"/>
      <w:sz w:val="18"/>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eastAsia="Consolas" w:hAnsi="Consolas" w:cs="Consolas"/>
      <w:color w:val="1F1F1F"/>
      <w:sz w:val="19"/>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sz w:val="36"/>
    </w:rPr>
  </w:style>
  <w:style w:type="paragraph" w:customStyle="1" w:styleId="SourceCode">
    <w:name w:val="Source Code"/>
    <w:basedOn w:val="Normal"/>
    <w:link w:val="VerbatimChar"/>
    <w:pPr>
      <w:wordWrap w:val="0"/>
      <w:spacing w:before="120" w:after="200" w:line="240" w:lineRule="auto"/>
    </w:pPr>
    <w:rPr>
      <w:rFonts w:ascii="Consolas" w:eastAsia="Consolas" w:hAnsi="Consolas" w:cs="Consolas"/>
      <w:color w:val="1F1F1F"/>
      <w:sz w:val="19"/>
    </w:rPr>
  </w:style>
  <w:style w:type="character" w:customStyle="1" w:styleId="KeywordTok">
    <w:name w:val="KeywordTok"/>
    <w:basedOn w:val="VerbatimChar"/>
    <w:rPr>
      <w:rFonts w:ascii="Consolas" w:eastAsia="Consolas" w:hAnsi="Consolas" w:cs="Consolas"/>
      <w:b/>
      <w:color w:val="007020"/>
      <w:sz w:val="19"/>
    </w:rPr>
  </w:style>
  <w:style w:type="character" w:customStyle="1" w:styleId="DataTypeTok">
    <w:name w:val="DataTypeTok"/>
    <w:basedOn w:val="VerbatimChar"/>
    <w:rPr>
      <w:rFonts w:ascii="Consolas" w:eastAsia="Consolas" w:hAnsi="Consolas" w:cs="Consolas"/>
      <w:color w:val="902000"/>
      <w:sz w:val="19"/>
    </w:rPr>
  </w:style>
  <w:style w:type="character" w:customStyle="1" w:styleId="DecValTok">
    <w:name w:val="DecValTok"/>
    <w:basedOn w:val="VerbatimChar"/>
    <w:rPr>
      <w:rFonts w:ascii="Consolas" w:eastAsia="Consolas" w:hAnsi="Consolas" w:cs="Consolas"/>
      <w:color w:val="40A070"/>
      <w:sz w:val="19"/>
    </w:rPr>
  </w:style>
  <w:style w:type="character" w:customStyle="1" w:styleId="BaseNTok">
    <w:name w:val="BaseNTok"/>
    <w:basedOn w:val="VerbatimChar"/>
    <w:rPr>
      <w:rFonts w:ascii="Consolas" w:eastAsia="Consolas" w:hAnsi="Consolas" w:cs="Consolas"/>
      <w:color w:val="40A070"/>
      <w:sz w:val="19"/>
    </w:rPr>
  </w:style>
  <w:style w:type="character" w:customStyle="1" w:styleId="FloatTok">
    <w:name w:val="FloatTok"/>
    <w:basedOn w:val="VerbatimChar"/>
    <w:rPr>
      <w:rFonts w:ascii="Consolas" w:eastAsia="Consolas" w:hAnsi="Consolas" w:cs="Consolas"/>
      <w:color w:val="40A070"/>
      <w:sz w:val="19"/>
    </w:rPr>
  </w:style>
  <w:style w:type="character" w:customStyle="1" w:styleId="ConstantTok">
    <w:name w:val="ConstantTok"/>
    <w:basedOn w:val="VerbatimChar"/>
    <w:rPr>
      <w:rFonts w:ascii="Consolas" w:eastAsia="Consolas" w:hAnsi="Consolas" w:cs="Consolas"/>
      <w:color w:val="880000"/>
      <w:sz w:val="19"/>
    </w:rPr>
  </w:style>
  <w:style w:type="character" w:customStyle="1" w:styleId="CharTok">
    <w:name w:val="CharTok"/>
    <w:basedOn w:val="VerbatimChar"/>
    <w:rPr>
      <w:rFonts w:ascii="Consolas" w:eastAsia="Consolas" w:hAnsi="Consolas" w:cs="Consolas"/>
      <w:color w:val="4070A0"/>
      <w:sz w:val="19"/>
    </w:rPr>
  </w:style>
  <w:style w:type="character" w:customStyle="1" w:styleId="SpecialCharTok">
    <w:name w:val="SpecialCharTok"/>
    <w:basedOn w:val="VerbatimChar"/>
    <w:rPr>
      <w:rFonts w:ascii="Consolas" w:eastAsia="Consolas" w:hAnsi="Consolas" w:cs="Consolas"/>
      <w:color w:val="4070A0"/>
      <w:sz w:val="19"/>
    </w:rPr>
  </w:style>
  <w:style w:type="character" w:customStyle="1" w:styleId="StringTok">
    <w:name w:val="StringTok"/>
    <w:basedOn w:val="VerbatimChar"/>
    <w:rPr>
      <w:rFonts w:ascii="Consolas" w:eastAsia="Consolas" w:hAnsi="Consolas" w:cs="Consolas"/>
      <w:color w:val="4070A0"/>
      <w:sz w:val="19"/>
    </w:rPr>
  </w:style>
  <w:style w:type="character" w:customStyle="1" w:styleId="VerbatimStringTok">
    <w:name w:val="VerbatimStringTok"/>
    <w:basedOn w:val="VerbatimChar"/>
    <w:rPr>
      <w:rFonts w:ascii="Consolas" w:eastAsia="Consolas" w:hAnsi="Consolas" w:cs="Consolas"/>
      <w:color w:val="4070A0"/>
      <w:sz w:val="19"/>
    </w:rPr>
  </w:style>
  <w:style w:type="character" w:customStyle="1" w:styleId="SpecialStringTok">
    <w:name w:val="SpecialStringTok"/>
    <w:basedOn w:val="VerbatimChar"/>
    <w:rPr>
      <w:rFonts w:ascii="Consolas" w:eastAsia="Consolas" w:hAnsi="Consolas" w:cs="Consolas"/>
      <w:color w:val="BB6688"/>
      <w:sz w:val="19"/>
    </w:rPr>
  </w:style>
  <w:style w:type="character" w:customStyle="1" w:styleId="ImportTok">
    <w:name w:val="ImportTok"/>
    <w:basedOn w:val="VerbatimChar"/>
    <w:rPr>
      <w:rFonts w:ascii="Consolas" w:eastAsia="Consolas" w:hAnsi="Consolas" w:cs="Consolas"/>
      <w:b/>
      <w:color w:val="008000"/>
      <w:sz w:val="19"/>
    </w:rPr>
  </w:style>
  <w:style w:type="character" w:customStyle="1" w:styleId="CommentTok">
    <w:name w:val="CommentTok"/>
    <w:basedOn w:val="VerbatimChar"/>
    <w:rPr>
      <w:rFonts w:ascii="Consolas" w:eastAsia="Consolas" w:hAnsi="Consolas" w:cs="Consolas"/>
      <w:i/>
      <w:color w:val="60A0B0"/>
      <w:sz w:val="19"/>
    </w:rPr>
  </w:style>
  <w:style w:type="character" w:customStyle="1" w:styleId="DocumentationTok">
    <w:name w:val="DocumentationTok"/>
    <w:basedOn w:val="VerbatimChar"/>
    <w:rPr>
      <w:rFonts w:ascii="Consolas" w:eastAsia="Consolas" w:hAnsi="Consolas" w:cs="Consolas"/>
      <w:i/>
      <w:color w:val="BA2121"/>
      <w:sz w:val="19"/>
    </w:rPr>
  </w:style>
  <w:style w:type="character" w:customStyle="1" w:styleId="AnnotationTok">
    <w:name w:val="AnnotationTok"/>
    <w:basedOn w:val="VerbatimChar"/>
    <w:rPr>
      <w:rFonts w:ascii="Consolas" w:eastAsia="Consolas" w:hAnsi="Consolas" w:cs="Consolas"/>
      <w:b/>
      <w:i/>
      <w:color w:val="60A0B0"/>
      <w:sz w:val="19"/>
    </w:rPr>
  </w:style>
  <w:style w:type="character" w:customStyle="1" w:styleId="CommentVarTok">
    <w:name w:val="CommentVarTok"/>
    <w:basedOn w:val="VerbatimChar"/>
    <w:rPr>
      <w:rFonts w:ascii="Consolas" w:eastAsia="Consolas" w:hAnsi="Consolas" w:cs="Consolas"/>
      <w:b/>
      <w:i/>
      <w:color w:val="60A0B0"/>
      <w:sz w:val="19"/>
    </w:rPr>
  </w:style>
  <w:style w:type="character" w:customStyle="1" w:styleId="OtherTok">
    <w:name w:val="OtherTok"/>
    <w:basedOn w:val="VerbatimChar"/>
    <w:rPr>
      <w:rFonts w:ascii="Consolas" w:eastAsia="Consolas" w:hAnsi="Consolas" w:cs="Consolas"/>
      <w:color w:val="007020"/>
      <w:sz w:val="19"/>
    </w:rPr>
  </w:style>
  <w:style w:type="character" w:customStyle="1" w:styleId="FunctionTok">
    <w:name w:val="FunctionTok"/>
    <w:basedOn w:val="VerbatimChar"/>
    <w:rPr>
      <w:rFonts w:ascii="Consolas" w:eastAsia="Consolas" w:hAnsi="Consolas" w:cs="Consolas"/>
      <w:color w:val="06287E"/>
      <w:sz w:val="19"/>
    </w:rPr>
  </w:style>
  <w:style w:type="character" w:customStyle="1" w:styleId="VariableTok">
    <w:name w:val="VariableTok"/>
    <w:basedOn w:val="VerbatimChar"/>
    <w:rPr>
      <w:rFonts w:ascii="Consolas" w:eastAsia="Consolas" w:hAnsi="Consolas" w:cs="Consolas"/>
      <w:color w:val="19177C"/>
      <w:sz w:val="19"/>
    </w:rPr>
  </w:style>
  <w:style w:type="character" w:customStyle="1" w:styleId="ControlFlowTok">
    <w:name w:val="ControlFlowTok"/>
    <w:basedOn w:val="VerbatimChar"/>
    <w:rPr>
      <w:rFonts w:ascii="Consolas" w:eastAsia="Consolas" w:hAnsi="Consolas" w:cs="Consolas"/>
      <w:b/>
      <w:color w:val="007020"/>
      <w:sz w:val="19"/>
    </w:rPr>
  </w:style>
  <w:style w:type="character" w:customStyle="1" w:styleId="OperatorTok">
    <w:name w:val="OperatorTok"/>
    <w:basedOn w:val="VerbatimChar"/>
    <w:rPr>
      <w:rFonts w:ascii="Consolas" w:eastAsia="Consolas" w:hAnsi="Consolas" w:cs="Consolas"/>
      <w:color w:val="666666"/>
      <w:sz w:val="19"/>
    </w:rPr>
  </w:style>
  <w:style w:type="character" w:customStyle="1" w:styleId="BuiltInTok">
    <w:name w:val="BuiltInTok"/>
    <w:basedOn w:val="VerbatimChar"/>
    <w:rPr>
      <w:rFonts w:ascii="Consolas" w:eastAsia="Consolas" w:hAnsi="Consolas" w:cs="Consolas"/>
      <w:color w:val="008000"/>
      <w:sz w:val="19"/>
    </w:rPr>
  </w:style>
  <w:style w:type="character" w:customStyle="1" w:styleId="ExtensionTok">
    <w:name w:val="ExtensionTok"/>
    <w:basedOn w:val="VerbatimChar"/>
    <w:rPr>
      <w:rFonts w:ascii="Consolas" w:eastAsia="Consolas" w:hAnsi="Consolas" w:cs="Consolas"/>
      <w:color w:val="1F1F1F"/>
      <w:sz w:val="19"/>
    </w:rPr>
  </w:style>
  <w:style w:type="character" w:customStyle="1" w:styleId="PreprocessorTok">
    <w:name w:val="PreprocessorTok"/>
    <w:basedOn w:val="VerbatimChar"/>
    <w:rPr>
      <w:rFonts w:ascii="Consolas" w:eastAsia="Consolas" w:hAnsi="Consolas" w:cs="Consolas"/>
      <w:color w:val="BC7A00"/>
      <w:sz w:val="19"/>
    </w:rPr>
  </w:style>
  <w:style w:type="character" w:customStyle="1" w:styleId="AttributeTok">
    <w:name w:val="AttributeTok"/>
    <w:basedOn w:val="VerbatimChar"/>
    <w:rPr>
      <w:rFonts w:ascii="Consolas" w:eastAsia="Consolas" w:hAnsi="Consolas" w:cs="Consolas"/>
      <w:color w:val="7D9029"/>
      <w:sz w:val="19"/>
    </w:rPr>
  </w:style>
  <w:style w:type="character" w:customStyle="1" w:styleId="RegionMarkerTok">
    <w:name w:val="RegionMarkerTok"/>
    <w:basedOn w:val="VerbatimChar"/>
    <w:rPr>
      <w:rFonts w:ascii="Consolas" w:eastAsia="Consolas" w:hAnsi="Consolas" w:cs="Consolas"/>
      <w:color w:val="1F1F1F"/>
      <w:sz w:val="19"/>
    </w:rPr>
  </w:style>
  <w:style w:type="character" w:customStyle="1" w:styleId="InformationTok">
    <w:name w:val="InformationTok"/>
    <w:basedOn w:val="VerbatimChar"/>
    <w:rPr>
      <w:rFonts w:ascii="Consolas" w:eastAsia="Consolas" w:hAnsi="Consolas" w:cs="Consolas"/>
      <w:b/>
      <w:i/>
      <w:color w:val="60A0B0"/>
      <w:sz w:val="19"/>
    </w:rPr>
  </w:style>
  <w:style w:type="character" w:customStyle="1" w:styleId="WarningTok">
    <w:name w:val="WarningTok"/>
    <w:basedOn w:val="VerbatimChar"/>
    <w:rPr>
      <w:rFonts w:ascii="Consolas" w:eastAsia="Consolas" w:hAnsi="Consolas" w:cs="Consolas"/>
      <w:b/>
      <w:i/>
      <w:color w:val="60A0B0"/>
      <w:sz w:val="19"/>
    </w:rPr>
  </w:style>
  <w:style w:type="character" w:customStyle="1" w:styleId="AlertTok">
    <w:name w:val="AlertTok"/>
    <w:basedOn w:val="VerbatimChar"/>
    <w:rPr>
      <w:rFonts w:ascii="Consolas" w:eastAsia="Consolas" w:hAnsi="Consolas" w:cs="Consolas"/>
      <w:b/>
      <w:color w:val="FF0000"/>
      <w:sz w:val="19"/>
    </w:rPr>
  </w:style>
  <w:style w:type="character" w:customStyle="1" w:styleId="ErrorTok">
    <w:name w:val="ErrorTok"/>
    <w:basedOn w:val="VerbatimChar"/>
    <w:rPr>
      <w:rFonts w:ascii="Consolas" w:eastAsia="Consolas" w:hAnsi="Consolas" w:cs="Consolas"/>
      <w:b/>
      <w:color w:val="FF0000"/>
      <w:sz w:val="19"/>
    </w:rPr>
  </w:style>
  <w:style w:type="character" w:customStyle="1" w:styleId="NormalTok">
    <w:name w:val="NormalTok"/>
    <w:basedOn w:val="VerbatimChar"/>
    <w:rPr>
      <w:rFonts w:ascii="Consolas" w:eastAsia="Consolas" w:hAnsi="Consolas" w:cs="Consolas"/>
      <w:color w:val="1F1F1F"/>
      <w:sz w:val="19"/>
    </w:rPr>
  </w:style>
  <w:style w:type="paragraph" w:styleId="TOC1">
    <w:name w:val="toc 1"/>
    <w:basedOn w:val="Normal"/>
    <w:next w:val="Normal"/>
    <w:autoRedefine/>
    <w:uiPriority w:val="39"/>
    <w:rsid w:val="00F53DF3"/>
    <w:pPr>
      <w:spacing w:after="100"/>
    </w:pPr>
  </w:style>
  <w:style w:type="paragraph" w:styleId="TOC2">
    <w:name w:val="toc 2"/>
    <w:basedOn w:val="Normal"/>
    <w:next w:val="Normal"/>
    <w:autoRedefine/>
    <w:uiPriority w:val="39"/>
    <w:rsid w:val="00F53DF3"/>
    <w:pPr>
      <w:spacing w:after="100"/>
      <w:ind w:left="220"/>
    </w:pPr>
  </w:style>
  <w:style w:type="paragraph" w:styleId="TOC3">
    <w:name w:val="toc 3"/>
    <w:basedOn w:val="Normal"/>
    <w:next w:val="Normal"/>
    <w:autoRedefine/>
    <w:uiPriority w:val="39"/>
    <w:rsid w:val="00F53DF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5094</Words>
  <Characters>29039</Characters>
  <Application>Microsoft Office Word</Application>
  <DocSecurity>0</DocSecurity>
  <Lines>241</Lines>
  <Paragraphs>68</Paragraphs>
  <ScaleCrop>false</ScaleCrop>
  <Company/>
  <LinksUpToDate>false</LinksUpToDate>
  <CharactersWithSpaces>34065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Jeremy Forguson</cp:lastModifiedBy>
  <cp:revision>2</cp:revision>
  <dcterms:created xsi:type="dcterms:W3CDTF">2026-08-04T18:12:00Z</dcterms:created>
  <dcterms:modified xsi:type="dcterms:W3CDTF">2026-08-04T18:12:00Z</dcterms:modified>
</cp:coreProperties>
</file>