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80"/>
      </w:pPr>
      <w:r>
        <w:t xml:space="preserve"/>
      </w:r>
    </w:p>
    <w:p>
      <w:pPr>
        <w:spacing w:after="120"/>
        <w:jc w:val="center"/>
      </w:pPr>
      <w:r>
        <w:rPr>
          <w:rFonts w:ascii="Arial" w:cs="Arial" w:eastAsia="Arial" w:hAnsi="Arial"/>
          <w:b/>
          <w:bCs/>
          <w:color w:val="1F3864"/>
          <w:sz w:val="56"/>
          <w:szCs w:val="56"/>
        </w:rPr>
        <w:t xml:space="preserve">ADAPTIVE SNAPSHOT CLEANUP</w:t>
      </w:r>
    </w:p>
    <w:p>
      <w:pPr>
        <w:spacing w:after="80"/>
        <w:jc w:val="center"/>
      </w:pPr>
      <w:r>
        <w:rPr>
          <w:rFonts w:ascii="Arial" w:cs="Arial" w:eastAsia="Arial" w:hAnsi="Arial"/>
          <w:color w:val="2E75B6"/>
          <w:sz w:val="36"/>
          <w:szCs w:val="36"/>
        </w:rPr>
        <w:t xml:space="preserve">Multi-vCenter Automation</w:t>
      </w:r>
    </w:p>
    <w:p>
      <w:pPr>
        <w:pBdr>
          <w:bottom w:val="single" w:color="2E75B6" w:sz="8" w:space="4"/>
        </w:pBdr>
        <w:spacing w:after="480"/>
        <w:jc w:val="center"/>
      </w:pPr>
      <w:r>
        <w:rPr>
          <w:rFonts w:ascii="Arial" w:cs="Arial" w:eastAsia="Arial" w:hAnsi="Arial"/>
          <w:sz w:val="12"/>
          <w:szCs w:val="12"/>
        </w:rPr>
        <w:t xml:space="preserve"/>
      </w:r>
    </w:p>
    <w:p>
      <w:pPr>
        <w:spacing w:after="240"/>
      </w:pPr>
      <w:r>
        <w:t xml:space="preserve"/>
      </w:r>
    </w:p>
    <w:p>
      <w:pPr>
        <w:spacing w:after="120"/>
        <w:jc w:val="center"/>
      </w:pPr>
      <w:r>
        <w:rPr>
          <w:rFonts w:ascii="Arial" w:cs="Arial" w:eastAsia="Arial" w:hAnsi="Arial"/>
          <w:color w:val="1F3864"/>
          <w:sz w:val="28"/>
          <w:szCs w:val="28"/>
        </w:rPr>
        <w:t xml:space="preserve">Technical Design &amp; Operations Document</w:t>
      </w:r>
    </w:p>
    <w:p>
      <w:pPr>
        <w:spacing w:after="480"/>
      </w:pPr>
      <w:r>
        <w:t xml:space="preserve"/>
      </w:r>
    </w:p>
    <w:tbl>
      <w:tblPr>
        <w:tblW w:type="dxa" w:w="60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tblGrid>
      <w:tr>
        <w:tc>
          <w:tcPr>
            <w:tcW w:type="dxa" w:w="2400"/>
            <w:tcBorders>
              <w:top w:val="none" w:color="FFFFFF" w:sz="0"/>
              <w:left w:val="none" w:color="FFFFFF" w:sz="0"/>
              <w:bottom w:val="none" w:color="FFFFFF" w:sz="0"/>
              <w:right w:val="none" w:color="FFFFFF" w:sz="0"/>
            </w:tcBorders>
          </w:tcPr>
          <w:p>
            <w:r>
              <w:rPr>
                <w:rFonts w:ascii="Arial" w:cs="Arial" w:eastAsia="Arial" w:hAnsi="Arial"/>
                <w:b/>
                <w:bCs/>
                <w:color w:val="1F3864"/>
                <w:sz w:val="22"/>
                <w:szCs w:val="22"/>
              </w:rPr>
              <w:t xml:space="preserve">Platform:</w:t>
            </w:r>
          </w:p>
        </w:tc>
        <w:tc>
          <w:tcPr>
            <w:tcW w:type="dxa" w:w="3600"/>
            <w:tcBorders>
              <w:top w:val="none" w:color="FFFFFF" w:sz="0"/>
              <w:left w:val="none" w:color="FFFFFF" w:sz="0"/>
              <w:bottom w:val="none" w:color="FFFFFF" w:sz="0"/>
              <w:right w:val="none" w:color="FFFFFF" w:sz="0"/>
            </w:tcBorders>
          </w:tcPr>
          <w:p>
            <w:r>
              <w:rPr>
                <w:rFonts w:ascii="Arial" w:cs="Arial" w:eastAsia="Arial" w:hAnsi="Arial"/>
                <w:sz w:val="22"/>
                <w:szCs w:val="22"/>
              </w:rPr>
              <w:t xml:space="preserve">VMware VCF 9.0.2 / vRO 8.17.x</w:t>
            </w:r>
          </w:p>
        </w:tc>
      </w:tr>
      <w:tr>
        <w:tc>
          <w:tcPr>
            <w:tcW w:type="dxa" w:w="2400"/>
            <w:tcBorders>
              <w:top w:val="none" w:color="FFFFFF" w:sz="0"/>
              <w:left w:val="none" w:color="FFFFFF" w:sz="0"/>
              <w:bottom w:val="none" w:color="FFFFFF" w:sz="0"/>
              <w:right w:val="none" w:color="FFFFFF" w:sz="0"/>
            </w:tcBorders>
          </w:tcPr>
          <w:p>
            <w:r>
              <w:rPr>
                <w:rFonts w:ascii="Arial" w:cs="Arial" w:eastAsia="Arial" w:hAnsi="Arial"/>
                <w:b/>
                <w:bCs/>
                <w:color w:val="1F3864"/>
                <w:sz w:val="22"/>
                <w:szCs w:val="22"/>
              </w:rPr>
              <w:t xml:space="preserve">Orchestrator:</w:t>
            </w:r>
          </w:p>
        </w:tc>
        <w:tc>
          <w:tcPr>
            <w:tcW w:type="dxa" w:w="3600"/>
            <w:tcBorders>
              <w:top w:val="none" w:color="FFFFFF" w:sz="0"/>
              <w:left w:val="none" w:color="FFFFFF" w:sz="0"/>
              <w:bottom w:val="none" w:color="FFFFFF" w:sz="0"/>
              <w:right w:val="none" w:color="FFFFFF" w:sz="0"/>
            </w:tcBorders>
          </w:tcPr>
          <w:p>
            <w:r>
              <w:rPr>
                <w:rFonts w:ascii="Arial" w:cs="Arial" w:eastAsia="Arial" w:hAnsi="Arial"/>
                <w:sz w:val="22"/>
                <w:szCs w:val="22"/>
              </w:rPr>
              <w:t xml:space="preserve">Embedded vRealize Orchestrator</w:t>
            </w:r>
          </w:p>
        </w:tc>
      </w:tr>
      <w:tr>
        <w:tc>
          <w:tcPr>
            <w:tcW w:type="dxa" w:w="2400"/>
            <w:tcBorders>
              <w:top w:val="none" w:color="FFFFFF" w:sz="0"/>
              <w:left w:val="none" w:color="FFFFFF" w:sz="0"/>
              <w:bottom w:val="none" w:color="FFFFFF" w:sz="0"/>
              <w:right w:val="none" w:color="FFFFFF" w:sz="0"/>
            </w:tcBorders>
          </w:tcPr>
          <w:p>
            <w:r>
              <w:rPr>
                <w:rFonts w:ascii="Arial" w:cs="Arial" w:eastAsia="Arial" w:hAnsi="Arial"/>
                <w:b/>
                <w:bCs/>
                <w:color w:val="1F3864"/>
                <w:sz w:val="22"/>
                <w:szCs w:val="22"/>
              </w:rPr>
              <w:t xml:space="preserve">Audit Logging:</w:t>
            </w:r>
          </w:p>
        </w:tc>
        <w:tc>
          <w:tcPr>
            <w:tcW w:type="dxa" w:w="3600"/>
            <w:tcBorders>
              <w:top w:val="none" w:color="FFFFFF" w:sz="0"/>
              <w:left w:val="none" w:color="FFFFFF" w:sz="0"/>
              <w:bottom w:val="none" w:color="FFFFFF" w:sz="0"/>
              <w:right w:val="none" w:color="FFFFFF" w:sz="0"/>
            </w:tcBorders>
          </w:tcPr>
          <w:p>
            <w:r>
              <w:rPr>
                <w:rFonts w:ascii="Arial" w:cs="Arial" w:eastAsia="Arial" w:hAnsi="Arial"/>
                <w:sz w:val="22"/>
                <w:szCs w:val="22"/>
              </w:rPr>
              <w:t xml:space="preserve">vRO Workflow Log / Aria Ops for Logs</w:t>
            </w:r>
          </w:p>
        </w:tc>
      </w:tr>
      <w:tr>
        <w:tc>
          <w:tcPr>
            <w:tcW w:type="dxa" w:w="2400"/>
            <w:tcBorders>
              <w:top w:val="none" w:color="FFFFFF" w:sz="0"/>
              <w:left w:val="none" w:color="FFFFFF" w:sz="0"/>
              <w:bottom w:val="none" w:color="FFFFFF" w:sz="0"/>
              <w:right w:val="none" w:color="FFFFFF" w:sz="0"/>
            </w:tcBorders>
          </w:tcPr>
          <w:p>
            <w:r>
              <w:rPr>
                <w:rFonts w:ascii="Arial" w:cs="Arial" w:eastAsia="Arial" w:hAnsi="Arial"/>
                <w:b/>
                <w:bCs/>
                <w:color w:val="1F3864"/>
                <w:sz w:val="22"/>
                <w:szCs w:val="22"/>
              </w:rPr>
              <w:t xml:space="preserve">Classification:</w:t>
            </w:r>
          </w:p>
        </w:tc>
        <w:tc>
          <w:tcPr>
            <w:tcW w:type="dxa" w:w="3600"/>
            <w:tcBorders>
              <w:top w:val="none" w:color="FFFFFF" w:sz="0"/>
              <w:left w:val="none" w:color="FFFFFF" w:sz="0"/>
              <w:bottom w:val="none" w:color="FFFFFF" w:sz="0"/>
              <w:right w:val="none" w:color="FFFFFF" w:sz="0"/>
            </w:tcBorders>
          </w:tcPr>
          <w:p>
            <w:r>
              <w:rPr>
                <w:rFonts w:ascii="Arial" w:cs="Arial" w:eastAsia="Arial" w:hAnsi="Arial"/>
                <w:sz w:val="22"/>
                <w:szCs w:val="22"/>
              </w:rPr>
              <w:t xml:space="preserve">Customer Confidential</w:t>
            </w:r>
          </w:p>
        </w:tc>
      </w:tr>
      <w:tr>
        <w:tc>
          <w:tcPr>
            <w:tcW w:type="dxa" w:w="2400"/>
            <w:tcBorders>
              <w:top w:val="none" w:color="FFFFFF" w:sz="0"/>
              <w:left w:val="none" w:color="FFFFFF" w:sz="0"/>
              <w:bottom w:val="none" w:color="FFFFFF" w:sz="0"/>
              <w:right w:val="none" w:color="FFFFFF" w:sz="0"/>
            </w:tcBorders>
          </w:tcPr>
          <w:p>
            <w:r>
              <w:rPr>
                <w:rFonts w:ascii="Arial" w:cs="Arial" w:eastAsia="Arial" w:hAnsi="Arial"/>
                <w:b/>
                <w:bCs/>
                <w:color w:val="1F3864"/>
                <w:sz w:val="22"/>
                <w:szCs w:val="22"/>
              </w:rPr>
              <w:t xml:space="preserve">Document Version:</w:t>
            </w:r>
          </w:p>
        </w:tc>
        <w:tc>
          <w:tcPr>
            <w:tcW w:type="dxa" w:w="3600"/>
            <w:tcBorders>
              <w:top w:val="none" w:color="FFFFFF" w:sz="0"/>
              <w:left w:val="none" w:color="FFFFFF" w:sz="0"/>
              <w:bottom w:val="none" w:color="FFFFFF" w:sz="0"/>
              <w:right w:val="none" w:color="FFFFFF" w:sz="0"/>
            </w:tcBorders>
          </w:tcPr>
          <w:p>
            <w:r>
              <w:rPr>
                <w:rFonts w:ascii="Arial" w:cs="Arial" w:eastAsia="Arial" w:hAnsi="Arial"/>
                <w:sz w:val="22"/>
                <w:szCs w:val="22"/>
              </w:rPr>
              <w:t xml:space="preserve">1.2</w:t>
            </w:r>
          </w:p>
        </w:tc>
      </w:tr>
      <w:tr>
        <w:tc>
          <w:tcPr>
            <w:tcW w:type="dxa" w:w="2400"/>
            <w:tcBorders>
              <w:top w:val="none" w:color="FFFFFF" w:sz="0"/>
              <w:left w:val="none" w:color="FFFFFF" w:sz="0"/>
              <w:bottom w:val="none" w:color="FFFFFF" w:sz="0"/>
              <w:right w:val="none" w:color="FFFFFF" w:sz="0"/>
            </w:tcBorders>
          </w:tcPr>
          <w:p>
            <w:r>
              <w:rPr>
                <w:rFonts w:ascii="Arial" w:cs="Arial" w:eastAsia="Arial" w:hAnsi="Arial"/>
                <w:b/>
                <w:bCs/>
                <w:color w:val="1F3864"/>
                <w:sz w:val="22"/>
                <w:szCs w:val="22"/>
              </w:rPr>
              <w:t xml:space="preserve">Date:</w:t>
            </w:r>
          </w:p>
        </w:tc>
        <w:tc>
          <w:tcPr>
            <w:tcW w:type="dxa" w:w="3600"/>
            <w:tcBorders>
              <w:top w:val="none" w:color="FFFFFF" w:sz="0"/>
              <w:left w:val="none" w:color="FFFFFF" w:sz="0"/>
              <w:bottom w:val="none" w:color="FFFFFF" w:sz="0"/>
              <w:right w:val="none" w:color="FFFFFF" w:sz="0"/>
            </w:tcBorders>
          </w:tcPr>
          <w:p>
            <w:r>
              <w:rPr>
                <w:rFonts w:ascii="Arial" w:cs="Arial" w:eastAsia="Arial" w:hAnsi="Arial"/>
                <w:sz w:val="22"/>
                <w:szCs w:val="22"/>
              </w:rPr>
              <w:t xml:space="preserve">April 2026</w:t>
            </w:r>
          </w:p>
        </w:tc>
      </w:tr>
    </w:tbl>
    <w:p>
      <w:r>
        <w:br w:type="page"/>
      </w:r>
    </w:p>
    <w:p>
      <w:pPr>
        <w:pStyle w:val="Heading1"/>
        <w:pBdr>
          <w:bottom w:val="single" w:color="2E75B6" w:sz="6" w:space="4"/>
        </w:pBdr>
        <w:spacing w:after="120" w:before="360"/>
      </w:pPr>
      <w:r>
        <w:rPr>
          <w:rFonts w:ascii="Arial" w:cs="Arial" w:eastAsia="Arial" w:hAnsi="Arial"/>
          <w:b/>
          <w:bCs/>
          <w:color w:val="1F3864"/>
          <w:sz w:val="32"/>
          <w:szCs w:val="32"/>
        </w:rPr>
        <w:t xml:space="preserve">Table of Contents</w:t>
      </w:r>
    </w:p>
    <w:sdt>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2E75B6" w:sz="6" w:space="4"/>
        </w:pBdr>
        <w:spacing w:after="120" w:before="360"/>
      </w:pPr>
      <w:r>
        <w:rPr>
          <w:rFonts w:ascii="Arial" w:cs="Arial" w:eastAsia="Arial" w:hAnsi="Arial"/>
          <w:b/>
          <w:bCs/>
          <w:color w:val="1F3864"/>
          <w:sz w:val="32"/>
          <w:szCs w:val="32"/>
        </w:rPr>
        <w:t xml:space="preserve">1. Executive Summary</w:t>
      </w:r>
    </w:p>
    <w:p>
      <w:pPr>
        <w:spacing w:after="120"/>
      </w:pPr>
      <w:r>
        <w:rPr>
          <w:rFonts w:ascii="Arial" w:cs="Arial" w:eastAsia="Arial" w:hAnsi="Arial"/>
          <w:sz w:val="22"/>
          <w:szCs w:val="22"/>
        </w:rPr>
        <w:t xml:space="preserve">This document describes the design, implementation, and operation of the Adaptive Snapshot Cleanup automation deployed within the customer's VMware Cloud Foundation (VCF) 9.0.2 environment. The automation is delivered as a native vRealize Orchestrator (vRO) workflow and provides policy-driven, infrastructure-safe removal of virtual machine snapshots across all managed vCenter instances.</w:t>
      </w:r>
    </w:p>
    <w:p>
      <w:pPr>
        <w:spacing w:after="120"/>
      </w:pPr>
      <w:r>
        <w:t xml:space="preserve"/>
      </w:r>
    </w:p>
    <w:p>
      <w:pPr>
        <w:spacing w:after="120"/>
      </w:pPr>
      <w:r>
        <w:rPr>
          <w:rFonts w:ascii="Arial" w:cs="Arial" w:eastAsia="Arial" w:hAnsi="Arial"/>
          <w:sz w:val="22"/>
          <w:szCs w:val="22"/>
        </w:rPr>
        <w:t xml:space="preserve">Unmanaged VM snapshots are one of the most common sources of unplanned storage consumption and performance degradation in production vSphere environments. This automation addresses that risk by providing a scheduled, policy-configurable, and infrastructure-aware cleanup process that operates continuously across all vCenters without operator intervention.</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3"/>
              <w:left w:val="thick" w:color="2E75B6" w:sz="12"/>
              <w:bottom w:val="single" w:color="2E75B6" w:sz="3"/>
              <w:right w:val="none" w:color="FFFFFF" w:sz="0"/>
            </w:tcBorders>
            <w:shd w:fill="D6E4F0" w:val="clear"/>
            <w:tcMar>
              <w:top w:type="dxa" w:w="100"/>
              <w:left w:type="dxa" w:w="160"/>
              <w:bottom w:type="dxa" w:w="100"/>
              <w:right w:type="dxa" w:w="160"/>
            </w:tcMar>
          </w:tcPr>
          <w:p>
            <w:pPr>
              <w:spacing w:after="60"/>
            </w:pPr>
            <w:r>
              <w:rPr>
                <w:rFonts w:ascii="Arial" w:cs="Arial" w:eastAsia="Arial" w:hAnsi="Arial"/>
                <w:color w:val="1F3864"/>
                <w:sz w:val="20"/>
                <w:szCs w:val="20"/>
              </w:rPr>
              <w:t xml:space="preserve">Key capabilities:</w:t>
            </w:r>
          </w:p>
          <w:p>
            <w:pPr>
              <w:spacing w:after="60"/>
            </w:pPr>
            <w:r>
              <w:rPr>
                <w:rFonts w:ascii="Arial" w:cs="Arial" w:eastAsia="Arial" w:hAnsi="Arial"/>
                <w:color w:val="1F3864"/>
                <w:sz w:val="20"/>
                <w:szCs w:val="20"/>
              </w:rPr>
              <w:t xml:space="preserve">  •  Policy-driven snapshot deletion across all vCenters simultaneously</w:t>
            </w:r>
          </w:p>
          <w:p>
            <w:pPr>
              <w:spacing w:after="60"/>
            </w:pPr>
            <w:r>
              <w:rPr>
                <w:rFonts w:ascii="Arial" w:cs="Arial" w:eastAsia="Arial" w:hAnsi="Arial"/>
                <w:color w:val="1F3864"/>
                <w:sz w:val="20"/>
                <w:szCs w:val="20"/>
              </w:rPr>
              <w:t xml:space="preserve">  •  Adaptive I/O governor that self-calibrates based on observed storage impact</w:t>
            </w:r>
          </w:p>
          <w:p>
            <w:pPr>
              <w:spacing w:after="60"/>
            </w:pPr>
            <w:r>
              <w:rPr>
                <w:rFonts w:ascii="Arial" w:cs="Arial" w:eastAsia="Arial" w:hAnsi="Arial"/>
                <w:color w:val="1F3864"/>
                <w:sz w:val="20"/>
                <w:szCs w:val="20"/>
              </w:rPr>
              <w:t xml:space="preserve">  •  Separate processing lanes for powered-on and powered-off virtual machines</w:t>
            </w:r>
          </w:p>
          <w:p>
            <w:pPr>
              <w:spacing w:after="60"/>
            </w:pPr>
            <w:r>
              <w:rPr>
                <w:rFonts w:ascii="Arial" w:cs="Arial" w:eastAsia="Arial" w:hAnsi="Arial"/>
                <w:color w:val="1F3864"/>
                <w:sz w:val="20"/>
                <w:szCs w:val="20"/>
              </w:rPr>
              <w:t xml:space="preserve">  •  Distributed mutex lock preventing concurrent run conflicts</w:t>
            </w:r>
          </w:p>
          <w:p>
            <w:pPr>
              <w:spacing w:after="60"/>
            </w:pPr>
            <w:r>
              <w:rPr>
                <w:rFonts w:ascii="Arial" w:cs="Arial" w:eastAsia="Arial" w:hAnsi="Arial"/>
                <w:color w:val="1F3864"/>
                <w:sz w:val="20"/>
                <w:szCs w:val="20"/>
              </w:rPr>
              <w:t xml:space="preserve">  •  Dry-run mode for safe policy validation before live execution</w:t>
            </w:r>
          </w:p>
          <w:p>
            <w:pPr>
              <w:spacing w:after="60"/>
            </w:pPr>
            <w:r>
              <w:rPr>
                <w:rFonts w:ascii="Arial" w:cs="Arial" w:eastAsia="Arial" w:hAnsi="Arial"/>
                <w:color w:val="1F3864"/>
                <w:sz w:val="20"/>
                <w:szCs w:val="20"/>
              </w:rPr>
              <w:t xml:space="preserve">  •  Single structured audit log entry per run — written to vRO workflow log</w:t>
            </w:r>
          </w:p>
          <w:p>
            <w:pPr>
              <w:spacing w:after="60"/>
            </w:pPr>
            <w:r>
              <w:rPr>
                <w:rFonts w:ascii="Arial" w:cs="Arial" w:eastAsia="Arial" w:hAnsi="Arial"/>
                <w:color w:val="1F3864"/>
                <w:sz w:val="20"/>
                <w:szCs w:val="20"/>
              </w:rPr>
              <w:t xml:space="preserve">  •  Native integration with VMware Aria Operations for Logs</w:t>
            </w:r>
          </w:p>
        </w:tc>
      </w:tr>
    </w:tbl>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F4F0A" w:sz="3"/>
              <w:left w:val="thick" w:color="7F4F0A" w:sz="12"/>
              <w:bottom w:val="single" w:color="7F4F0A" w:sz="3"/>
              <w:right w:val="none" w:color="FFFFFF" w:sz="0"/>
            </w:tcBorders>
            <w:shd w:fill="FFF2CC" w:val="clear"/>
            <w:tcMar>
              <w:top w:type="dxa" w:w="100"/>
              <w:left w:type="dxa" w:w="160"/>
              <w:bottom w:type="dxa" w:w="100"/>
              <w:right w:type="dxa" w:w="160"/>
            </w:tcMar>
          </w:tcPr>
          <w:p>
            <w:pPr>
              <w:spacing w:after="60"/>
            </w:pPr>
            <w:r>
              <w:rPr>
                <w:rFonts w:ascii="Arial" w:cs="Arial" w:eastAsia="Arial" w:hAnsi="Arial"/>
                <w:color w:val="7F4F0A"/>
                <w:sz w:val="20"/>
                <w:szCs w:val="20"/>
              </w:rPr>
              <w:t xml:space="preserve">Version 1.2 change: External file logging removed.</w:t>
            </w:r>
          </w:p>
          <w:p>
            <w:pPr>
              <w:spacing w:after="60"/>
            </w:pPr>
            <w:r>
              <w:rPr>
                <w:rFonts w:ascii="Arial" w:cs="Arial" w:eastAsia="Arial" w:hAnsi="Arial"/>
                <w:color w:val="7F4F0A"/>
                <w:sz w:val="20"/>
                <w:szCs w:val="20"/>
              </w:rPr>
              <w:t xml:space="preserve">All audit output is written to the vRO workflow log. A single structured</w:t>
            </w:r>
          </w:p>
          <w:p>
            <w:pPr>
              <w:spacing w:after="60"/>
            </w:pPr>
            <w:r>
              <w:rPr>
                <w:rFonts w:ascii="Arial" w:cs="Arial" w:eastAsia="Arial" w:hAnsi="Arial"/>
                <w:color w:val="7F4F0A"/>
                <w:sz w:val="20"/>
                <w:szCs w:val="20"/>
              </w:rPr>
              <w:t xml:space="preserve">'Snapshot Cleanup Result' entry is emitted per run and ingested automatically</w:t>
            </w:r>
          </w:p>
          <w:p>
            <w:pPr>
              <w:spacing w:after="60"/>
            </w:pPr>
            <w:r>
              <w:rPr>
                <w:rFonts w:ascii="Arial" w:cs="Arial" w:eastAsia="Arial" w:hAnsi="Arial"/>
                <w:color w:val="7F4F0A"/>
                <w:sz w:val="20"/>
                <w:szCs w:val="20"/>
              </w:rPr>
              <w:t xml:space="preserve">by VMware Aria Operations for Logs. No NFS/SMB share, no mount configuration,</w:t>
            </w:r>
          </w:p>
          <w:p>
            <w:pPr>
              <w:spacing w:after="60"/>
            </w:pPr>
            <w:r>
              <w:rPr>
                <w:rFonts w:ascii="Arial" w:cs="Arial" w:eastAsia="Arial" w:hAnsi="Arial"/>
                <w:color w:val="7F4F0A"/>
                <w:sz w:val="20"/>
                <w:szCs w:val="20"/>
              </w:rPr>
              <w:t xml:space="preserve">and no file share credentials are required.</w:t>
            </w:r>
          </w:p>
        </w:tc>
      </w:tr>
    </w:tbl>
    <w:p>
      <w:pPr>
        <w:spacing w:after="200"/>
      </w:pPr>
      <w:r>
        <w:t xml:space="preserve"/>
      </w:r>
    </w:p>
    <w:p>
      <w:r>
        <w:br w:type="page"/>
      </w:r>
    </w:p>
    <w:p>
      <w:pPr>
        <w:pStyle w:val="Heading1"/>
        <w:pBdr>
          <w:bottom w:val="single" w:color="2E75B6" w:sz="6" w:space="4"/>
        </w:pBdr>
        <w:spacing w:after="120" w:before="360"/>
      </w:pPr>
      <w:r>
        <w:rPr>
          <w:rFonts w:ascii="Arial" w:cs="Arial" w:eastAsia="Arial" w:hAnsi="Arial"/>
          <w:b/>
          <w:bCs/>
          <w:color w:val="1F3864"/>
          <w:sz w:val="32"/>
          <w:szCs w:val="32"/>
        </w:rPr>
        <w:t xml:space="preserve">2. Project Requirements</w:t>
      </w:r>
    </w:p>
    <w:p>
      <w:pPr>
        <w:pStyle w:val="Heading2"/>
        <w:spacing w:after="100" w:before="240"/>
      </w:pPr>
      <w:r>
        <w:rPr>
          <w:rFonts w:ascii="Arial" w:cs="Arial" w:eastAsia="Arial" w:hAnsi="Arial"/>
          <w:b/>
          <w:bCs/>
          <w:color w:val="2E75B6"/>
          <w:sz w:val="26"/>
          <w:szCs w:val="26"/>
        </w:rPr>
        <w:t xml:space="preserve">2.1  Functional Requirements</w:t>
      </w:r>
    </w:p>
    <w:p>
      <w:pPr>
        <w:pStyle w:val="Heading3"/>
        <w:spacing w:after="80" w:before="180"/>
      </w:pPr>
      <w:r>
        <w:rPr>
          <w:rFonts w:ascii="Arial" w:cs="Arial" w:eastAsia="Arial" w:hAnsi="Arial"/>
          <w:b/>
          <w:bCs/>
          <w:color w:val="1F3864"/>
          <w:sz w:val="23"/>
          <w:szCs w:val="23"/>
        </w:rPr>
        <w:t xml:space="preserve">FR-01  Multi-vCenter Scope</w:t>
      </w:r>
    </w:p>
    <w:p>
      <w:pPr>
        <w:spacing w:after="120"/>
      </w:pPr>
      <w:r>
        <w:rPr>
          <w:rFonts w:ascii="Arial" w:cs="Arial" w:eastAsia="Arial" w:hAnsi="Arial"/>
          <w:sz w:val="22"/>
          <w:szCs w:val="22"/>
        </w:rPr>
        <w:t xml:space="preserve">The workflow must operate across all vCenter instances registered with the embedded vRO appliance. Addition of a new vCenter to the vRO inventory must be automatically included in subsequent workflow runs without any modification to the workflow.</w:t>
      </w:r>
    </w:p>
    <w:p>
      <w:pPr>
        <w:spacing w:after="120"/>
      </w:pPr>
      <w:r>
        <w:t xml:space="preserve"/>
      </w:r>
    </w:p>
    <w:p>
      <w:pPr>
        <w:pStyle w:val="Heading3"/>
        <w:spacing w:after="80" w:before="180"/>
      </w:pPr>
      <w:r>
        <w:rPr>
          <w:rFonts w:ascii="Arial" w:cs="Arial" w:eastAsia="Arial" w:hAnsi="Arial"/>
          <w:b/>
          <w:bCs/>
          <w:color w:val="1F3864"/>
          <w:sz w:val="23"/>
          <w:szCs w:val="23"/>
        </w:rPr>
        <w:t xml:space="preserve">FR-02  Age-Based Snapshot Targeting</w:t>
      </w:r>
    </w:p>
    <w:p>
      <w:pPr>
        <w:spacing w:after="120"/>
      </w:pPr>
      <w:r>
        <w:rPr>
          <w:rFonts w:ascii="Arial" w:cs="Arial" w:eastAsia="Arial" w:hAnsi="Arial"/>
          <w:sz w:val="22"/>
          <w:szCs w:val="22"/>
        </w:rPr>
        <w:t xml:space="preserve">Snapshots must be evaluated against a configurable age threshold expressed in minutes. Any snapshot older than the threshold is a candidate for deletion, subject to all other filter and safety rules.</w:t>
      </w:r>
    </w:p>
    <w:p>
      <w:pPr>
        <w:spacing w:after="120"/>
      </w:pPr>
      <w:r>
        <w:t xml:space="preserve"/>
      </w:r>
    </w:p>
    <w:p>
      <w:pPr>
        <w:pStyle w:val="Heading3"/>
        <w:spacing w:after="80" w:before="180"/>
      </w:pPr>
      <w:r>
        <w:rPr>
          <w:rFonts w:ascii="Arial" w:cs="Arial" w:eastAsia="Arial" w:hAnsi="Arial"/>
          <w:b/>
          <w:bCs/>
          <w:color w:val="1F3864"/>
          <w:sz w:val="23"/>
          <w:szCs w:val="23"/>
        </w:rPr>
        <w:t xml:space="preserve">FR-03  Name-Based Whitelist Filter</w:t>
      </w:r>
    </w:p>
    <w:p>
      <w:pPr>
        <w:spacing w:after="120"/>
      </w:pPr>
      <w:r>
        <w:rPr>
          <w:rFonts w:ascii="Arial" w:cs="Arial" w:eastAsia="Arial" w:hAnsi="Arial"/>
          <w:sz w:val="22"/>
          <w:szCs w:val="22"/>
        </w:rPr>
        <w:t xml:space="preserve">When a snapshot name match string is provided, only snapshots whose names contain that string (case-insensitive) are eligible for deletion. When no string is provided, all age-eligible snapshots are candidates regardless of name.</w:t>
      </w:r>
    </w:p>
    <w:p>
      <w:pPr>
        <w:spacing w:after="120"/>
      </w:pPr>
      <w:r>
        <w:t xml:space="preserve"/>
      </w:r>
    </w:p>
    <w:p>
      <w:pPr>
        <w:pStyle w:val="Heading3"/>
        <w:spacing w:after="80" w:before="180"/>
      </w:pPr>
      <w:r>
        <w:rPr>
          <w:rFonts w:ascii="Arial" w:cs="Arial" w:eastAsia="Arial" w:hAnsi="Arial"/>
          <w:b/>
          <w:bCs/>
          <w:color w:val="1F3864"/>
          <w:sz w:val="23"/>
          <w:szCs w:val="23"/>
        </w:rPr>
        <w:t xml:space="preserve">FR-04  Description-Based Ignore Filter</w:t>
      </w:r>
    </w:p>
    <w:p>
      <w:pPr>
        <w:spacing w:after="120"/>
      </w:pPr>
      <w:r>
        <w:rPr>
          <w:rFonts w:ascii="Arial" w:cs="Arial" w:eastAsia="Arial" w:hAnsi="Arial"/>
          <w:sz w:val="22"/>
          <w:szCs w:val="22"/>
        </w:rPr>
        <w:t xml:space="preserve">When a description ignore string is provided, any snapshot whose description field contains that string is skipped. Only that individual snapshot is skipped; other snapshots on the same VM remain eligible.</w:t>
      </w:r>
    </w:p>
    <w:p>
      <w:pPr>
        <w:spacing w:after="120"/>
      </w:pPr>
      <w:r>
        <w:t xml:space="preserve"/>
      </w:r>
    </w:p>
    <w:p>
      <w:pPr>
        <w:pStyle w:val="Heading3"/>
        <w:spacing w:after="80" w:before="180"/>
      </w:pPr>
      <w:r>
        <w:rPr>
          <w:rFonts w:ascii="Arial" w:cs="Arial" w:eastAsia="Arial" w:hAnsi="Arial"/>
          <w:b/>
          <w:bCs/>
          <w:color w:val="1F3864"/>
          <w:sz w:val="23"/>
          <w:szCs w:val="23"/>
        </w:rPr>
        <w:t xml:space="preserve">FR-05  Snapshot Chain Ordering</w:t>
      </w:r>
    </w:p>
    <w:p>
      <w:pPr>
        <w:spacing w:after="120"/>
      </w:pPr>
      <w:r>
        <w:rPr>
          <w:rFonts w:ascii="Arial" w:cs="Arial" w:eastAsia="Arial" w:hAnsi="Arial"/>
          <w:sz w:val="22"/>
          <w:szCs w:val="22"/>
        </w:rPr>
        <w:t xml:space="preserve">Child snapshots must be processed before their parents to maintain chain integrity. vCenter handles reparenting of any protected child when a parent is removed.</w:t>
      </w:r>
    </w:p>
    <w:p>
      <w:pPr>
        <w:spacing w:after="120"/>
      </w:pPr>
      <w:r>
        <w:t xml:space="preserve"/>
      </w:r>
    </w:p>
    <w:p>
      <w:pPr>
        <w:pStyle w:val="Heading3"/>
        <w:spacing w:after="80" w:before="180"/>
      </w:pPr>
      <w:r>
        <w:rPr>
          <w:rFonts w:ascii="Arial" w:cs="Arial" w:eastAsia="Arial" w:hAnsi="Arial"/>
          <w:b/>
          <w:bCs/>
          <w:color w:val="1F3864"/>
          <w:sz w:val="23"/>
          <w:szCs w:val="23"/>
        </w:rPr>
        <w:t xml:space="preserve">FR-06  Infrastructure-Safe Consolidation</w:t>
      </w:r>
    </w:p>
    <w:p>
      <w:pPr>
        <w:spacing w:after="120"/>
      </w:pPr>
      <w:r>
        <w:rPr>
          <w:rFonts w:ascii="Arial" w:cs="Arial" w:eastAsia="Arial" w:hAnsi="Arial"/>
          <w:sz w:val="22"/>
          <w:szCs w:val="22"/>
        </w:rPr>
        <w:t xml:space="preserve">Consolidation activity must be governed by a per-datastore adaptive I/O governor that projects the impact of the next consolidation task before allowing it to proceed. The governor self-calibrates based on observed impact deltas during each run.</w:t>
      </w:r>
    </w:p>
    <w:p>
      <w:pPr>
        <w:spacing w:after="120"/>
      </w:pPr>
      <w:r>
        <w:t xml:space="preserve"/>
      </w:r>
    </w:p>
    <w:p>
      <w:pPr>
        <w:pStyle w:val="Heading3"/>
        <w:spacing w:after="80" w:before="180"/>
      </w:pPr>
      <w:r>
        <w:rPr>
          <w:rFonts w:ascii="Arial" w:cs="Arial" w:eastAsia="Arial" w:hAnsi="Arial"/>
          <w:b/>
          <w:bCs/>
          <w:color w:val="1F3864"/>
          <w:sz w:val="23"/>
          <w:szCs w:val="23"/>
        </w:rPr>
        <w:t xml:space="preserve">FR-07  Parallel Execution</w:t>
      </w:r>
    </w:p>
    <w:p>
      <w:pPr>
        <w:spacing w:after="120"/>
      </w:pPr>
      <w:r>
        <w:rPr>
          <w:rFonts w:ascii="Arial" w:cs="Arial" w:eastAsia="Arial" w:hAnsi="Arial"/>
          <w:sz w:val="22"/>
          <w:szCs w:val="22"/>
        </w:rPr>
        <w:t xml:space="preserve">Multiple snapshot cleanup operations must be executable simultaneously, subject to concurrency and I/O governor constraints. Powered-off VMs are processed in a fast lane with higher effective concurrency as their consolidation imposes no guest stun lock.</w:t>
      </w:r>
    </w:p>
    <w:p>
      <w:pPr>
        <w:spacing w:after="120"/>
      </w:pPr>
      <w:r>
        <w:t xml:space="preserve"/>
      </w:r>
    </w:p>
    <w:p>
      <w:pPr>
        <w:pStyle w:val="Heading3"/>
        <w:spacing w:after="80" w:before="180"/>
      </w:pPr>
      <w:r>
        <w:rPr>
          <w:rFonts w:ascii="Arial" w:cs="Arial" w:eastAsia="Arial" w:hAnsi="Arial"/>
          <w:b/>
          <w:bCs/>
          <w:color w:val="1F3864"/>
          <w:sz w:val="23"/>
          <w:szCs w:val="23"/>
        </w:rPr>
        <w:t xml:space="preserve">FR-08  Scheduling and On-Demand Execution</w:t>
      </w:r>
    </w:p>
    <w:p>
      <w:pPr>
        <w:spacing w:after="120"/>
      </w:pPr>
      <w:r>
        <w:rPr>
          <w:rFonts w:ascii="Arial" w:cs="Arial" w:eastAsia="Arial" w:hAnsi="Arial"/>
          <w:sz w:val="22"/>
          <w:szCs w:val="22"/>
        </w:rPr>
        <w:t xml:space="preserve">The workflow must be executable on-demand and on a defined schedule via the vRO built-in scheduler.</w:t>
      </w:r>
    </w:p>
    <w:p>
      <w:pPr>
        <w:spacing w:after="120"/>
      </w:pPr>
      <w:r>
        <w:t xml:space="preserve"/>
      </w:r>
    </w:p>
    <w:p>
      <w:pPr>
        <w:pStyle w:val="Heading3"/>
        <w:spacing w:after="80" w:before="180"/>
      </w:pPr>
      <w:r>
        <w:rPr>
          <w:rFonts w:ascii="Arial" w:cs="Arial" w:eastAsia="Arial" w:hAnsi="Arial"/>
          <w:b/>
          <w:bCs/>
          <w:color w:val="1F3864"/>
          <w:sz w:val="23"/>
          <w:szCs w:val="23"/>
        </w:rPr>
        <w:t xml:space="preserve">FR-09  Concurrent Run Prevention</w:t>
      </w:r>
    </w:p>
    <w:p>
      <w:pPr>
        <w:spacing w:after="120"/>
      </w:pPr>
      <w:r>
        <w:rPr>
          <w:rFonts w:ascii="Arial" w:cs="Arial" w:eastAsia="Arial" w:hAnsi="Arial"/>
          <w:sz w:val="22"/>
          <w:szCs w:val="22"/>
        </w:rPr>
        <w:t xml:space="preserve">Only one instance of the workflow may execute at any given time. If a new run is triggered while a previous run is active, the new run aborts immediately and exits cleanly without performing any operations.</w:t>
      </w:r>
    </w:p>
    <w:p>
      <w:pPr>
        <w:spacing w:after="120"/>
      </w:pPr>
      <w:r>
        <w:t xml:space="preserve"/>
      </w:r>
    </w:p>
    <w:p>
      <w:pPr>
        <w:pStyle w:val="Heading3"/>
        <w:spacing w:after="80" w:before="180"/>
      </w:pPr>
      <w:r>
        <w:rPr>
          <w:rFonts w:ascii="Arial" w:cs="Arial" w:eastAsia="Arial" w:hAnsi="Arial"/>
          <w:b/>
          <w:bCs/>
          <w:color w:val="1F3864"/>
          <w:sz w:val="23"/>
          <w:szCs w:val="23"/>
        </w:rPr>
        <w:t xml:space="preserve">FR-10  Dry-Run Mode</w:t>
      </w:r>
    </w:p>
    <w:p>
      <w:pPr>
        <w:spacing w:after="120"/>
      </w:pPr>
      <w:r>
        <w:rPr>
          <w:rFonts w:ascii="Arial" w:cs="Arial" w:eastAsia="Arial" w:hAnsi="Arial"/>
          <w:sz w:val="22"/>
          <w:szCs w:val="22"/>
        </w:rPr>
        <w:t xml:space="preserve">The workflow must support a dry-run mode in which all filter logic, chain analysis, and governor checks execute normally but no snapshot deletions are performed. Dry-run must be the default to prevent accidental deletion.</w:t>
      </w:r>
    </w:p>
    <w:p>
      <w:pPr>
        <w:spacing w:after="120"/>
      </w:pPr>
      <w:r>
        <w:t xml:space="preserve"/>
      </w:r>
    </w:p>
    <w:p>
      <w:pPr>
        <w:pStyle w:val="Heading3"/>
        <w:spacing w:after="80" w:before="180"/>
      </w:pPr>
      <w:r>
        <w:rPr>
          <w:rFonts w:ascii="Arial" w:cs="Arial" w:eastAsia="Arial" w:hAnsi="Arial"/>
          <w:b/>
          <w:bCs/>
          <w:color w:val="1F3864"/>
          <w:sz w:val="23"/>
          <w:szCs w:val="23"/>
        </w:rPr>
        <w:t xml:space="preserve">FR-11  Structured Audit Logging</w:t>
      </w:r>
    </w:p>
    <w:p>
      <w:pPr>
        <w:spacing w:after="120"/>
      </w:pPr>
      <w:r>
        <w:rPr>
          <w:rFonts w:ascii="Arial" w:cs="Arial" w:eastAsia="Arial" w:hAnsi="Arial"/>
          <w:sz w:val="22"/>
          <w:szCs w:val="22"/>
        </w:rPr>
        <w:t xml:space="preserve">Every run must produce one structured 'Snapshot Cleanup Result' log entry written to the vRO workflow log. This entry captures: run ID, outcome, filter parameters, per-action counts, vCenter names, datastore count, and lock release status. The entry is ingested by VMware Aria Operations for Logs.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960"/>
        <w:gridCol w:w="1400"/>
        <w:gridCol w:w="1800"/>
      </w:tblGrid>
      <w:tr>
        <w:trPr>
          <w:tblHeader/>
        </w:trPr>
        <w:tc>
          <w:tcPr>
            <w:tcW w:type="dxa" w:w="1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Req ID</w:t>
            </w:r>
          </w:p>
        </w:tc>
        <w:tc>
          <w:tcPr>
            <w:tcW w:type="dxa" w:w="49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Requirement Summary</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Priority</w:t>
            </w:r>
          </w:p>
        </w:tc>
        <w:tc>
          <w:tcPr>
            <w:tcW w:type="dxa" w:w="1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Verification Method</w:t>
            </w:r>
          </w:p>
        </w:tc>
      </w:tr>
      <w:tr>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FR-01</w:t>
            </w:r>
          </w:p>
        </w:tc>
        <w:tc>
          <w:tcPr>
            <w:tcW w:type="dxa" w:w="49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Multi-vCenter — auto-discovers all registered vCenters</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Must Have</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System test</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FR-02</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Age threshold filter — configurable in minutes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Must Have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Unit test</w:t>
            </w:r>
          </w:p>
        </w:tc>
      </w:tr>
      <w:tr>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FR-03</w:t>
            </w:r>
          </w:p>
        </w:tc>
        <w:tc>
          <w:tcPr>
            <w:tcW w:type="dxa" w:w="49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Name whitelist filter — case-insensitive substring</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Must Have</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Unit test</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FR-04</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Description ignore filter — skip snapshot only</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Must Have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Unit test</w:t>
            </w:r>
          </w:p>
        </w:tc>
      </w:tr>
      <w:tr>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FR-05</w:t>
            </w:r>
          </w:p>
        </w:tc>
        <w:tc>
          <w:tcPr>
            <w:tcW w:type="dxa" w:w="49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Snapshot chain ordering — children before parents</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Must Have</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System test</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FR-06</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Adaptive I/O governor — self-calibrating, vSAN-aware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Must Have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Load test</w:t>
            </w:r>
          </w:p>
        </w:tc>
      </w:tr>
      <w:tr>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FR-07</w:t>
            </w:r>
          </w:p>
        </w:tc>
        <w:tc>
          <w:tcPr>
            <w:tcW w:type="dxa" w:w="49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Parallel execution — configurable concurrency</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Must Have</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System test</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FR-08</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Scheduled and on-demand execution</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Must Have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System test</w:t>
            </w:r>
          </w:p>
        </w:tc>
      </w:tr>
      <w:tr>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FR-09</w:t>
            </w:r>
          </w:p>
        </w:tc>
        <w:tc>
          <w:tcPr>
            <w:tcW w:type="dxa" w:w="49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Concurrent run prevention via distributed mutex</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Must Have</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System test</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FR-10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Dry-run mode — default safe state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Must Have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Unit test</w:t>
            </w:r>
          </w:p>
        </w:tc>
      </w:tr>
      <w:tr>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FR-11</w:t>
            </w:r>
          </w:p>
        </w:tc>
        <w:tc>
          <w:tcPr>
            <w:tcW w:type="dxa" w:w="49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Single structured log entry per run — Aria Ops for Logs</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Must Have</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System test</w:t>
            </w:r>
          </w:p>
        </w:tc>
      </w:tr>
    </w:tbl>
    <w:p>
      <w:pPr>
        <w:spacing w:after="200"/>
      </w:pPr>
      <w:r>
        <w:t xml:space="preserve"/>
      </w:r>
    </w:p>
    <w:p>
      <w:r>
        <w:br w:type="page"/>
      </w:r>
    </w:p>
    <w:p>
      <w:pPr>
        <w:pStyle w:val="Heading1"/>
        <w:pBdr>
          <w:bottom w:val="single" w:color="2E75B6" w:sz="6" w:space="4"/>
        </w:pBdr>
        <w:spacing w:after="120" w:before="360"/>
      </w:pPr>
      <w:r>
        <w:rPr>
          <w:rFonts w:ascii="Arial" w:cs="Arial" w:eastAsia="Arial" w:hAnsi="Arial"/>
          <w:b/>
          <w:bCs/>
          <w:color w:val="1F3864"/>
          <w:sz w:val="32"/>
          <w:szCs w:val="32"/>
        </w:rPr>
        <w:t xml:space="preserve">3. Constraints</w:t>
      </w:r>
    </w:p>
    <w:p>
      <w:pPr>
        <w:pStyle w:val="Heading2"/>
        <w:spacing w:after="100" w:before="240"/>
      </w:pPr>
      <w:r>
        <w:rPr>
          <w:rFonts w:ascii="Arial" w:cs="Arial" w:eastAsia="Arial" w:hAnsi="Arial"/>
          <w:b/>
          <w:bCs/>
          <w:color w:val="2E75B6"/>
          <w:sz w:val="26"/>
          <w:szCs w:val="26"/>
        </w:rPr>
        <w:t xml:space="preserve">3.1  Platform Constraints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960"/>
        <w:gridCol w:w="5000"/>
      </w:tblGrid>
      <w:tr>
        <w:trPr>
          <w:tblHeader/>
        </w:trPr>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ID</w:t>
            </w:r>
          </w:p>
        </w:tc>
        <w:tc>
          <w:tcPr>
            <w:tcW w:type="dxa" w:w="29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Constraint</w:t>
            </w:r>
          </w:p>
        </w:tc>
        <w:tc>
          <w:tcPr>
            <w:tcW w:type="dxa" w:w="5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Impact on Design</w:t>
            </w:r>
          </w:p>
        </w:tc>
      </w:tr>
      <w:tr>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CON-01</w:t>
            </w:r>
          </w:p>
        </w:tc>
        <w:tc>
          <w:tcPr>
            <w:tcW w:type="dxa" w:w="29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VCF 9.0.2 embedded vRO only</w:t>
            </w:r>
          </w:p>
        </w:tc>
        <w:tc>
          <w:tcPr>
            <w:tcW w:type="dxa" w:w="5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No standalone vRO; no Marketplace plug-ins. All functionality uses native vRO scripting, built-in SSH, vCenter, and HTTP-REST plug-ins.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CON-02</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vRO JavaScript runtime — ES6+ (Polyglot)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Modern JS syntax is supported. No ES5 workarounds required.</w:t>
            </w:r>
          </w:p>
        </w:tc>
      </w:tr>
      <w:tr>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CON-03</w:t>
            </w:r>
          </w:p>
        </w:tc>
        <w:tc>
          <w:tcPr>
            <w:tcW w:type="dxa" w:w="29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No third-party plug-ins</w:t>
            </w:r>
          </w:p>
        </w:tc>
        <w:tc>
          <w:tcPr>
            <w:tcW w:type="dxa" w:w="5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vSAN metrics via standard PerformanceManager API rather than vSAN Management API plug-in.</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CON-04</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No external file logging</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All audit output is via System.log() to the vRO workflow log. No NFS/SMB share or mount is required. Aria Ops for Logs is the log destination.</w:t>
            </w:r>
          </w:p>
        </w:tc>
      </w:tr>
      <w:tr>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CON-05</w:t>
            </w:r>
          </w:p>
        </w:tc>
        <w:tc>
          <w:tcPr>
            <w:tcW w:type="dxa" w:w="29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One configuration element only</w:t>
            </w:r>
          </w:p>
        </w:tc>
        <w:tc>
          <w:tcPr>
            <w:tcW w:type="dxa" w:w="5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Only SnapshotCleanup/RuntimeState is required. All threshold and policy values are workflow input parameters, not a config element.</w:t>
            </w:r>
          </w:p>
        </w:tc>
      </w:tr>
    </w:tbl>
    <w:p>
      <w:pPr>
        <w:spacing w:after="160"/>
      </w:pPr>
      <w:r>
        <w:t xml:space="preserve"/>
      </w:r>
    </w:p>
    <w:p>
      <w:pPr>
        <w:pStyle w:val="Heading2"/>
        <w:spacing w:after="100" w:before="240"/>
      </w:pPr>
      <w:r>
        <w:rPr>
          <w:rFonts w:ascii="Arial" w:cs="Arial" w:eastAsia="Arial" w:hAnsi="Arial"/>
          <w:b/>
          <w:bCs/>
          <w:color w:val="2E75B6"/>
          <w:sz w:val="26"/>
          <w:szCs w:val="26"/>
        </w:rPr>
        <w:t xml:space="preserve">3.2  Operational Constraints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960"/>
        <w:gridCol w:w="5000"/>
      </w:tblGrid>
      <w:tr>
        <w:trPr>
          <w:tblHeader/>
        </w:trPr>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ID</w:t>
            </w:r>
          </w:p>
        </w:tc>
        <w:tc>
          <w:tcPr>
            <w:tcW w:type="dxa" w:w="29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Constraint</w:t>
            </w:r>
          </w:p>
        </w:tc>
        <w:tc>
          <w:tcPr>
            <w:tcW w:type="dxa" w:w="5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Impact on Design</w:t>
            </w:r>
          </w:p>
        </w:tc>
      </w:tr>
      <w:tr>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CON-06</w:t>
            </w:r>
          </w:p>
        </w:tc>
        <w:tc>
          <w:tcPr>
            <w:tcW w:type="dxa" w:w="29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Production environment — infrastructure welfare is paramount</w:t>
            </w:r>
          </w:p>
        </w:tc>
        <w:tc>
          <w:tcPr>
            <w:tcW w:type="dxa" w:w="5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I/O governor is mandatory and cannot be disabled. No bypass mode exists for live runs.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CON-07</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Single concurrent run instance</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Mutex lock enforced via vRO configuration element. Concurrent runs abort rather than queue.</w:t>
            </w:r>
          </w:p>
        </w:tc>
      </w:tr>
      <w:tr>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CON-08</w:t>
            </w:r>
          </w:p>
        </w:tc>
        <w:tc>
          <w:tcPr>
            <w:tcW w:type="dxa" w:w="29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VM disks may span multiple datastores</w:t>
            </w:r>
          </w:p>
        </w:tc>
        <w:tc>
          <w:tcPr>
            <w:tcW w:type="dxa" w:w="5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Governor evaluates all datastores associated with a VM, not just the primary.</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CON-09</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One structured log entry per run</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The 'Snapshot Cleanup Result' line is the complete audit record. Per-snapshot detail is visible in the vRO execution log timeline.</w:t>
            </w:r>
          </w:p>
        </w:tc>
      </w:tr>
    </w:tbl>
    <w:p>
      <w:pPr>
        <w:spacing w:after="200"/>
      </w:pPr>
      <w:r>
        <w:t xml:space="preserve"/>
      </w:r>
    </w:p>
    <w:p>
      <w:r>
        <w:br w:type="page"/>
      </w:r>
    </w:p>
    <w:p>
      <w:pPr>
        <w:pStyle w:val="Heading1"/>
        <w:pBdr>
          <w:bottom w:val="single" w:color="2E75B6" w:sz="6" w:space="4"/>
        </w:pBdr>
        <w:spacing w:after="120" w:before="360"/>
      </w:pPr>
      <w:r>
        <w:rPr>
          <w:rFonts w:ascii="Arial" w:cs="Arial" w:eastAsia="Arial" w:hAnsi="Arial"/>
          <w:b/>
          <w:bCs/>
          <w:color w:val="1F3864"/>
          <w:sz w:val="32"/>
          <w:szCs w:val="32"/>
        </w:rPr>
        <w:t xml:space="preserve">4. Risks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800"/>
        <w:gridCol w:w="800"/>
        <w:gridCol w:w="700"/>
        <w:gridCol w:w="4060"/>
      </w:tblGrid>
      <w:tr>
        <w:trPr>
          <w:tblHeader/>
        </w:trPr>
        <w:tc>
          <w:tcPr>
            <w:tcW w:type="dxa" w:w="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ID</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Risk Description</w:t>
            </w:r>
          </w:p>
        </w:tc>
        <w:tc>
          <w:tcPr>
            <w:tcW w:type="dxa" w:w="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Likelihood</w:t>
            </w:r>
          </w:p>
        </w:tc>
        <w:tc>
          <w:tcPr>
            <w:tcW w:type="dxa" w:w="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Impact</w:t>
            </w:r>
          </w:p>
        </w:tc>
        <w:tc>
          <w:tcPr>
            <w:tcW w:type="dxa" w:w="7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Rating</w:t>
            </w:r>
          </w:p>
        </w:tc>
        <w:tc>
          <w:tcPr>
            <w:tcW w:type="dxa" w:w="40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Mitigation</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000000"/>
                <w:sz w:val="18"/>
                <w:szCs w:val="18"/>
              </w:rPr>
              <w:t xml:space="preserve">RSK-01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000000"/>
                <w:sz w:val="18"/>
                <w:szCs w:val="18"/>
              </w:rPr>
              <w:t xml:space="preserve">Deep snapshot chain generates disproportionately high I/O before the governor can react</w:t>
            </w:r>
          </w:p>
        </w:tc>
        <w:tc>
          <w:tcPr>
            <w:tcW w:type="dxa" w:w="8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000000"/>
                <w:sz w:val="18"/>
                <w:szCs w:val="18"/>
              </w:rPr>
              <w:t xml:space="preserve">Medium</w:t>
            </w:r>
          </w:p>
        </w:tc>
        <w:tc>
          <w:tcPr>
            <w:tcW w:type="dxa" w:w="8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000000"/>
                <w:sz w:val="18"/>
                <w:szCs w:val="18"/>
              </w:rPr>
              <w:t xml:space="preserve">High</w:t>
            </w:r>
          </w:p>
        </w:tc>
        <w:tc>
          <w:tcPr>
            <w:tcW w:type="dxa" w:w="700"/>
            <w:tcBorders>
              <w:top w:val="single" w:color="CCCCCC" w:sz="1"/>
              <w:left w:val="single" w:color="CCCCCC" w:sz="1"/>
              <w:bottom w:val="single" w:color="CCCCCC" w:sz="1"/>
              <w:right w:val="single" w:color="CCCCCC" w:sz="1"/>
            </w:tcBorders>
            <w:shd w:fill="FFE6E6" w:val="clear"/>
            <w:tcMar>
              <w:top w:type="dxa" w:w="80"/>
              <w:left w:type="dxa" w:w="100"/>
              <w:bottom w:type="dxa" w:w="80"/>
              <w:right w:type="dxa" w:w="100"/>
            </w:tcMar>
            <w:vAlign w:val="center"/>
          </w:tcPr>
          <w:p>
            <w:pPr>
              <w:jc w:val="center"/>
            </w:pPr>
            <w:r>
              <w:rPr>
                <w:rFonts w:ascii="Arial" w:cs="Arial" w:eastAsia="Arial" w:hAnsi="Arial"/>
                <w:b/>
                <w:bCs/>
                <w:color w:val="FF0000"/>
                <w:sz w:val="18"/>
                <w:szCs w:val="18"/>
              </w:rPr>
              <w:t xml:space="preserve">HIGH</w:t>
            </w:r>
          </w:p>
        </w:tc>
        <w:tc>
          <w:tcPr>
            <w:tcW w:type="dxa" w:w="40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000000"/>
                <w:sz w:val="18"/>
                <w:szCs w:val="18"/>
              </w:rPr>
              <w:t xml:space="preserve">Governor self-calibrates after first consolidation. Review audit log after first live run and tune thresholds.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000000"/>
                <w:sz w:val="18"/>
                <w:szCs w:val="18"/>
              </w:rPr>
              <w:t xml:space="preserve">RSK-02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000000"/>
                <w:sz w:val="18"/>
                <w:szCs w:val="18"/>
              </w:rPr>
              <w:t xml:space="preserve">Mutex lock persists after abnormal vRO appliance restart</w:t>
            </w:r>
          </w:p>
        </w:tc>
        <w:tc>
          <w:tcPr>
            <w:tcW w:type="dxa" w:w="8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000000"/>
                <w:sz w:val="18"/>
                <w:szCs w:val="18"/>
              </w:rPr>
              <w:t xml:space="preserve">Low</w:t>
            </w:r>
          </w:p>
        </w:tc>
        <w:tc>
          <w:tcPr>
            <w:tcW w:type="dxa" w:w="8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000000"/>
                <w:sz w:val="18"/>
                <w:szCs w:val="18"/>
              </w:rPr>
              <w:t xml:space="preserve">Medium</w:t>
            </w:r>
          </w:p>
        </w:tc>
        <w:tc>
          <w:tcPr>
            <w:tcW w:type="dxa" w:w="700"/>
            <w:tcBorders>
              <w:top w:val="single" w:color="CCCCCC" w:sz="1"/>
              <w:left w:val="single" w:color="CCCCCC" w:sz="1"/>
              <w:bottom w:val="single" w:color="CCCCCC" w:sz="1"/>
              <w:right w:val="single" w:color="CCCCCC" w:sz="1"/>
            </w:tcBorders>
            <w:shd w:fill="FFF2CC" w:val="clear"/>
            <w:tcMar>
              <w:top w:type="dxa" w:w="80"/>
              <w:left w:type="dxa" w:w="100"/>
              <w:bottom w:type="dxa" w:w="80"/>
              <w:right w:type="dxa" w:w="100"/>
            </w:tcMar>
            <w:vAlign w:val="center"/>
          </w:tcPr>
          <w:p>
            <w:pPr>
              <w:jc w:val="center"/>
            </w:pPr>
            <w:r>
              <w:rPr>
                <w:rFonts w:ascii="Arial" w:cs="Arial" w:eastAsia="Arial" w:hAnsi="Arial"/>
                <w:b/>
                <w:bCs/>
                <w:color w:val="7F4F0A"/>
                <w:sz w:val="18"/>
                <w:szCs w:val="18"/>
              </w:rPr>
              <w:t xml:space="preserve">MEDIUM</w:t>
            </w:r>
          </w:p>
        </w:tc>
        <w:tc>
          <w:tcPr>
            <w:tcW w:type="dxa" w:w="40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000000"/>
                <w:sz w:val="18"/>
                <w:szCs w:val="18"/>
              </w:rPr>
              <w:t xml:space="preserve">Runbook documents manual lock clearing. Monitor for consecutive MUTEX_ABORT log entries in Aria Ops for Logs.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000000"/>
                <w:sz w:val="18"/>
                <w:szCs w:val="18"/>
              </w:rPr>
              <w:t xml:space="preserve">RSK-03</w:t>
            </w:r>
          </w:p>
        </w:tc>
        <w:tc>
          <w:tcPr>
            <w:tcW w:type="dxa" w:w="22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000000"/>
                <w:sz w:val="18"/>
                <w:szCs w:val="18"/>
              </w:rPr>
              <w:t xml:space="preserve">vSAN performance counter key names differ on older vSAN versions</w:t>
            </w:r>
          </w:p>
        </w:tc>
        <w:tc>
          <w:tcPr>
            <w:tcW w:type="dxa" w:w="8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000000"/>
                <w:sz w:val="18"/>
                <w:szCs w:val="18"/>
              </w:rPr>
              <w:t xml:space="preserve">Medium</w:t>
            </w:r>
          </w:p>
        </w:tc>
        <w:tc>
          <w:tcPr>
            <w:tcW w:type="dxa" w:w="8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000000"/>
                <w:sz w:val="18"/>
                <w:szCs w:val="18"/>
              </w:rPr>
              <w:t xml:space="preserve">Medium</w:t>
            </w:r>
          </w:p>
        </w:tc>
        <w:tc>
          <w:tcPr>
            <w:tcW w:type="dxa" w:w="700"/>
            <w:tcBorders>
              <w:top w:val="single" w:color="CCCCCC" w:sz="1"/>
              <w:left w:val="single" w:color="CCCCCC" w:sz="1"/>
              <w:bottom w:val="single" w:color="CCCCCC" w:sz="1"/>
              <w:right w:val="single" w:color="CCCCCC" w:sz="1"/>
            </w:tcBorders>
            <w:shd w:fill="FFF2CC" w:val="clear"/>
            <w:tcMar>
              <w:top w:type="dxa" w:w="80"/>
              <w:left w:type="dxa" w:w="100"/>
              <w:bottom w:type="dxa" w:w="80"/>
              <w:right w:type="dxa" w:w="100"/>
            </w:tcMar>
            <w:vAlign w:val="center"/>
          </w:tcPr>
          <w:p>
            <w:pPr>
              <w:jc w:val="center"/>
            </w:pPr>
            <w:r>
              <w:rPr>
                <w:rFonts w:ascii="Arial" w:cs="Arial" w:eastAsia="Arial" w:hAnsi="Arial"/>
                <w:b/>
                <w:bCs/>
                <w:color w:val="7F4F0A"/>
                <w:sz w:val="18"/>
                <w:szCs w:val="18"/>
              </w:rPr>
              <w:t xml:space="preserve">MEDIUM</w:t>
            </w:r>
          </w:p>
        </w:tc>
        <w:tc>
          <w:tcPr>
            <w:tcW w:type="dxa" w:w="40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000000"/>
                <w:sz w:val="18"/>
                <w:szCs w:val="18"/>
              </w:rPr>
              <w:t xml:space="preserve">Governor defaults to permissive (allow) when no metrics are available. Counter key names logged as warnings. Verify on first dry run.</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000000"/>
                <w:sz w:val="18"/>
                <w:szCs w:val="18"/>
              </w:rPr>
              <w:t xml:space="preserve">RSK-04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000000"/>
                <w:sz w:val="18"/>
                <w:szCs w:val="18"/>
              </w:rPr>
              <w:t xml:space="preserve">Backup solution creates a snapshot between inventory scan and deletion</w:t>
            </w:r>
          </w:p>
        </w:tc>
        <w:tc>
          <w:tcPr>
            <w:tcW w:type="dxa" w:w="8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000000"/>
                <w:sz w:val="18"/>
                <w:szCs w:val="18"/>
              </w:rPr>
              <w:t xml:space="preserve">Medium</w:t>
            </w:r>
          </w:p>
        </w:tc>
        <w:tc>
          <w:tcPr>
            <w:tcW w:type="dxa" w:w="8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000000"/>
                <w:sz w:val="18"/>
                <w:szCs w:val="18"/>
              </w:rPr>
              <w:t xml:space="preserve">High</w:t>
            </w:r>
          </w:p>
        </w:tc>
        <w:tc>
          <w:tcPr>
            <w:tcW w:type="dxa" w:w="700"/>
            <w:tcBorders>
              <w:top w:val="single" w:color="CCCCCC" w:sz="1"/>
              <w:left w:val="single" w:color="CCCCCC" w:sz="1"/>
              <w:bottom w:val="single" w:color="CCCCCC" w:sz="1"/>
              <w:right w:val="single" w:color="CCCCCC" w:sz="1"/>
            </w:tcBorders>
            <w:shd w:fill="FFE6E6" w:val="clear"/>
            <w:tcMar>
              <w:top w:type="dxa" w:w="80"/>
              <w:left w:type="dxa" w:w="100"/>
              <w:bottom w:type="dxa" w:w="80"/>
              <w:right w:type="dxa" w:w="100"/>
            </w:tcMar>
            <w:vAlign w:val="center"/>
          </w:tcPr>
          <w:p>
            <w:pPr>
              <w:jc w:val="center"/>
            </w:pPr>
            <w:r>
              <w:rPr>
                <w:rFonts w:ascii="Arial" w:cs="Arial" w:eastAsia="Arial" w:hAnsi="Arial"/>
                <w:b/>
                <w:bCs/>
                <w:color w:val="FF0000"/>
                <w:sz w:val="18"/>
                <w:szCs w:val="18"/>
              </w:rPr>
              <w:t xml:space="preserve">HIGH</w:t>
            </w:r>
          </w:p>
        </w:tc>
        <w:tc>
          <w:tcPr>
            <w:tcW w:type="dxa" w:w="40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000000"/>
                <w:sz w:val="18"/>
                <w:szCs w:val="18"/>
              </w:rPr>
              <w:t xml:space="preserve">Safety check detects active tasks (including backup agent tasks) before deletion. VM is skipped and deferred.</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000000"/>
                <w:sz w:val="18"/>
                <w:szCs w:val="18"/>
              </w:rPr>
              <w:t xml:space="preserve">RSK-05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000000"/>
                <w:sz w:val="18"/>
                <w:szCs w:val="18"/>
              </w:rPr>
              <w:t xml:space="preserve">vCenter task queue saturation if maxParallelPerVcenter set too high</w:t>
            </w:r>
          </w:p>
        </w:tc>
        <w:tc>
          <w:tcPr>
            <w:tcW w:type="dxa" w:w="8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000000"/>
                <w:sz w:val="18"/>
                <w:szCs w:val="18"/>
              </w:rPr>
              <w:t xml:space="preserve">Low</w:t>
            </w:r>
          </w:p>
        </w:tc>
        <w:tc>
          <w:tcPr>
            <w:tcW w:type="dxa" w:w="8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000000"/>
                <w:sz w:val="18"/>
                <w:szCs w:val="18"/>
              </w:rPr>
              <w:t xml:space="preserve">Medium</w:t>
            </w:r>
          </w:p>
        </w:tc>
        <w:tc>
          <w:tcPr>
            <w:tcW w:type="dxa" w:w="700"/>
            <w:tcBorders>
              <w:top w:val="single" w:color="CCCCCC" w:sz="1"/>
              <w:left w:val="single" w:color="CCCCCC" w:sz="1"/>
              <w:bottom w:val="single" w:color="CCCCCC" w:sz="1"/>
              <w:right w:val="single" w:color="CCCCCC" w:sz="1"/>
            </w:tcBorders>
            <w:shd w:fill="FFF2CC" w:val="clear"/>
            <w:tcMar>
              <w:top w:type="dxa" w:w="80"/>
              <w:left w:type="dxa" w:w="100"/>
              <w:bottom w:type="dxa" w:w="80"/>
              <w:right w:type="dxa" w:w="100"/>
            </w:tcMar>
            <w:vAlign w:val="center"/>
          </w:tcPr>
          <w:p>
            <w:pPr>
              <w:jc w:val="center"/>
            </w:pPr>
            <w:r>
              <w:rPr>
                <w:rFonts w:ascii="Arial" w:cs="Arial" w:eastAsia="Arial" w:hAnsi="Arial"/>
                <w:b/>
                <w:bCs/>
                <w:color w:val="7F4F0A"/>
                <w:sz w:val="18"/>
                <w:szCs w:val="18"/>
              </w:rPr>
              <w:t xml:space="preserve">MEDIUM</w:t>
            </w:r>
          </w:p>
        </w:tc>
        <w:tc>
          <w:tcPr>
            <w:tcW w:type="dxa" w:w="40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000000"/>
                <w:sz w:val="18"/>
                <w:szCs w:val="18"/>
              </w:rPr>
              <w:t xml:space="preserve">Default is 3 per vCenter. Do not raise above 10 without explicit vCenter task queue analysis.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000000"/>
                <w:sz w:val="18"/>
                <w:szCs w:val="18"/>
              </w:rPr>
              <w:t xml:space="preserve">RSK-06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000000"/>
                <w:sz w:val="18"/>
                <w:szCs w:val="18"/>
              </w:rPr>
              <w:t xml:space="preserve">Snapshot of a VM undergoing Storage vMotion deleted mid-migration</w:t>
            </w:r>
          </w:p>
        </w:tc>
        <w:tc>
          <w:tcPr>
            <w:tcW w:type="dxa" w:w="8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000000"/>
                <w:sz w:val="18"/>
                <w:szCs w:val="18"/>
              </w:rPr>
              <w:t xml:space="preserve">Low</w:t>
            </w:r>
          </w:p>
        </w:tc>
        <w:tc>
          <w:tcPr>
            <w:tcW w:type="dxa" w:w="8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000000"/>
                <w:sz w:val="18"/>
                <w:szCs w:val="18"/>
              </w:rPr>
              <w:t xml:space="preserve">High</w:t>
            </w:r>
          </w:p>
        </w:tc>
        <w:tc>
          <w:tcPr>
            <w:tcW w:type="dxa" w:w="700"/>
            <w:tcBorders>
              <w:top w:val="single" w:color="CCCCCC" w:sz="1"/>
              <w:left w:val="single" w:color="CCCCCC" w:sz="1"/>
              <w:bottom w:val="single" w:color="CCCCCC" w:sz="1"/>
              <w:right w:val="single" w:color="CCCCCC" w:sz="1"/>
            </w:tcBorders>
            <w:shd w:fill="FFE6E6" w:val="clear"/>
            <w:tcMar>
              <w:top w:type="dxa" w:w="80"/>
              <w:left w:type="dxa" w:w="100"/>
              <w:bottom w:type="dxa" w:w="80"/>
              <w:right w:type="dxa" w:w="100"/>
            </w:tcMar>
            <w:vAlign w:val="center"/>
          </w:tcPr>
          <w:p>
            <w:pPr>
              <w:jc w:val="center"/>
            </w:pPr>
            <w:r>
              <w:rPr>
                <w:rFonts w:ascii="Arial" w:cs="Arial" w:eastAsia="Arial" w:hAnsi="Arial"/>
                <w:b/>
                <w:bCs/>
                <w:color w:val="FF0000"/>
                <w:sz w:val="18"/>
                <w:szCs w:val="18"/>
              </w:rPr>
              <w:t xml:space="preserve">HIGH</w:t>
            </w:r>
          </w:p>
        </w:tc>
        <w:tc>
          <w:tcPr>
            <w:tcW w:type="dxa" w:w="40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000000"/>
                <w:sz w:val="18"/>
                <w:szCs w:val="18"/>
              </w:rPr>
              <w:t xml:space="preserve">Safety check scans active task list for migrate/relocate. VM is skipped for the current run.</w:t>
            </w:r>
          </w:p>
        </w:tc>
      </w:tr>
    </w:tbl>
    <w:p>
      <w:pPr>
        <w:spacing w:after="200"/>
      </w:pPr>
      <w:r>
        <w:t xml:space="preserve"/>
      </w:r>
    </w:p>
    <w:p>
      <w:r>
        <w:br w:type="page"/>
      </w:r>
    </w:p>
    <w:p>
      <w:pPr>
        <w:pStyle w:val="Heading1"/>
        <w:pBdr>
          <w:bottom w:val="single" w:color="2E75B6" w:sz="6" w:space="4"/>
        </w:pBdr>
        <w:spacing w:after="120" w:before="360"/>
      </w:pPr>
      <w:r>
        <w:rPr>
          <w:rFonts w:ascii="Arial" w:cs="Arial" w:eastAsia="Arial" w:hAnsi="Arial"/>
          <w:b/>
          <w:bCs/>
          <w:color w:val="1F3864"/>
          <w:sz w:val="32"/>
          <w:szCs w:val="32"/>
        </w:rPr>
        <w:t xml:space="preserve">5. Assumptions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4560"/>
        <w:gridCol w:w="3800"/>
      </w:tblGrid>
      <w:tr>
        <w:trPr>
          <w:tblHeader/>
        </w:trPr>
        <w:tc>
          <w:tcPr>
            <w:tcW w:type="dxa" w:w="1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ID</w:t>
            </w:r>
          </w:p>
        </w:tc>
        <w:tc>
          <w:tcPr>
            <w:tcW w:type="dxa" w:w="4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Assumption</w:t>
            </w:r>
          </w:p>
        </w:tc>
        <w:tc>
          <w:tcPr>
            <w:tcW w:type="dxa" w:w="3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If Incorrect — Impact &amp; Remediation</w:t>
            </w:r>
          </w:p>
        </w:tc>
      </w:tr>
      <w:tr>
        <w:tc>
          <w:tcPr>
            <w:tcW w:type="dxa" w:w="10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color w:val="375623"/>
                <w:sz w:val="20"/>
                <w:szCs w:val="20"/>
              </w:rPr>
              <w:t xml:space="preserve">ASM-01</w:t>
            </w:r>
          </w:p>
        </w:tc>
        <w:tc>
          <w:tcPr>
            <w:tcW w:type="dxa" w:w="45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color w:val="375623"/>
                <w:sz w:val="20"/>
                <w:szCs w:val="20"/>
              </w:rPr>
              <w:t xml:space="preserve">The vCenter SDK connection vcenter.corp.local is pre-configured in vRO and connected.</w:t>
            </w:r>
          </w:p>
        </w:tc>
        <w:tc>
          <w:tcPr>
            <w:tcW w:type="dxa" w:w="38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color w:val="375623"/>
                <w:sz w:val="20"/>
                <w:szCs w:val="20"/>
              </w:rPr>
              <w:t xml:space="preserve">Enumeration returns zero VMs. Verify connection status in vRO Administration &gt; Inventory.</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ASM-02</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The vRO service account has required snapshot and diagnostic privileges at vCenter root with propagation.</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Deletion tasks fail with permission error. Grant required privileges per Section 6.1.</w:t>
            </w:r>
          </w:p>
        </w:tc>
      </w:tr>
      <w:tr>
        <w:tc>
          <w:tcPr>
            <w:tcW w:type="dxa" w:w="10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color w:val="375623"/>
                <w:sz w:val="20"/>
                <w:szCs w:val="20"/>
              </w:rPr>
              <w:t xml:space="preserve">ASM-03</w:t>
            </w:r>
          </w:p>
        </w:tc>
        <w:tc>
          <w:tcPr>
            <w:tcW w:type="dxa" w:w="45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color w:val="375623"/>
                <w:sz w:val="20"/>
                <w:szCs w:val="20"/>
              </w:rPr>
              <w:t xml:space="preserve">VMware Aria Operations for Logs is integrated with vRO to ingest workflow log output.</w:t>
            </w:r>
          </w:p>
        </w:tc>
        <w:tc>
          <w:tcPr>
            <w:tcW w:type="dxa" w:w="38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color w:val="375623"/>
                <w:sz w:val="20"/>
                <w:szCs w:val="20"/>
              </w:rPr>
              <w:t xml:space="preserve">Snapshot Cleanup Result entries are written to the vRO log but not surfaced in Aria Ops for Logs. Configure the vRO integration in Aria Ops for Logs.</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ASM-04</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Datastore performance metrics are available via PerformanceManager at the 20-second real-time interval.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Governor operates with reduced metric accuracy. Enable real-time statistics Level 1+ in vCenter.</w:t>
            </w:r>
          </w:p>
        </w:tc>
      </w:tr>
      <w:tr>
        <w:tc>
          <w:tcPr>
            <w:tcW w:type="dxa" w:w="10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color w:val="375623"/>
                <w:sz w:val="20"/>
                <w:szCs w:val="20"/>
              </w:rPr>
              <w:t xml:space="preserve">ASM-05</w:t>
            </w:r>
          </w:p>
        </w:tc>
        <w:tc>
          <w:tcPr>
            <w:tcW w:type="dxa" w:w="45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color w:val="375623"/>
                <w:sz w:val="20"/>
                <w:szCs w:val="20"/>
              </w:rPr>
              <w:t xml:space="preserve">VM snapshot trees do not contain cycles or orphaned records.</w:t>
            </w:r>
          </w:p>
        </w:tc>
        <w:tc>
          <w:tcPr>
            <w:tcW w:type="dxa" w:w="38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color w:val="375623"/>
                <w:sz w:val="20"/>
                <w:szCs w:val="20"/>
              </w:rPr>
              <w:t xml:space="preserve">Snapshot tree walker may miss snapshots. Run vCenter's built-in consolidation check on affected VMs first.</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ASM-06</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The customer will validate workflow behaviour using dry-run mode before enabling live deletion.</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First live run may delete snapshots not intended for removal. Dry-run is the default — live mode requires explicit operator action.</w:t>
            </w:r>
          </w:p>
        </w:tc>
      </w:tr>
    </w:tbl>
    <w:p>
      <w:pPr>
        <w:spacing w:after="200"/>
      </w:pPr>
      <w:r>
        <w:t xml:space="preserve"/>
      </w:r>
    </w:p>
    <w:p>
      <w:r>
        <w:br w:type="page"/>
      </w:r>
    </w:p>
    <w:p>
      <w:pPr>
        <w:pStyle w:val="Heading1"/>
        <w:pBdr>
          <w:bottom w:val="single" w:color="2E75B6" w:sz="6" w:space="4"/>
        </w:pBdr>
        <w:spacing w:after="120" w:before="360"/>
      </w:pPr>
      <w:r>
        <w:rPr>
          <w:rFonts w:ascii="Arial" w:cs="Arial" w:eastAsia="Arial" w:hAnsi="Arial"/>
          <w:b/>
          <w:bCs/>
          <w:color w:val="1F3864"/>
          <w:sz w:val="32"/>
          <w:szCs w:val="32"/>
        </w:rPr>
        <w:t xml:space="preserve">6. Prerequisites</w:t>
      </w:r>
    </w:p>
    <w:p>
      <w:pPr>
        <w:spacing w:after="120"/>
      </w:pPr>
      <w:r>
        <w:rPr>
          <w:rFonts w:ascii="Arial" w:cs="Arial" w:eastAsia="Arial" w:hAnsi="Arial"/>
          <w:sz w:val="22"/>
          <w:szCs w:val="22"/>
        </w:rPr>
        <w:t xml:space="preserve">All prerequisites must be satisfied before the workflow is imported and executed.</w:t>
      </w:r>
    </w:p>
    <w:p>
      <w:pPr>
        <w:spacing w:after="120"/>
      </w:pPr>
      <w:r>
        <w:t xml:space="preserve"/>
      </w:r>
    </w:p>
    <w:p>
      <w:pPr>
        <w:pStyle w:val="Heading2"/>
        <w:spacing w:after="100" w:before="240"/>
      </w:pPr>
      <w:r>
        <w:rPr>
          <w:rFonts w:ascii="Arial" w:cs="Arial" w:eastAsia="Arial" w:hAnsi="Arial"/>
          <w:b/>
          <w:bCs/>
          <w:color w:val="2E75B6"/>
          <w:sz w:val="26"/>
          <w:szCs w:val="26"/>
        </w:rPr>
        <w:t xml:space="preserve">6.1  vSphere / vCenter Prerequisites</w:t>
      </w:r>
    </w:p>
    <w:p>
      <w:pPr>
        <w:pStyle w:val="Heading3"/>
        <w:spacing w:after="80" w:before="180"/>
      </w:pPr>
      <w:r>
        <w:rPr>
          <w:rFonts w:ascii="Arial" w:cs="Arial" w:eastAsia="Arial" w:hAnsi="Arial"/>
          <w:b/>
          <w:bCs/>
          <w:color w:val="1F3864"/>
          <w:sz w:val="23"/>
          <w:szCs w:val="23"/>
        </w:rPr>
        <w:t xml:space="preserve">6.1.1  vCenter SDK Connection in vRO</w:t>
      </w:r>
    </w:p>
    <w:p>
      <w:pPr>
        <w:pStyle w:val="ListParagraph"/>
        <w:numPr>
          <w:ilvl w:val="0"/>
          <w:numId w:val="2"/>
        </w:numPr>
        <w:spacing w:after="80"/>
      </w:pPr>
      <w:r>
        <w:rPr>
          <w:rFonts w:ascii="Arial" w:cs="Arial" w:eastAsia="Arial" w:hAnsi="Arial"/>
          <w:b w:val="false"/>
          <w:bCs w:val="false"/>
          <w:sz w:val="22"/>
          <w:szCs w:val="22"/>
        </w:rPr>
        <w:t xml:space="preserve">Navigate to vRO Administration &gt; Inventory &gt; vSphere vCenter Plugin</w:t>
      </w:r>
    </w:p>
    <w:p>
      <w:pPr>
        <w:pStyle w:val="ListParagraph"/>
        <w:numPr>
          <w:ilvl w:val="0"/>
          <w:numId w:val="2"/>
        </w:numPr>
        <w:spacing w:after="80"/>
      </w:pPr>
      <w:r>
        <w:rPr>
          <w:rFonts w:ascii="Arial" w:cs="Arial" w:eastAsia="Arial" w:hAnsi="Arial"/>
          <w:b w:val="false"/>
          <w:bCs w:val="false"/>
          <w:sz w:val="22"/>
          <w:szCs w:val="22"/>
        </w:rPr>
        <w:t xml:space="preserve">Confirm vcenter.corp.local appears and inventory is browseable</w:t>
      </w:r>
    </w:p>
    <w:p>
      <w:pPr>
        <w:pStyle w:val="ListParagraph"/>
        <w:numPr>
          <w:ilvl w:val="0"/>
          <w:numId w:val="2"/>
        </w:numPr>
        <w:spacing w:after="80"/>
      </w:pPr>
      <w:r>
        <w:rPr>
          <w:rFonts w:ascii="Arial" w:cs="Arial" w:eastAsia="Arial" w:hAnsi="Arial"/>
          <w:b w:val="false"/>
          <w:bCs w:val="false"/>
          <w:sz w:val="22"/>
          <w:szCs w:val="22"/>
        </w:rPr>
        <w:t xml:space="preserve">Any additional vCenter instances must also appear here to be in scope</w:t>
      </w:r>
    </w:p>
    <w:p>
      <w:pPr>
        <w:spacing w:after="120"/>
      </w:pPr>
      <w:r>
        <w:t xml:space="preserve"/>
      </w:r>
    </w:p>
    <w:p>
      <w:pPr>
        <w:pStyle w:val="Heading3"/>
        <w:spacing w:after="80" w:before="180"/>
      </w:pPr>
      <w:r>
        <w:rPr>
          <w:rFonts w:ascii="Arial" w:cs="Arial" w:eastAsia="Arial" w:hAnsi="Arial"/>
          <w:b/>
          <w:bCs/>
          <w:color w:val="1F3864"/>
          <w:sz w:val="23"/>
          <w:szCs w:val="23"/>
        </w:rPr>
        <w:t xml:space="preserve">6.1.2  vRO Service Account Privileges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vSphere Privilege</w:t>
            </w:r>
          </w:p>
        </w:tc>
        <w:tc>
          <w:tcPr>
            <w:tcW w:type="dxa" w:w="5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Purpose</w:t>
            </w:r>
          </w:p>
        </w:tc>
      </w:tr>
      <w:tr>
        <w:tc>
          <w:tcPr>
            <w:tcW w:type="dxa" w:w="4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VirtualMachine.Snapshot.RemoveSnapshot</w:t>
            </w:r>
          </w:p>
        </w:tc>
        <w:tc>
          <w:tcPr>
            <w:tcW w:type="dxa" w:w="5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Delete individual snapshots</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VirtualMachine.Snapshot.Manage</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Enumerate snapshot trees</w:t>
            </w:r>
          </w:p>
        </w:tc>
      </w:tr>
      <w:tr>
        <w:tc>
          <w:tcPr>
            <w:tcW w:type="dxa" w:w="4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Global.Diagnostics</w:t>
            </w:r>
          </w:p>
        </w:tc>
        <w:tc>
          <w:tcPr>
            <w:tcW w:type="dxa" w:w="5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Read performance manager data for I/O governor</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Datastore.Browse</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Enumerate datastore inventory</w:t>
            </w:r>
          </w:p>
        </w:tc>
      </w:tr>
      <w:tr>
        <w:tc>
          <w:tcPr>
            <w:tcW w:type="dxa" w:w="4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System.Read</w:t>
            </w:r>
          </w:p>
        </w:tc>
        <w:tc>
          <w:tcPr>
            <w:tcW w:type="dxa" w:w="5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Read host and cluster runtime state for safety checks</w:t>
            </w:r>
          </w:p>
        </w:tc>
      </w:tr>
    </w:tbl>
    <w:p>
      <w:pPr>
        <w:spacing w:after="100"/>
      </w:pPr>
      <w:r>
        <w:t xml:space="preserve"/>
      </w:r>
    </w:p>
    <w:p>
      <w:pPr>
        <w:spacing w:after="120"/>
      </w:pPr>
      <w:r>
        <w:rPr>
          <w:rFonts w:ascii="Arial" w:cs="Arial" w:eastAsia="Arial" w:hAnsi="Arial"/>
          <w:sz w:val="22"/>
          <w:szCs w:val="22"/>
        </w:rPr>
        <w:t xml:space="preserve">Assign at the vCenter root level with Propagate to children enabled.</w:t>
      </w:r>
    </w:p>
    <w:p>
      <w:pPr>
        <w:spacing w:after="120"/>
      </w:pPr>
      <w:r>
        <w:t xml:space="preserve"/>
      </w:r>
    </w:p>
    <w:p>
      <w:pPr>
        <w:pStyle w:val="Heading3"/>
        <w:spacing w:after="80" w:before="180"/>
      </w:pPr>
      <w:r>
        <w:rPr>
          <w:rFonts w:ascii="Arial" w:cs="Arial" w:eastAsia="Arial" w:hAnsi="Arial"/>
          <w:b/>
          <w:bCs/>
          <w:color w:val="1F3864"/>
          <w:sz w:val="23"/>
          <w:szCs w:val="23"/>
        </w:rPr>
        <w:t xml:space="preserve">6.1.3  vCenter Performance Statistics</w:t>
      </w:r>
    </w:p>
    <w:p>
      <w:pPr>
        <w:pStyle w:val="ListParagraph"/>
        <w:numPr>
          <w:ilvl w:val="0"/>
          <w:numId w:val="2"/>
        </w:numPr>
        <w:spacing w:after="80"/>
      </w:pPr>
      <w:r>
        <w:rPr>
          <w:rFonts w:ascii="Arial" w:cs="Arial" w:eastAsia="Arial" w:hAnsi="Arial"/>
          <w:b w:val="false"/>
          <w:bCs w:val="false"/>
          <w:sz w:val="22"/>
          <w:szCs w:val="22"/>
        </w:rPr>
        <w:t xml:space="preserve">vCenter &gt; Administration &gt; vCenter Server Settings &gt; Statistics</w:t>
      </w:r>
    </w:p>
    <w:p>
      <w:pPr>
        <w:pStyle w:val="ListParagraph"/>
        <w:numPr>
          <w:ilvl w:val="0"/>
          <w:numId w:val="2"/>
        </w:numPr>
        <w:spacing w:after="80"/>
      </w:pPr>
      <w:r>
        <w:rPr>
          <w:rFonts w:ascii="Arial" w:cs="Arial" w:eastAsia="Arial" w:hAnsi="Arial"/>
          <w:b w:val="false"/>
          <w:bCs w:val="false"/>
          <w:sz w:val="22"/>
          <w:szCs w:val="22"/>
        </w:rPr>
        <w:t xml:space="preserve">Ensure Statistics Level 1 or higher for the real-time interval (20 seconds)</w:t>
      </w:r>
    </w:p>
    <w:p>
      <w:pPr>
        <w:pStyle w:val="ListParagraph"/>
        <w:numPr>
          <w:ilvl w:val="0"/>
          <w:numId w:val="2"/>
        </w:numPr>
        <w:spacing w:after="80"/>
      </w:pPr>
      <w:r>
        <w:rPr>
          <w:rFonts w:ascii="Arial" w:cs="Arial" w:eastAsia="Arial" w:hAnsi="Arial"/>
          <w:b w:val="false"/>
          <w:bCs w:val="false"/>
          <w:sz w:val="22"/>
          <w:szCs w:val="22"/>
        </w:rPr>
        <w:t xml:space="preserve">vSAN: enable Performance Service on each vSAN cluster</w:t>
      </w:r>
    </w:p>
    <w:p>
      <w:pPr>
        <w:spacing w:after="120"/>
      </w:pPr>
      <w:r>
        <w:t xml:space="preserve"/>
      </w:r>
    </w:p>
    <w:p>
      <w:pPr>
        <w:pStyle w:val="Heading2"/>
        <w:spacing w:after="100" w:before="240"/>
      </w:pPr>
      <w:r>
        <w:rPr>
          <w:rFonts w:ascii="Arial" w:cs="Arial" w:eastAsia="Arial" w:hAnsi="Arial"/>
          <w:b/>
          <w:bCs/>
          <w:color w:val="2E75B6"/>
          <w:sz w:val="26"/>
          <w:szCs w:val="26"/>
        </w:rPr>
        <w:t xml:space="preserve">6.2  vRO Logging Prerequisites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3"/>
              <w:left w:val="thick" w:color="2E75B6" w:sz="12"/>
              <w:bottom w:val="single" w:color="2E75B6" w:sz="3"/>
              <w:right w:val="none" w:color="FFFFFF" w:sz="0"/>
            </w:tcBorders>
            <w:shd w:fill="D6E4F0" w:val="clear"/>
            <w:tcMar>
              <w:top w:type="dxa" w:w="100"/>
              <w:left w:type="dxa" w:w="160"/>
              <w:bottom w:type="dxa" w:w="100"/>
              <w:right w:type="dxa" w:w="160"/>
            </w:tcMar>
          </w:tcPr>
          <w:p>
            <w:pPr>
              <w:spacing w:after="60"/>
            </w:pPr>
            <w:r>
              <w:rPr>
                <w:rFonts w:ascii="Arial" w:cs="Arial" w:eastAsia="Arial" w:hAnsi="Arial"/>
                <w:color w:val="1F3864"/>
                <w:sz w:val="20"/>
                <w:szCs w:val="20"/>
              </w:rPr>
              <w:t xml:space="preserve">No network share or filesystem mount is required for this solution.</w:t>
            </w:r>
          </w:p>
          <w:p>
            <w:pPr>
              <w:spacing w:after="60"/>
            </w:pPr>
            <w:r>
              <w:rPr>
                <w:rFonts w:ascii="Arial" w:cs="Arial" w:eastAsia="Arial" w:hAnsi="Arial"/>
                <w:color w:val="1F3864"/>
                <w:sz w:val="20"/>
                <w:szCs w:val="20"/>
              </w:rPr>
              <w:t xml:space="preserve">All audit logging is via the vRO workflow log (System.log()). The only</w:t>
            </w:r>
          </w:p>
          <w:p>
            <w:pPr>
              <w:spacing w:after="60"/>
            </w:pPr>
            <w:r>
              <w:rPr>
                <w:rFonts w:ascii="Arial" w:cs="Arial" w:eastAsia="Arial" w:hAnsi="Arial"/>
                <w:color w:val="1F3864"/>
                <w:sz w:val="20"/>
                <w:szCs w:val="20"/>
              </w:rPr>
              <w:t xml:space="preserve">logging prerequisite is that VMware Aria Operations for Logs is integrated</w:t>
            </w:r>
          </w:p>
          <w:p>
            <w:pPr>
              <w:spacing w:after="60"/>
            </w:pPr>
            <w:r>
              <w:rPr>
                <w:rFonts w:ascii="Arial" w:cs="Arial" w:eastAsia="Arial" w:hAnsi="Arial"/>
                <w:color w:val="1F3864"/>
                <w:sz w:val="20"/>
                <w:szCs w:val="20"/>
              </w:rPr>
              <w:t xml:space="preserve">with vRO to ingest workflow log output.</w:t>
            </w:r>
          </w:p>
        </w:tc>
      </w:tr>
    </w:tbl>
    <w:p>
      <w:pPr>
        <w:spacing w:after="160"/>
      </w:pPr>
      <w:r>
        <w:t xml:space="preserve"/>
      </w:r>
    </w:p>
    <w:p>
      <w:pPr>
        <w:pStyle w:val="ListParagraph"/>
        <w:numPr>
          <w:ilvl w:val="0"/>
          <w:numId w:val="2"/>
        </w:numPr>
        <w:spacing w:after="80"/>
      </w:pPr>
      <w:r>
        <w:rPr>
          <w:rFonts w:ascii="Arial" w:cs="Arial" w:eastAsia="Arial" w:hAnsi="Arial"/>
          <w:b w:val="false"/>
          <w:bCs w:val="false"/>
          <w:sz w:val="22"/>
          <w:szCs w:val="22"/>
        </w:rPr>
        <w:t xml:space="preserve">Confirm vRO is a log source in Aria Ops for Logs</w:t>
      </w:r>
    </w:p>
    <w:p>
      <w:pPr>
        <w:pStyle w:val="ListParagraph"/>
        <w:numPr>
          <w:ilvl w:val="0"/>
          <w:numId w:val="2"/>
        </w:numPr>
        <w:spacing w:after="80"/>
      </w:pPr>
      <w:r>
        <w:rPr>
          <w:rFonts w:ascii="Arial" w:cs="Arial" w:eastAsia="Arial" w:hAnsi="Arial"/>
          <w:b w:val="false"/>
          <w:bCs w:val="false"/>
          <w:sz w:val="22"/>
          <w:szCs w:val="22"/>
        </w:rPr>
        <w:t xml:space="preserve">Create a saved filter in Aria Ops for Logs: text contains 'Snapshot Cleanup Result'</w:t>
      </w:r>
    </w:p>
    <w:p>
      <w:pPr>
        <w:pStyle w:val="ListParagraph"/>
        <w:numPr>
          <w:ilvl w:val="0"/>
          <w:numId w:val="2"/>
        </w:numPr>
        <w:spacing w:after="80"/>
      </w:pPr>
      <w:r>
        <w:rPr>
          <w:rFonts w:ascii="Arial" w:cs="Arial" w:eastAsia="Arial" w:hAnsi="Arial"/>
          <w:b w:val="false"/>
          <w:bCs w:val="false"/>
          <w:sz w:val="22"/>
          <w:szCs w:val="22"/>
        </w:rPr>
        <w:t xml:space="preserve">Set up field extractions for outcome, deleted, errors, deferred (see Section 9)</w:t>
      </w:r>
    </w:p>
    <w:p>
      <w:pPr>
        <w:spacing w:after="120"/>
      </w:pPr>
      <w:r>
        <w:t xml:space="preserve"/>
      </w:r>
    </w:p>
    <w:p>
      <w:pPr>
        <w:pStyle w:val="Heading2"/>
        <w:spacing w:after="100" w:before="240"/>
      </w:pPr>
      <w:r>
        <w:rPr>
          <w:rFonts w:ascii="Arial" w:cs="Arial" w:eastAsia="Arial" w:hAnsi="Arial"/>
          <w:b/>
          <w:bCs/>
          <w:color w:val="2E75B6"/>
          <w:sz w:val="26"/>
          <w:szCs w:val="26"/>
        </w:rPr>
        <w:t xml:space="preserve">6.3  vRO Action Module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Action Name</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Purpose</w:t>
            </w:r>
          </w:p>
        </w:tc>
      </w:tr>
      <w:tr>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getSnapshotCandidates</w:t>
            </w:r>
          </w:p>
        </w:tc>
        <w:tc>
          <w:tcPr>
            <w:tcW w:type="dxa" w:w="6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Enumerates all VMs on a vCenter and returns filtered snapshot candidates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getDatastoreMetrics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Samples I/O performance metrics — auto-detects vSAN vs VMFS/NFS at runtime</w:t>
            </w:r>
          </w:p>
        </w:tc>
      </w:tr>
      <w:tr>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adaptiveGovernorCheck</w:t>
            </w:r>
          </w:p>
        </w:tc>
        <w:tc>
          <w:tcPr>
            <w:tcW w:type="dxa" w:w="6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Evaluates whether the next consolidation task can safely proceed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deleteSnapshot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Executes a single snapshot deletion with safety checks and metric capture</w:t>
            </w:r>
          </w:p>
        </w:tc>
      </w:tr>
    </w:tbl>
    <w:p>
      <w:pPr>
        <w:spacing w:after="160"/>
      </w:pPr>
      <w:r>
        <w:t xml:space="preserve"/>
      </w:r>
    </w:p>
    <w:p>
      <w:pPr>
        <w:pStyle w:val="Heading2"/>
        <w:spacing w:after="100" w:before="240"/>
      </w:pPr>
      <w:r>
        <w:rPr>
          <w:rFonts w:ascii="Arial" w:cs="Arial" w:eastAsia="Arial" w:hAnsi="Arial"/>
          <w:b/>
          <w:bCs/>
          <w:color w:val="2E75B6"/>
          <w:sz w:val="26"/>
          <w:szCs w:val="26"/>
        </w:rPr>
        <w:t xml:space="preserve">6.4  vRO Configuration Elements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4160"/>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Configuration Element</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Key Attributes</w:t>
            </w:r>
          </w:p>
        </w:tc>
        <w:tc>
          <w:tcPr>
            <w:tcW w:type="dxa" w:w="4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Notes</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SnapshotCleanup/RuntimeState</w:t>
            </w:r>
          </w:p>
        </w:tc>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runLock, lastRunId, lastRunCompletedAt, lastRunOutcome</w:t>
            </w:r>
          </w:p>
        </w:tc>
        <w:tc>
          <w:tcPr>
            <w:tcW w:type="dxa" w:w="4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runLock MUST be empty string initially. Never edit while a run is active. No Thresholds element required — all policy values are workflow inputs.</w:t>
            </w:r>
          </w:p>
        </w:tc>
      </w:tr>
    </w:tbl>
    <w:p>
      <w:pPr>
        <w:spacing w:after="200"/>
      </w:pPr>
      <w:r>
        <w:t xml:space="preserve"/>
      </w:r>
    </w:p>
    <w:p>
      <w:r>
        <w:br w:type="page"/>
      </w:r>
    </w:p>
    <w:p>
      <w:pPr>
        <w:pStyle w:val="Heading1"/>
        <w:pBdr>
          <w:bottom w:val="single" w:color="2E75B6" w:sz="6" w:space="4"/>
        </w:pBdr>
        <w:spacing w:after="120" w:before="360"/>
      </w:pPr>
      <w:r>
        <w:rPr>
          <w:rFonts w:ascii="Arial" w:cs="Arial" w:eastAsia="Arial" w:hAnsi="Arial"/>
          <w:b/>
          <w:bCs/>
          <w:color w:val="1F3864"/>
          <w:sz w:val="32"/>
          <w:szCs w:val="32"/>
        </w:rPr>
        <w:t xml:space="preserve">7. Implementation Process</w:t>
      </w:r>
    </w:p>
    <w:p>
      <w:pPr>
        <w:pStyle w:val="Heading2"/>
        <w:spacing w:after="100" w:before="240"/>
      </w:pPr>
      <w:r>
        <w:rPr>
          <w:rFonts w:ascii="Arial" w:cs="Arial" w:eastAsia="Arial" w:hAnsi="Arial"/>
          <w:b/>
          <w:bCs/>
          <w:color w:val="2E75B6"/>
          <w:sz w:val="26"/>
          <w:szCs w:val="26"/>
        </w:rPr>
        <w:t xml:space="preserve">7.1  Phase 1 — Environment Preparation</w:t>
      </w:r>
    </w:p>
    <w:p>
      <w:pPr>
        <w:pStyle w:val="Heading3"/>
        <w:spacing w:after="80" w:before="180"/>
      </w:pPr>
      <w:r>
        <w:rPr>
          <w:rFonts w:ascii="Arial" w:cs="Arial" w:eastAsia="Arial" w:hAnsi="Arial"/>
          <w:b/>
          <w:bCs/>
          <w:color w:val="1F3864"/>
          <w:sz w:val="23"/>
          <w:szCs w:val="23"/>
        </w:rPr>
        <w:t xml:space="preserve">Step 1: Verify vCenter SDK Connection</w:t>
      </w:r>
    </w:p>
    <w:p>
      <w:pPr>
        <w:pStyle w:val="ListParagraph"/>
        <w:numPr>
          <w:ilvl w:val="0"/>
          <w:numId w:val="3"/>
        </w:numPr>
        <w:spacing w:after="80"/>
      </w:pPr>
      <w:r>
        <w:rPr>
          <w:rFonts w:ascii="Arial" w:cs="Arial" w:eastAsia="Arial" w:hAnsi="Arial"/>
          <w:sz w:val="22"/>
          <w:szCs w:val="22"/>
        </w:rPr>
        <w:t xml:space="preserve">Log into the vRO interface</w:t>
      </w:r>
    </w:p>
    <w:p>
      <w:pPr>
        <w:pStyle w:val="ListParagraph"/>
        <w:numPr>
          <w:ilvl w:val="0"/>
          <w:numId w:val="3"/>
        </w:numPr>
        <w:spacing w:after="80"/>
      </w:pPr>
      <w:r>
        <w:rPr>
          <w:rFonts w:ascii="Arial" w:cs="Arial" w:eastAsia="Arial" w:hAnsi="Arial"/>
          <w:sz w:val="22"/>
          <w:szCs w:val="22"/>
        </w:rPr>
        <w:t xml:space="preserve">Navigate to Administration &gt; Inventory</w:t>
      </w:r>
    </w:p>
    <w:p>
      <w:pPr>
        <w:pStyle w:val="ListParagraph"/>
        <w:numPr>
          <w:ilvl w:val="0"/>
          <w:numId w:val="3"/>
        </w:numPr>
        <w:spacing w:after="80"/>
      </w:pPr>
      <w:r>
        <w:rPr>
          <w:rFonts w:ascii="Arial" w:cs="Arial" w:eastAsia="Arial" w:hAnsi="Arial"/>
          <w:sz w:val="22"/>
          <w:szCs w:val="22"/>
        </w:rPr>
        <w:t xml:space="preserve">Expand vSphere vCenter Plugin and confirm vcenter.corp.local is present</w:t>
      </w:r>
    </w:p>
    <w:p>
      <w:pPr>
        <w:pStyle w:val="ListParagraph"/>
        <w:numPr>
          <w:ilvl w:val="0"/>
          <w:numId w:val="3"/>
        </w:numPr>
        <w:spacing w:after="80"/>
      </w:pPr>
      <w:r>
        <w:rPr>
          <w:rFonts w:ascii="Arial" w:cs="Arial" w:eastAsia="Arial" w:hAnsi="Arial"/>
          <w:sz w:val="22"/>
          <w:szCs w:val="22"/>
        </w:rPr>
        <w:t xml:space="preserve">Browse to a known VM to confirm read access</w:t>
      </w:r>
    </w:p>
    <w:p>
      <w:pPr>
        <w:spacing w:after="120"/>
      </w:pPr>
      <w:r>
        <w:t xml:space="preserve"/>
      </w:r>
    </w:p>
    <w:p>
      <w:pPr>
        <w:pStyle w:val="Heading3"/>
        <w:spacing w:after="80" w:before="180"/>
      </w:pPr>
      <w:r>
        <w:rPr>
          <w:rFonts w:ascii="Arial" w:cs="Arial" w:eastAsia="Arial" w:hAnsi="Arial"/>
          <w:b/>
          <w:bCs/>
          <w:color w:val="1F3864"/>
          <w:sz w:val="23"/>
          <w:szCs w:val="23"/>
        </w:rPr>
        <w:t xml:space="preserve">Step 2: Create vRO Service Account</w:t>
      </w:r>
    </w:p>
    <w:p>
      <w:pPr>
        <w:pStyle w:val="ListParagraph"/>
        <w:numPr>
          <w:ilvl w:val="0"/>
          <w:numId w:val="3"/>
        </w:numPr>
        <w:spacing w:after="80"/>
      </w:pPr>
      <w:r>
        <w:rPr>
          <w:rFonts w:ascii="Arial" w:cs="Arial" w:eastAsia="Arial" w:hAnsi="Arial"/>
          <w:sz w:val="22"/>
          <w:szCs w:val="22"/>
        </w:rPr>
        <w:t xml:space="preserve">Create: svc-vro-snapclean@vsphere.local</w:t>
      </w:r>
    </w:p>
    <w:p>
      <w:pPr>
        <w:pStyle w:val="ListParagraph"/>
        <w:numPr>
          <w:ilvl w:val="0"/>
          <w:numId w:val="3"/>
        </w:numPr>
        <w:spacing w:after="80"/>
      </w:pPr>
      <w:r>
        <w:rPr>
          <w:rFonts w:ascii="Arial" w:cs="Arial" w:eastAsia="Arial" w:hAnsi="Arial"/>
          <w:sz w:val="22"/>
          <w:szCs w:val="22"/>
        </w:rPr>
        <w:t xml:space="preserve">Create a custom vCenter role with the privileges listed in Section 6.1.2</w:t>
      </w:r>
    </w:p>
    <w:p>
      <w:pPr>
        <w:pStyle w:val="ListParagraph"/>
        <w:numPr>
          <w:ilvl w:val="0"/>
          <w:numId w:val="3"/>
        </w:numPr>
        <w:spacing w:after="80"/>
      </w:pPr>
      <w:r>
        <w:rPr>
          <w:rFonts w:ascii="Arial" w:cs="Arial" w:eastAsia="Arial" w:hAnsi="Arial"/>
          <w:sz w:val="22"/>
          <w:szCs w:val="22"/>
        </w:rPr>
        <w:t xml:space="preserve">Assign at vCenter root with propagation enabled</w:t>
      </w:r>
    </w:p>
    <w:p>
      <w:pPr>
        <w:pStyle w:val="ListParagraph"/>
        <w:numPr>
          <w:ilvl w:val="0"/>
          <w:numId w:val="3"/>
        </w:numPr>
        <w:spacing w:after="80"/>
      </w:pPr>
      <w:r>
        <w:rPr>
          <w:rFonts w:ascii="Arial" w:cs="Arial" w:eastAsia="Arial" w:hAnsi="Arial"/>
          <w:sz w:val="22"/>
          <w:szCs w:val="22"/>
        </w:rPr>
        <w:t xml:space="preserve">Update the vRO vCenter connection to use this account</w:t>
      </w:r>
    </w:p>
    <w:p>
      <w:pPr>
        <w:spacing w:after="120"/>
      </w:pPr>
      <w:r>
        <w:t xml:space="preserve"/>
      </w:r>
    </w:p>
    <w:p>
      <w:pPr>
        <w:pStyle w:val="Heading2"/>
        <w:spacing w:after="100" w:before="240"/>
      </w:pPr>
      <w:r>
        <w:rPr>
          <w:rFonts w:ascii="Arial" w:cs="Arial" w:eastAsia="Arial" w:hAnsi="Arial"/>
          <w:b/>
          <w:bCs/>
          <w:color w:val="2E75B6"/>
          <w:sz w:val="26"/>
          <w:szCs w:val="26"/>
        </w:rPr>
        <w:t xml:space="preserve">7.2  Phase 2 — vRO Object Creation</w:t>
      </w:r>
    </w:p>
    <w:p>
      <w:pPr>
        <w:pStyle w:val="Heading3"/>
        <w:spacing w:after="80" w:before="180"/>
      </w:pPr>
      <w:r>
        <w:rPr>
          <w:rFonts w:ascii="Arial" w:cs="Arial" w:eastAsia="Arial" w:hAnsi="Arial"/>
          <w:b/>
          <w:bCs/>
          <w:color w:val="1F3864"/>
          <w:sz w:val="23"/>
          <w:szCs w:val="23"/>
        </w:rPr>
        <w:t xml:space="preserve">Step 3: Create the Action Module</w:t>
      </w:r>
    </w:p>
    <w:p>
      <w:pPr>
        <w:pStyle w:val="ListParagraph"/>
        <w:numPr>
          <w:ilvl w:val="0"/>
          <w:numId w:val="3"/>
        </w:numPr>
        <w:spacing w:after="80"/>
      </w:pPr>
      <w:r>
        <w:rPr>
          <w:rFonts w:ascii="Arial" w:cs="Arial" w:eastAsia="Arial" w:hAnsi="Arial"/>
          <w:sz w:val="22"/>
          <w:szCs w:val="22"/>
        </w:rPr>
        <w:t xml:space="preserve">In vRO Design &gt; Actions, create module: com.company.snapshotcleanup</w:t>
      </w:r>
    </w:p>
    <w:p>
      <w:pPr>
        <w:pStyle w:val="ListParagraph"/>
        <w:numPr>
          <w:ilvl w:val="0"/>
          <w:numId w:val="3"/>
        </w:numPr>
        <w:spacing w:after="80"/>
      </w:pPr>
      <w:r>
        <w:rPr>
          <w:rFonts w:ascii="Arial" w:cs="Arial" w:eastAsia="Arial" w:hAnsi="Arial"/>
          <w:sz w:val="22"/>
          <w:szCs w:val="22"/>
        </w:rPr>
        <w:t xml:space="preserve">Create four actions — one per .js file in the actions/ folder</w:t>
      </w:r>
    </w:p>
    <w:p>
      <w:pPr>
        <w:pStyle w:val="ListParagraph"/>
        <w:numPr>
          <w:ilvl w:val="0"/>
          <w:numId w:val="3"/>
        </w:numPr>
        <w:spacing w:after="80"/>
      </w:pPr>
      <w:r>
        <w:rPr>
          <w:rFonts w:ascii="Arial" w:cs="Arial" w:eastAsia="Arial" w:hAnsi="Arial"/>
          <w:sz w:val="22"/>
          <w:szCs w:val="22"/>
        </w:rPr>
        <w:t xml:space="preserve">Set all action return types to string</w:t>
      </w:r>
    </w:p>
    <w:p>
      <w:pPr>
        <w:pStyle w:val="ListParagraph"/>
        <w:numPr>
          <w:ilvl w:val="0"/>
          <w:numId w:val="3"/>
        </w:numPr>
        <w:spacing w:after="80"/>
      </w:pPr>
      <w:r>
        <w:rPr>
          <w:rFonts w:ascii="Arial" w:cs="Arial" w:eastAsia="Arial" w:hAnsi="Arial"/>
          <w:sz w:val="22"/>
          <w:szCs w:val="22"/>
        </w:rPr>
        <w:t xml:space="preserve">Confirm no syntax errors on save</w:t>
      </w:r>
    </w:p>
    <w:p>
      <w:pPr>
        <w:spacing w:after="120"/>
      </w:pPr>
      <w:r>
        <w:t xml:space="preserve"/>
      </w:r>
    </w:p>
    <w:p>
      <w:pPr>
        <w:pStyle w:val="Heading3"/>
        <w:spacing w:after="80" w:before="180"/>
      </w:pPr>
      <w:r>
        <w:rPr>
          <w:rFonts w:ascii="Arial" w:cs="Arial" w:eastAsia="Arial" w:hAnsi="Arial"/>
          <w:b/>
          <w:bCs/>
          <w:color w:val="1F3864"/>
          <w:sz w:val="23"/>
          <w:szCs w:val="23"/>
        </w:rPr>
        <w:t xml:space="preserve">Step 4: Create Configuration Elements</w:t>
      </w:r>
    </w:p>
    <w:p>
      <w:pPr>
        <w:pStyle w:val="ListParagraph"/>
        <w:numPr>
          <w:ilvl w:val="0"/>
          <w:numId w:val="3"/>
        </w:numPr>
        <w:spacing w:after="80"/>
      </w:pPr>
      <w:r>
        <w:rPr>
          <w:rFonts w:ascii="Arial" w:cs="Arial" w:eastAsia="Arial" w:hAnsi="Arial"/>
          <w:sz w:val="22"/>
          <w:szCs w:val="22"/>
        </w:rPr>
        <w:t xml:space="preserve">Navigate to Design &gt; Configuration</w:t>
      </w:r>
    </w:p>
    <w:p>
      <w:pPr>
        <w:pStyle w:val="ListParagraph"/>
        <w:numPr>
          <w:ilvl w:val="0"/>
          <w:numId w:val="3"/>
        </w:numPr>
        <w:spacing w:after="80"/>
      </w:pPr>
      <w:r>
        <w:rPr>
          <w:rFonts w:ascii="Arial" w:cs="Arial" w:eastAsia="Arial" w:hAnsi="Arial"/>
          <w:sz w:val="22"/>
          <w:szCs w:val="22"/>
        </w:rPr>
        <w:t xml:space="preserve">Create category: SnapshotCleanup</w:t>
      </w:r>
    </w:p>
    <w:p>
      <w:pPr>
        <w:pStyle w:val="ListParagraph"/>
        <w:numPr>
          <w:ilvl w:val="0"/>
          <w:numId w:val="3"/>
        </w:numPr>
        <w:spacing w:after="80"/>
      </w:pPr>
      <w:r>
        <w:rPr>
          <w:rFonts w:ascii="Arial" w:cs="Arial" w:eastAsia="Arial" w:hAnsi="Arial"/>
          <w:sz w:val="22"/>
          <w:szCs w:val="22"/>
        </w:rPr>
        <w:t xml:space="preserve">Create RuntimeState element — set runLock to empty string</w:t>
      </w:r>
    </w:p>
    <w:p>
      <w:pPr>
        <w:pStyle w:val="ListParagraph"/>
        <w:numPr>
          <w:ilvl w:val="0"/>
          <w:numId w:val="3"/>
        </w:numPr>
        <w:spacing w:after="80"/>
      </w:pPr>
      <w:r>
        <w:rPr>
          <w:rFonts w:ascii="Arial" w:cs="Arial" w:eastAsia="Arial" w:hAnsi="Arial"/>
          <w:sz w:val="22"/>
          <w:szCs w:val="22"/>
        </w:rPr>
        <w:t xml:space="preserve">Create Thresholds element — set all attributes per configurationElements.xml</w:t>
      </w:r>
    </w:p>
    <w:p>
      <w:pPr>
        <w:spacing w:after="120"/>
      </w:pPr>
      <w:r>
        <w:t xml:space="preserve"/>
      </w:r>
    </w:p>
    <w:p>
      <w:pPr>
        <w:pStyle w:val="Heading3"/>
        <w:spacing w:after="80" w:before="180"/>
      </w:pPr>
      <w:r>
        <w:rPr>
          <w:rFonts w:ascii="Arial" w:cs="Arial" w:eastAsia="Arial" w:hAnsi="Arial"/>
          <w:b/>
          <w:bCs/>
          <w:color w:val="1F3864"/>
          <w:sz w:val="23"/>
          <w:szCs w:val="23"/>
        </w:rPr>
        <w:t xml:space="preserve">Step 5: Create the Workflow</w:t>
      </w:r>
    </w:p>
    <w:p>
      <w:pPr>
        <w:pStyle w:val="ListParagraph"/>
        <w:numPr>
          <w:ilvl w:val="0"/>
          <w:numId w:val="3"/>
        </w:numPr>
        <w:spacing w:after="80"/>
      </w:pPr>
      <w:r>
        <w:rPr>
          <w:rFonts w:ascii="Arial" w:cs="Arial" w:eastAsia="Arial" w:hAnsi="Arial"/>
          <w:sz w:val="22"/>
          <w:szCs w:val="22"/>
        </w:rPr>
        <w:t xml:space="preserve">Create workflow: Adaptive Snapshot Cleanup — Multi-vCenter</w:t>
      </w:r>
    </w:p>
    <w:p>
      <w:pPr>
        <w:pStyle w:val="ListParagraph"/>
        <w:numPr>
          <w:ilvl w:val="0"/>
          <w:numId w:val="3"/>
        </w:numPr>
        <w:spacing w:after="80"/>
      </w:pPr>
      <w:r>
        <w:rPr>
          <w:rFonts w:ascii="Arial" w:cs="Arial" w:eastAsia="Arial" w:hAnsi="Arial"/>
          <w:sz w:val="22"/>
          <w:szCs w:val="22"/>
        </w:rPr>
        <w:t xml:space="preserve">Add 10 input parameters on the Inputs tab (see VARIABLE_BINDING_REFERENCE.md)</w:t>
      </w:r>
    </w:p>
    <w:p>
      <w:pPr>
        <w:pStyle w:val="ListParagraph"/>
        <w:numPr>
          <w:ilvl w:val="0"/>
          <w:numId w:val="3"/>
        </w:numPr>
        <w:spacing w:after="80"/>
      </w:pPr>
      <w:r>
        <w:rPr>
          <w:rFonts w:ascii="Arial" w:cs="Arial" w:eastAsia="Arial" w:hAnsi="Arial"/>
          <w:sz w:val="22"/>
          <w:szCs w:val="22"/>
        </w:rPr>
        <w:t xml:space="preserve">Set dryRun default to true</w:t>
      </w:r>
    </w:p>
    <w:p>
      <w:pPr>
        <w:pStyle w:val="ListParagraph"/>
        <w:numPr>
          <w:ilvl w:val="0"/>
          <w:numId w:val="3"/>
        </w:numPr>
        <w:spacing w:after="80"/>
      </w:pPr>
      <w:r>
        <w:rPr>
          <w:rFonts w:ascii="Arial" w:cs="Arial" w:eastAsia="Arial" w:hAnsi="Arial"/>
          <w:sz w:val="22"/>
          <w:szCs w:val="22"/>
        </w:rPr>
        <w:t xml:space="preserve">Add 13 attributes on the Attributes tab</w:t>
      </w:r>
    </w:p>
    <w:p>
      <w:pPr>
        <w:pStyle w:val="ListParagraph"/>
        <w:numPr>
          <w:ilvl w:val="0"/>
          <w:numId w:val="3"/>
        </w:numPr>
        <w:spacing w:after="80"/>
      </w:pPr>
      <w:r>
        <w:rPr>
          <w:rFonts w:ascii="Arial" w:cs="Arial" w:eastAsia="Arial" w:hAnsi="Arial"/>
          <w:sz w:val="22"/>
          <w:szCs w:val="22"/>
        </w:rPr>
        <w:t xml:space="preserve">Add 8 scriptable task elements: ST-01 through ST-09 (no ST-08)</w:t>
      </w:r>
    </w:p>
    <w:p>
      <w:pPr>
        <w:pStyle w:val="ListParagraph"/>
        <w:numPr>
          <w:ilvl w:val="0"/>
          <w:numId w:val="3"/>
        </w:numPr>
        <w:spacing w:after="80"/>
      </w:pPr>
      <w:r>
        <w:rPr>
          <w:rFonts w:ascii="Arial" w:cs="Arial" w:eastAsia="Arial" w:hAnsi="Arial"/>
          <w:sz w:val="22"/>
          <w:szCs w:val="22"/>
        </w:rPr>
        <w:t xml:space="preserve">Add Exception Handler element — connect error outputs from all tasks</w:t>
      </w:r>
    </w:p>
    <w:p>
      <w:pPr>
        <w:pStyle w:val="ListParagraph"/>
        <w:numPr>
          <w:ilvl w:val="0"/>
          <w:numId w:val="3"/>
        </w:numPr>
        <w:spacing w:after="80"/>
      </w:pPr>
      <w:r>
        <w:rPr>
          <w:rFonts w:ascii="Arial" w:cs="Arial" w:eastAsia="Arial" w:hAnsi="Arial"/>
          <w:sz w:val="22"/>
          <w:szCs w:val="22"/>
        </w:rPr>
        <w:t xml:space="preserve">Paste script content and configure all bindings per the binding reference</w:t>
      </w:r>
    </w:p>
    <w:p>
      <w:pPr>
        <w:pStyle w:val="ListParagraph"/>
        <w:numPr>
          <w:ilvl w:val="0"/>
          <w:numId w:val="3"/>
        </w:numPr>
        <w:spacing w:after="80"/>
      </w:pPr>
      <w:r>
        <w:rPr>
          <w:rFonts w:ascii="Arial" w:cs="Arial" w:eastAsia="Arial" w:hAnsi="Arial"/>
          <w:sz w:val="22"/>
          <w:szCs w:val="22"/>
        </w:rPr>
        <w:t xml:space="preserve">Save and validate</w:t>
      </w:r>
    </w:p>
    <w:p>
      <w:pPr>
        <w:spacing w:after="120"/>
      </w:pPr>
      <w:r>
        <w:t xml:space="preserve"/>
      </w:r>
    </w:p>
    <w:p>
      <w:pPr>
        <w:pStyle w:val="Heading2"/>
        <w:spacing w:after="100" w:before="240"/>
      </w:pPr>
      <w:r>
        <w:rPr>
          <w:rFonts w:ascii="Arial" w:cs="Arial" w:eastAsia="Arial" w:hAnsi="Arial"/>
          <w:b/>
          <w:bCs/>
          <w:color w:val="2E75B6"/>
          <w:sz w:val="26"/>
          <w:szCs w:val="26"/>
        </w:rPr>
        <w:t xml:space="preserve">7.3  Phase 3 — Validation</w:t>
      </w:r>
    </w:p>
    <w:p>
      <w:pPr>
        <w:pStyle w:val="Heading3"/>
        <w:spacing w:after="80" w:before="180"/>
      </w:pPr>
      <w:r>
        <w:rPr>
          <w:rFonts w:ascii="Arial" w:cs="Arial" w:eastAsia="Arial" w:hAnsi="Arial"/>
          <w:b/>
          <w:bCs/>
          <w:color w:val="1F3864"/>
          <w:sz w:val="23"/>
          <w:szCs w:val="23"/>
        </w:rPr>
        <w:t xml:space="preserve">Step 6: Dry-Run Validation (mandatory)</w:t>
      </w:r>
    </w:p>
    <w:p>
      <w:pPr>
        <w:pStyle w:val="ListParagraph"/>
        <w:numPr>
          <w:ilvl w:val="0"/>
          <w:numId w:val="3"/>
        </w:numPr>
        <w:spacing w:after="80"/>
      </w:pPr>
      <w:r>
        <w:rPr>
          <w:rFonts w:ascii="Arial" w:cs="Arial" w:eastAsia="Arial" w:hAnsi="Arial"/>
          <w:sz w:val="22"/>
          <w:szCs w:val="22"/>
        </w:rPr>
        <w:t xml:space="preserve">Set maxAgeMinutes=5, dryRun=true — execute the workflow</w:t>
      </w:r>
    </w:p>
    <w:p>
      <w:pPr>
        <w:pStyle w:val="ListParagraph"/>
        <w:numPr>
          <w:ilvl w:val="0"/>
          <w:numId w:val="3"/>
        </w:numPr>
        <w:spacing w:after="80"/>
      </w:pPr>
      <w:r>
        <w:rPr>
          <w:rFonts w:ascii="Arial" w:cs="Arial" w:eastAsia="Arial" w:hAnsi="Arial"/>
          <w:sz w:val="22"/>
          <w:szCs w:val="22"/>
        </w:rPr>
        <w:t xml:space="preserve">Verify DRY-RUN log entries appear in vRO execution log</w:t>
      </w:r>
    </w:p>
    <w:p>
      <w:pPr>
        <w:pStyle w:val="ListParagraph"/>
        <w:numPr>
          <w:ilvl w:val="0"/>
          <w:numId w:val="3"/>
        </w:numPr>
        <w:spacing w:after="80"/>
      </w:pPr>
      <w:r>
        <w:rPr>
          <w:rFonts w:ascii="Arial" w:cs="Arial" w:eastAsia="Arial" w:hAnsi="Arial"/>
          <w:sz w:val="22"/>
          <w:szCs w:val="22"/>
        </w:rPr>
        <w:t xml:space="preserve">Verify 'Snapshot Cleanup Result | outcome=DRY_RUN_COMPLETE' appears in log</w:t>
      </w:r>
    </w:p>
    <w:p>
      <w:pPr>
        <w:pStyle w:val="ListParagraph"/>
        <w:numPr>
          <w:ilvl w:val="0"/>
          <w:numId w:val="3"/>
        </w:numPr>
        <w:spacing w:after="80"/>
      </w:pPr>
      <w:r>
        <w:rPr>
          <w:rFonts w:ascii="Arial" w:cs="Arial" w:eastAsia="Arial" w:hAnsi="Arial"/>
          <w:sz w:val="22"/>
          <w:szCs w:val="22"/>
        </w:rPr>
        <w:t xml:space="preserve">Verify mutex is released (runLock = empty after run)</w:t>
      </w:r>
    </w:p>
    <w:p>
      <w:pPr>
        <w:spacing w:after="120"/>
      </w:pPr>
      <w:r>
        <w:t xml:space="preserve"/>
      </w:r>
    </w:p>
    <w:p>
      <w:pPr>
        <w:pStyle w:val="Heading3"/>
        <w:spacing w:after="80" w:before="180"/>
      </w:pPr>
      <w:r>
        <w:rPr>
          <w:rFonts w:ascii="Arial" w:cs="Arial" w:eastAsia="Arial" w:hAnsi="Arial"/>
          <w:b/>
          <w:bCs/>
          <w:color w:val="1F3864"/>
          <w:sz w:val="23"/>
          <w:szCs w:val="23"/>
        </w:rPr>
        <w:t xml:space="preserve">Step 7: First Live Deletion (controlled)</w:t>
      </w:r>
    </w:p>
    <w:p>
      <w:pPr>
        <w:pStyle w:val="ListParagraph"/>
        <w:numPr>
          <w:ilvl w:val="0"/>
          <w:numId w:val="3"/>
        </w:numPr>
        <w:spacing w:after="80"/>
      </w:pPr>
      <w:r>
        <w:rPr>
          <w:rFonts w:ascii="Arial" w:cs="Arial" w:eastAsia="Arial" w:hAnsi="Arial"/>
          <w:sz w:val="22"/>
          <w:szCs w:val="22"/>
        </w:rPr>
        <w:t xml:space="preserve">Create disposable test snapshot 'TEST-SAFE-TO-DELETE' on a non-critical powered-off VM</w:t>
      </w:r>
    </w:p>
    <w:p>
      <w:pPr>
        <w:pStyle w:val="ListParagraph"/>
        <w:numPr>
          <w:ilvl w:val="0"/>
          <w:numId w:val="3"/>
        </w:numPr>
        <w:spacing w:after="80"/>
      </w:pPr>
      <w:r>
        <w:rPr>
          <w:rFonts w:ascii="Arial" w:cs="Arial" w:eastAsia="Arial" w:hAnsi="Arial"/>
          <w:sz w:val="22"/>
          <w:szCs w:val="22"/>
        </w:rPr>
        <w:t xml:space="preserve">Run with nameMatchString=TEST-SAFE-TO-DELETE, dryRun=false</w:t>
      </w:r>
    </w:p>
    <w:p>
      <w:pPr>
        <w:pStyle w:val="ListParagraph"/>
        <w:numPr>
          <w:ilvl w:val="0"/>
          <w:numId w:val="3"/>
        </w:numPr>
        <w:spacing w:after="80"/>
      </w:pPr>
      <w:r>
        <w:rPr>
          <w:rFonts w:ascii="Arial" w:cs="Arial" w:eastAsia="Arial" w:hAnsi="Arial"/>
          <w:sz w:val="22"/>
          <w:szCs w:val="22"/>
        </w:rPr>
        <w:t xml:space="preserve">Confirm snapshot deleted in vCenter</w:t>
      </w:r>
    </w:p>
    <w:p>
      <w:pPr>
        <w:pStyle w:val="ListParagraph"/>
        <w:numPr>
          <w:ilvl w:val="0"/>
          <w:numId w:val="3"/>
        </w:numPr>
        <w:spacing w:after="80"/>
      </w:pPr>
      <w:r>
        <w:rPr>
          <w:rFonts w:ascii="Arial" w:cs="Arial" w:eastAsia="Arial" w:hAnsi="Arial"/>
          <w:sz w:val="22"/>
          <w:szCs w:val="22"/>
        </w:rPr>
        <w:t xml:space="preserve">Confirm 'Snapshot Cleanup Result | deleted=1 | outcome=SUCCESS' in vRO log</w:t>
      </w:r>
    </w:p>
    <w:p>
      <w:pPr>
        <w:spacing w:after="120"/>
      </w:pPr>
      <w:r>
        <w:t xml:space="preserve"/>
      </w:r>
    </w:p>
    <w:p>
      <w:pPr>
        <w:pStyle w:val="Heading2"/>
        <w:spacing w:after="100" w:before="240"/>
      </w:pPr>
      <w:r>
        <w:rPr>
          <w:rFonts w:ascii="Arial" w:cs="Arial" w:eastAsia="Arial" w:hAnsi="Arial"/>
          <w:b/>
          <w:bCs/>
          <w:color w:val="2E75B6"/>
          <w:sz w:val="26"/>
          <w:szCs w:val="26"/>
        </w:rPr>
        <w:t xml:space="preserve">7.4  Phase 4 — Production Enablement</w:t>
      </w:r>
    </w:p>
    <w:p>
      <w:pPr>
        <w:pStyle w:val="Heading3"/>
        <w:spacing w:after="80" w:before="180"/>
      </w:pPr>
      <w:r>
        <w:rPr>
          <w:rFonts w:ascii="Arial" w:cs="Arial" w:eastAsia="Arial" w:hAnsi="Arial"/>
          <w:b/>
          <w:bCs/>
          <w:color w:val="1F3864"/>
          <w:sz w:val="23"/>
          <w:szCs w:val="23"/>
        </w:rPr>
        <w:t xml:space="preserve">Step 8: Configure Production Schedule</w:t>
      </w:r>
    </w:p>
    <w:p>
      <w:pPr>
        <w:pStyle w:val="ListParagraph"/>
        <w:numPr>
          <w:ilvl w:val="0"/>
          <w:numId w:val="3"/>
        </w:numPr>
        <w:spacing w:after="80"/>
      </w:pPr>
      <w:r>
        <w:rPr>
          <w:rFonts w:ascii="Arial" w:cs="Arial" w:eastAsia="Arial" w:hAnsi="Arial"/>
          <w:sz w:val="22"/>
          <w:szCs w:val="22"/>
        </w:rPr>
        <w:t xml:space="preserve">Workflow &gt; Schedule &gt; Add Schedule</w:t>
      </w:r>
    </w:p>
    <w:p>
      <w:pPr>
        <w:pStyle w:val="ListParagraph"/>
        <w:numPr>
          <w:ilvl w:val="0"/>
          <w:numId w:val="3"/>
        </w:numPr>
        <w:spacing w:after="80"/>
      </w:pPr>
      <w:r>
        <w:rPr>
          <w:rFonts w:ascii="Arial" w:cs="Arial" w:eastAsia="Arial" w:hAnsi="Arial"/>
          <w:sz w:val="22"/>
          <w:szCs w:val="22"/>
        </w:rPr>
        <w:t xml:space="preserve">Set recurrence: daily, off-peak hours (e.g. 02:00)</w:t>
      </w:r>
    </w:p>
    <w:p>
      <w:pPr>
        <w:pStyle w:val="ListParagraph"/>
        <w:numPr>
          <w:ilvl w:val="0"/>
          <w:numId w:val="3"/>
        </w:numPr>
        <w:spacing w:after="80"/>
      </w:pPr>
      <w:r>
        <w:rPr>
          <w:rFonts w:ascii="Arial" w:cs="Arial" w:eastAsia="Arial" w:hAnsi="Arial"/>
          <w:sz w:val="22"/>
          <w:szCs w:val="22"/>
        </w:rPr>
        <w:t xml:space="preserve">Set defaults: dryRun=false, maxAgeMinutes=10080</w:t>
      </w:r>
    </w:p>
    <w:p>
      <w:pPr>
        <w:pStyle w:val="ListParagraph"/>
        <w:numPr>
          <w:ilvl w:val="0"/>
          <w:numId w:val="3"/>
        </w:numPr>
        <w:spacing w:after="80"/>
      </w:pPr>
      <w:r>
        <w:rPr>
          <w:rFonts w:ascii="Arial" w:cs="Arial" w:eastAsia="Arial" w:hAnsi="Arial"/>
          <w:sz w:val="22"/>
          <w:szCs w:val="22"/>
        </w:rPr>
        <w:t xml:space="preserve">Confirm next run time</w:t>
      </w:r>
    </w:p>
    <w:p>
      <w:pPr>
        <w:spacing w:after="120"/>
      </w:pPr>
      <w:r>
        <w:t xml:space="preserve"/>
      </w:r>
    </w:p>
    <w:p>
      <w:pPr>
        <w:pStyle w:val="Heading3"/>
        <w:spacing w:after="80" w:before="180"/>
      </w:pPr>
      <w:r>
        <w:rPr>
          <w:rFonts w:ascii="Arial" w:cs="Arial" w:eastAsia="Arial" w:hAnsi="Arial"/>
          <w:b/>
          <w:bCs/>
          <w:color w:val="1F3864"/>
          <w:sz w:val="23"/>
          <w:szCs w:val="23"/>
        </w:rPr>
        <w:t xml:space="preserve">Step 9: Configure Aria Ops for Logs</w:t>
      </w:r>
    </w:p>
    <w:p>
      <w:pPr>
        <w:pStyle w:val="ListParagraph"/>
        <w:numPr>
          <w:ilvl w:val="0"/>
          <w:numId w:val="3"/>
        </w:numPr>
        <w:spacing w:after="80"/>
      </w:pPr>
      <w:r>
        <w:rPr>
          <w:rFonts w:ascii="Arial" w:cs="Arial" w:eastAsia="Arial" w:hAnsi="Arial"/>
          <w:sz w:val="22"/>
          <w:szCs w:val="22"/>
        </w:rPr>
        <w:t xml:space="preserve">Confirm vRO workflow log is a configured source in Aria Ops for Logs</w:t>
      </w:r>
    </w:p>
    <w:p>
      <w:pPr>
        <w:pStyle w:val="ListParagraph"/>
        <w:numPr>
          <w:ilvl w:val="0"/>
          <w:numId w:val="3"/>
        </w:numPr>
        <w:spacing w:after="80"/>
      </w:pPr>
      <w:r>
        <w:rPr>
          <w:rFonts w:ascii="Arial" w:cs="Arial" w:eastAsia="Arial" w:hAnsi="Arial"/>
          <w:sz w:val="22"/>
          <w:szCs w:val="22"/>
        </w:rPr>
        <w:t xml:space="preserve">Create saved filter: text contains 'Snapshot Cleanup Result'</w:t>
      </w:r>
    </w:p>
    <w:p>
      <w:pPr>
        <w:pStyle w:val="ListParagraph"/>
        <w:numPr>
          <w:ilvl w:val="0"/>
          <w:numId w:val="3"/>
        </w:numPr>
        <w:spacing w:after="80"/>
      </w:pPr>
      <w:r>
        <w:rPr>
          <w:rFonts w:ascii="Arial" w:cs="Arial" w:eastAsia="Arial" w:hAnsi="Arial"/>
          <w:sz w:val="22"/>
          <w:szCs w:val="22"/>
        </w:rPr>
        <w:t xml:space="preserve">Set up field extractions per the patterns in Section 9</w:t>
      </w:r>
    </w:p>
    <w:p>
      <w:pPr>
        <w:pStyle w:val="ListParagraph"/>
        <w:numPr>
          <w:ilvl w:val="0"/>
          <w:numId w:val="3"/>
        </w:numPr>
        <w:spacing w:after="80"/>
      </w:pPr>
      <w:r>
        <w:rPr>
          <w:rFonts w:ascii="Arial" w:cs="Arial" w:eastAsia="Arial" w:hAnsi="Arial"/>
          <w:sz w:val="22"/>
          <w:szCs w:val="22"/>
        </w:rPr>
        <w:t xml:space="preserve">Create alerts on outcome=ERROR and errors&gt;0</w:t>
      </w:r>
    </w:p>
    <w:p>
      <w:pPr>
        <w:spacing w:after="200"/>
      </w:pPr>
      <w:r>
        <w:t xml:space="preserve"/>
      </w:r>
    </w:p>
    <w:p>
      <w:r>
        <w:br w:type="page"/>
      </w:r>
    </w:p>
    <w:p>
      <w:pPr>
        <w:pStyle w:val="Heading1"/>
        <w:pBdr>
          <w:bottom w:val="single" w:color="2E75B6" w:sz="6" w:space="4"/>
        </w:pBdr>
        <w:spacing w:after="120" w:before="360"/>
      </w:pPr>
      <w:r>
        <w:rPr>
          <w:rFonts w:ascii="Arial" w:cs="Arial" w:eastAsia="Arial" w:hAnsi="Arial"/>
          <w:b/>
          <w:bCs/>
          <w:color w:val="1F3864"/>
          <w:sz w:val="32"/>
          <w:szCs w:val="32"/>
        </w:rPr>
        <w:t xml:space="preserve">8. Workflow Automation Process Flow</w:t>
      </w:r>
    </w:p>
    <w:p>
      <w:pPr>
        <w:pStyle w:val="Heading2"/>
        <w:spacing w:after="100" w:before="240"/>
      </w:pPr>
      <w:r>
        <w:rPr>
          <w:rFonts w:ascii="Arial" w:cs="Arial" w:eastAsia="Arial" w:hAnsi="Arial"/>
          <w:b/>
          <w:bCs/>
          <w:color w:val="2E75B6"/>
          <w:sz w:val="26"/>
          <w:szCs w:val="26"/>
        </w:rPr>
        <w:t xml:space="preserve">8.1  Scriptable Task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000"/>
        <w:gridCol w:w="6760"/>
      </w:tblGrid>
      <w:tr>
        <w:trPr>
          <w:tblHeader/>
        </w:trPr>
        <w:tc>
          <w:tcPr>
            <w:tcW w:type="dxa" w:w="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Task</w:t>
            </w:r>
          </w:p>
        </w:tc>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Name</w:t>
            </w:r>
          </w:p>
        </w:tc>
        <w:tc>
          <w:tcPr>
            <w:tcW w:type="dxa" w:w="67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Description</w:t>
            </w:r>
          </w:p>
        </w:tc>
      </w:tr>
      <w:tr>
        <w:tc>
          <w:tcPr>
            <w:tcW w:type="dxa" w:w="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ST-01</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Initialise run</w:t>
            </w:r>
          </w:p>
        </w:tc>
        <w:tc>
          <w:tcPr>
            <w:tcW w:type="dxa" w:w="6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Generates unique run ID, converts threshold inputs to internal units (GB to bytes, seconds to ms), initialises in-memory log array.</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ST-02</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Mutex check &amp; acquire</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Reads runLock from RuntimeState configuration element. Aborts with MUTEX_ABORT if lock is held. Acquires lock by writing run ID.</w:t>
            </w:r>
          </w:p>
        </w:tc>
      </w:tr>
      <w:tr>
        <w:tc>
          <w:tcPr>
            <w:tcW w:type="dxa" w:w="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ST-03</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Enumerate vCenters</w:t>
            </w:r>
          </w:p>
        </w:tc>
        <w:tc>
          <w:tcPr>
            <w:tcW w:type="dxa" w:w="6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Calls getSnapshotCandidates for every registered vCenter. Merges results into a flat candidate array annotated with source vCenter name. Per-vCenter errors are non-fatal.</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ST-04</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Candidates check</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If no candidates found: emits the Snapshot Cleanup Result log entry, releases mutex, and exits cleanly. If candidates found: records count and continues.</w:t>
            </w:r>
          </w:p>
        </w:tc>
      </w:tr>
      <w:tr>
        <w:tc>
          <w:tcPr>
            <w:tcW w:type="dxa" w:w="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ST-05</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Sort &amp; split lanes</w:t>
            </w:r>
          </w:p>
        </w:tc>
        <w:tc>
          <w:tcPr>
            <w:tcW w:type="dxa" w:w="6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Sorts candidates: children before parents, oldest first. Splits into powered-on (throttled lane) and powered-off (fast lane) queues.</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ST-06</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Process powered-on VMs</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Processes powered-on/suspended VMs with per-vCenter concurrency limit and full adaptive governor pre-check. Accumulates governor calibration state.</w:t>
            </w:r>
          </w:p>
        </w:tc>
      </w:tr>
      <w:tr>
        <w:tc>
          <w:tcPr>
            <w:tcW w:type="dxa" w:w="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ST-07</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Process powered-off VMs</w:t>
            </w:r>
          </w:p>
        </w:tc>
        <w:tc>
          <w:tcPr>
            <w:tcW w:type="dxa" w:w="6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Processes powered-off VMs without per-VM concurrency limit (no stun lock risk). Still fully governed by I/O governor. Inherits calibration state from ST-06.</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ST-09</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Release mutex &amp; finalise</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Releases mutex lock, computes summary counts, emits the single 'Snapshot Cleanup Result' log entry, writes runSummaryJson to workflow output attribute.</w:t>
            </w:r>
          </w:p>
        </w:tc>
      </w:tr>
      <w:tr>
        <w:tc>
          <w:tcPr>
            <w:tcW w:type="dxa" w:w="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EH</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Exception handler</w:t>
            </w:r>
          </w:p>
        </w:tc>
        <w:tc>
          <w:tcPr>
            <w:tcW w:type="dxa" w:w="6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Classifies errors as CLEAN_EXIT, MUTEX_ABORT, or ERROR. Releases mutex and emits result log entry for real errors. Ends cleanly for CLEAN_EXIT and MUTEX_ABORT.</w:t>
            </w:r>
          </w:p>
        </w:tc>
      </w:tr>
    </w:tbl>
    <w:p>
      <w:pPr>
        <w:spacing w:after="160"/>
      </w:pPr>
      <w:r>
        <w:t xml:space="preserve"/>
      </w:r>
    </w:p>
    <w:p>
      <w:pPr>
        <w:pStyle w:val="Heading2"/>
        <w:spacing w:after="100" w:before="240"/>
      </w:pPr>
      <w:r>
        <w:rPr>
          <w:rFonts w:ascii="Arial" w:cs="Arial" w:eastAsia="Arial" w:hAnsi="Arial"/>
          <w:b/>
          <w:bCs/>
          <w:color w:val="2E75B6"/>
          <w:sz w:val="26"/>
          <w:szCs w:val="26"/>
        </w:rPr>
        <w:t xml:space="preserve">8.2  Adaptive I/O Governor</w:t>
      </w:r>
    </w:p>
    <w:p>
      <w:pPr>
        <w:pStyle w:val="Heading3"/>
        <w:spacing w:after="80" w:before="180"/>
      </w:pPr>
      <w:r>
        <w:rPr>
          <w:rFonts w:ascii="Arial" w:cs="Arial" w:eastAsia="Arial" w:hAnsi="Arial"/>
          <w:b/>
          <w:bCs/>
          <w:color w:val="1F3864"/>
          <w:sz w:val="23"/>
          <w:szCs w:val="23"/>
        </w:rPr>
        <w:t xml:space="preserve">8.2.1  First Task Behaviour</w:t>
      </w:r>
    </w:p>
    <w:p>
      <w:pPr>
        <w:spacing w:after="120"/>
      </w:pPr>
      <w:r>
        <w:rPr>
          <w:rFonts w:ascii="Arial" w:cs="Arial" w:eastAsia="Arial" w:hAnsi="Arial"/>
          <w:sz w:val="22"/>
          <w:szCs w:val="22"/>
        </w:rPr>
        <w:t xml:space="preserve">When no prior calibration data exists for a datastore, the governor check is skipped and the task proceeds immediately. The pre- and post-metrics from this first task become the initial calibration baseline for all subsequent tasks on the same datastores.</w:t>
      </w:r>
    </w:p>
    <w:p>
      <w:pPr>
        <w:spacing w:after="120"/>
      </w:pPr>
      <w:r>
        <w:t xml:space="preserve"/>
      </w:r>
    </w:p>
    <w:p>
      <w:pPr>
        <w:pStyle w:val="Heading3"/>
        <w:spacing w:after="80" w:before="180"/>
      </w:pPr>
      <w:r>
        <w:rPr>
          <w:rFonts w:ascii="Arial" w:cs="Arial" w:eastAsia="Arial" w:hAnsi="Arial"/>
          <w:b/>
          <w:bCs/>
          <w:color w:val="1F3864"/>
          <w:sz w:val="23"/>
          <w:szCs w:val="23"/>
        </w:rPr>
        <w:t xml:space="preserve">8.2.2  Subsequent Task Behaviour</w:t>
      </w:r>
    </w:p>
    <w:p>
      <w:pPr>
        <w:pStyle w:val="ListParagraph"/>
        <w:numPr>
          <w:ilvl w:val="0"/>
          <w:numId w:val="2"/>
        </w:numPr>
        <w:spacing w:after="80"/>
      </w:pPr>
      <w:r>
        <w:rPr>
          <w:rFonts w:ascii="Arial" w:cs="Arial" w:eastAsia="Arial" w:hAnsi="Arial"/>
          <w:b w:val="false"/>
          <w:bCs w:val="false"/>
          <w:sz w:val="22"/>
          <w:szCs w:val="22"/>
        </w:rPr>
        <w:t xml:space="preserve">Sample current datastore metrics</w:t>
      </w:r>
    </w:p>
    <w:p>
      <w:pPr>
        <w:pStyle w:val="ListParagraph"/>
        <w:numPr>
          <w:ilvl w:val="0"/>
          <w:numId w:val="2"/>
        </w:numPr>
        <w:spacing w:after="80"/>
      </w:pPr>
      <w:r>
        <w:rPr>
          <w:rFonts w:ascii="Arial" w:cs="Arial" w:eastAsia="Arial" w:hAnsi="Arial"/>
          <w:b w:val="false"/>
          <w:bCs w:val="false"/>
          <w:sz w:val="22"/>
          <w:szCs w:val="22"/>
        </w:rPr>
        <w:t xml:space="preserve">Calculate observed delta from previous task: delta = post_metrics - pre_metrics (clamped to positive)</w:t>
      </w:r>
    </w:p>
    <w:p>
      <w:pPr>
        <w:pStyle w:val="ListParagraph"/>
        <w:numPr>
          <w:ilvl w:val="0"/>
          <w:numId w:val="2"/>
        </w:numPr>
        <w:spacing w:after="80"/>
      </w:pPr>
      <w:r>
        <w:rPr>
          <w:rFonts w:ascii="Arial" w:cs="Arial" w:eastAsia="Arial" w:hAnsi="Arial"/>
          <w:b w:val="false"/>
          <w:bCs w:val="false"/>
          <w:sz w:val="22"/>
          <w:szCs w:val="22"/>
        </w:rPr>
        <w:t xml:space="preserve">Project: projected_metric = current_metric + delta</w:t>
      </w:r>
    </w:p>
    <w:p>
      <w:pPr>
        <w:pStyle w:val="ListParagraph"/>
        <w:numPr>
          <w:ilvl w:val="0"/>
          <w:numId w:val="2"/>
        </w:numPr>
        <w:spacing w:after="80"/>
      </w:pPr>
      <w:r>
        <w:rPr>
          <w:rFonts w:ascii="Arial" w:cs="Arial" w:eastAsia="Arial" w:hAnsi="Arial"/>
          <w:b w:val="false"/>
          <w:bCs w:val="false"/>
          <w:sz w:val="22"/>
          <w:szCs w:val="22"/>
        </w:rPr>
        <w:t xml:space="preserve">If projected_metric exceeds threshold: hold task and poll at governorPollIntervalSec</w:t>
      </w:r>
    </w:p>
    <w:p>
      <w:pPr>
        <w:pStyle w:val="ListParagraph"/>
        <w:numPr>
          <w:ilvl w:val="0"/>
          <w:numId w:val="2"/>
        </w:numPr>
        <w:spacing w:after="80"/>
      </w:pPr>
      <w:r>
        <w:rPr>
          <w:rFonts w:ascii="Arial" w:cs="Arial" w:eastAsia="Arial" w:hAnsi="Arial"/>
          <w:b w:val="false"/>
          <w:bCs w:val="false"/>
          <w:sz w:val="22"/>
          <w:szCs w:val="22"/>
        </w:rPr>
        <w:t xml:space="preserve">When projected_metric falls within threshold: release task</w:t>
      </w:r>
    </w:p>
    <w:p>
      <w:pPr>
        <w:spacing w:after="120"/>
      </w:pPr>
      <w:r>
        <w:t xml:space="preserve"/>
      </w:r>
    </w:p>
    <w:p>
      <w:pPr>
        <w:pStyle w:val="Heading3"/>
        <w:spacing w:after="80" w:before="180"/>
      </w:pPr>
      <w:r>
        <w:rPr>
          <w:rFonts w:ascii="Arial" w:cs="Arial" w:eastAsia="Arial" w:hAnsi="Arial"/>
          <w:b/>
          <w:bCs/>
          <w:color w:val="1F3864"/>
          <w:sz w:val="23"/>
          <w:szCs w:val="23"/>
        </w:rPr>
        <w:t xml:space="preserve">8.2.3  Multi-Datastore VMs</w:t>
      </w:r>
    </w:p>
    <w:p>
      <w:pPr>
        <w:spacing w:after="120"/>
      </w:pPr>
      <w:r>
        <w:rPr>
          <w:rFonts w:ascii="Arial" w:cs="Arial" w:eastAsia="Arial" w:hAnsi="Arial"/>
          <w:sz w:val="22"/>
          <w:szCs w:val="22"/>
        </w:rPr>
        <w:t xml:space="preserve">When a VM's disks span multiple datastores, the governor evaluates all associated datastores and applies the most restrictive result. A task is only approved if the projected impact is within threshold on every datastore the VM uses.</w:t>
      </w:r>
    </w:p>
    <w:p>
      <w:pPr>
        <w:spacing w:after="200"/>
      </w:pPr>
      <w:r>
        <w:t xml:space="preserve"/>
      </w:r>
    </w:p>
    <w:p>
      <w:r>
        <w:br w:type="page"/>
      </w:r>
    </w:p>
    <w:p>
      <w:pPr>
        <w:pStyle w:val="Heading1"/>
        <w:pBdr>
          <w:bottom w:val="single" w:color="2E75B6" w:sz="6" w:space="4"/>
        </w:pBdr>
        <w:spacing w:after="120" w:before="360"/>
      </w:pPr>
      <w:r>
        <w:rPr>
          <w:rFonts w:ascii="Arial" w:cs="Arial" w:eastAsia="Arial" w:hAnsi="Arial"/>
          <w:b/>
          <w:bCs/>
          <w:color w:val="1F3864"/>
          <w:sz w:val="32"/>
          <w:szCs w:val="32"/>
        </w:rPr>
        <w:t xml:space="preserve">9. Audit Logging — Aria Operations for Logs</w:t>
      </w:r>
    </w:p>
    <w:p>
      <w:pPr>
        <w:spacing w:after="120"/>
      </w:pPr>
      <w:r>
        <w:rPr>
          <w:rFonts w:ascii="Arial" w:cs="Arial" w:eastAsia="Arial" w:hAnsi="Arial"/>
          <w:sz w:val="22"/>
          <w:szCs w:val="22"/>
        </w:rPr>
        <w:t xml:space="preserve">All audit output for this workflow is written to the vRO workflow log via System.log(). VMware Aria Operations for Logs ingests this output through the vRO integration. One structured log entry is emitted per workflow run.</w:t>
      </w:r>
    </w:p>
    <w:p>
      <w:pPr>
        <w:spacing w:after="120"/>
      </w:pPr>
      <w:r>
        <w:t xml:space="preserve"/>
      </w:r>
    </w:p>
    <w:p>
      <w:pPr>
        <w:pStyle w:val="Heading2"/>
        <w:spacing w:after="100" w:before="240"/>
      </w:pPr>
      <w:r>
        <w:rPr>
          <w:rFonts w:ascii="Arial" w:cs="Arial" w:eastAsia="Arial" w:hAnsi="Arial"/>
          <w:b/>
          <w:bCs/>
          <w:color w:val="2E75B6"/>
          <w:sz w:val="26"/>
          <w:szCs w:val="26"/>
        </w:rPr>
        <w:t xml:space="preserve">9.1  Result Log Entry Format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3"/>
              <w:left w:val="thick" w:color="2E75B6" w:sz="12"/>
              <w:bottom w:val="single" w:color="2E75B6" w:sz="3"/>
              <w:right w:val="none" w:color="FFFFFF" w:sz="0"/>
            </w:tcBorders>
            <w:shd w:fill="D6E4F0" w:val="clear"/>
            <w:tcMar>
              <w:top w:type="dxa" w:w="100"/>
              <w:left w:type="dxa" w:w="160"/>
              <w:bottom w:type="dxa" w:w="100"/>
              <w:right w:type="dxa" w:w="160"/>
            </w:tcMar>
          </w:tcPr>
          <w:p>
            <w:pPr>
              <w:spacing w:after="60"/>
            </w:pPr>
            <w:r>
              <w:rPr>
                <w:rFonts w:ascii="Arial" w:cs="Arial" w:eastAsia="Arial" w:hAnsi="Arial"/>
                <w:color w:val="1F3864"/>
                <w:sz w:val="20"/>
                <w:szCs w:val="20"/>
              </w:rPr>
              <w:t xml:space="preserve">Snapshot Cleanup Result | runId=SCR-2026-04-10T02-00-00 | outcome=SUCCESS</w:t>
            </w:r>
          </w:p>
          <w:p>
            <w:pPr>
              <w:spacing w:after="60"/>
            </w:pPr>
            <w:r>
              <w:rPr>
                <w:rFonts w:ascii="Arial" w:cs="Arial" w:eastAsia="Arial" w:hAnsi="Arial"/>
                <w:color w:val="1F3864"/>
                <w:sz w:val="20"/>
                <w:szCs w:val="20"/>
              </w:rPr>
              <w:t xml:space="preserve">  | dryRun=false | ageThreshold=10080min | nameFilter=none | descIgnore=none</w:t>
            </w:r>
          </w:p>
          <w:p>
            <w:pPr>
              <w:spacing w:after="60"/>
            </w:pPr>
            <w:r>
              <w:rPr>
                <w:rFonts w:ascii="Arial" w:cs="Arial" w:eastAsia="Arial" w:hAnsi="Arial"/>
                <w:color w:val="1F3864"/>
                <w:sz w:val="20"/>
                <w:szCs w:val="20"/>
              </w:rPr>
              <w:t xml:space="preserve">  | deleted=12 | dryRun_count=0 | skipped=3 | deferred=1</w:t>
            </w:r>
          </w:p>
          <w:p>
            <w:pPr>
              <w:spacing w:after="60"/>
            </w:pPr>
            <w:r>
              <w:rPr>
                <w:rFonts w:ascii="Arial" w:cs="Arial" w:eastAsia="Arial" w:hAnsi="Arial"/>
                <w:color w:val="1F3864"/>
                <w:sz w:val="20"/>
                <w:szCs w:val="20"/>
              </w:rPr>
              <w:t xml:space="preserve">  | errors=0 | enumErrors=0 | total=16</w:t>
            </w:r>
          </w:p>
          <w:p>
            <w:pPr>
              <w:spacing w:after="60"/>
            </w:pPr>
            <w:r>
              <w:rPr>
                <w:rFonts w:ascii="Arial" w:cs="Arial" w:eastAsia="Arial" w:hAnsi="Arial"/>
                <w:color w:val="1F3864"/>
                <w:sz w:val="20"/>
                <w:szCs w:val="20"/>
              </w:rPr>
              <w:t xml:space="preserve">  | vcenters=vcenter.corp.local | datastores=4 | lockReleased=true</w:t>
            </w:r>
          </w:p>
        </w:tc>
      </w:tr>
    </w:tbl>
    <w:p>
      <w:pPr>
        <w:spacing w:after="160"/>
      </w:pPr>
      <w:r>
        <w:t xml:space="preserve"/>
      </w:r>
    </w:p>
    <w:p>
      <w:pPr>
        <w:pStyle w:val="Heading2"/>
        <w:spacing w:after="100" w:before="240"/>
      </w:pPr>
      <w:r>
        <w:rPr>
          <w:rFonts w:ascii="Arial" w:cs="Arial" w:eastAsia="Arial" w:hAnsi="Arial"/>
          <w:b/>
          <w:bCs/>
          <w:color w:val="2E75B6"/>
          <w:sz w:val="26"/>
          <w:szCs w:val="26"/>
        </w:rPr>
        <w:t xml:space="preserve">9.2  Outcome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Outcome Value</w:t>
            </w:r>
          </w:p>
        </w:tc>
        <w:tc>
          <w:tcPr>
            <w:tcW w:type="dxa" w:w="6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Meaning</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SUCCESS</w:t>
            </w:r>
          </w:p>
        </w:tc>
        <w:tc>
          <w:tcPr>
            <w:tcW w:type="dxa" w:w="6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Run completed normally. All eligible snapshots processed.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DRY_RUN_COMPLETE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Run completed in dry-run mode. No deletions performed.</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COMPLETED_WITH_DEFERRALS</w:t>
            </w:r>
          </w:p>
        </w:tc>
        <w:tc>
          <w:tcPr>
            <w:tcW w:type="dxa" w:w="6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Run completed but governor max wait exceeded for one or more snapshots. Deferred snapshots will be retried on the next run.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COMPLETED_WITH_ERRORS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Run completed but one or more task errors occurred. Review vRO execution log.</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NO_CANDIDATES</w:t>
            </w:r>
          </w:p>
        </w:tc>
        <w:tc>
          <w:tcPr>
            <w:tcW w:type="dxa" w:w="6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No snapshots matched the filter criteria. No actions taken.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CLEAN_EXIT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No candidates found after enumeration. Run ended cleanly with no actions.</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MUTEX_ABORT</w:t>
            </w:r>
          </w:p>
        </w:tc>
        <w:tc>
          <w:tcPr>
            <w:tcW w:type="dxa" w:w="6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Another run was active when this run was triggered. This run did not start.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ERROR</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Unhandled exception. Review vRO execution log for stack trace.</w:t>
            </w:r>
          </w:p>
        </w:tc>
      </w:tr>
    </w:tbl>
    <w:p>
      <w:pPr>
        <w:spacing w:after="160"/>
      </w:pPr>
      <w:r>
        <w:t xml:space="preserve"/>
      </w:r>
    </w:p>
    <w:p>
      <w:pPr>
        <w:pStyle w:val="Heading2"/>
        <w:spacing w:after="100" w:before="240"/>
      </w:pPr>
      <w:r>
        <w:rPr>
          <w:rFonts w:ascii="Arial" w:cs="Arial" w:eastAsia="Arial" w:hAnsi="Arial"/>
          <w:b/>
          <w:bCs/>
          <w:color w:val="2E75B6"/>
          <w:sz w:val="26"/>
          <w:szCs w:val="26"/>
        </w:rPr>
        <w:t xml:space="preserve">9.3  Aria Ops for Logs Configuration</w:t>
      </w:r>
    </w:p>
    <w:p>
      <w:pPr>
        <w:pStyle w:val="ListParagraph"/>
        <w:numPr>
          <w:ilvl w:val="0"/>
          <w:numId w:val="2"/>
        </w:numPr>
        <w:spacing w:after="80"/>
      </w:pPr>
      <w:r>
        <w:rPr>
          <w:rFonts w:ascii="Arial" w:cs="Arial" w:eastAsia="Arial" w:hAnsi="Arial"/>
          <w:b w:val="false"/>
          <w:bCs w:val="false"/>
          <w:sz w:val="22"/>
          <w:szCs w:val="22"/>
        </w:rPr>
        <w:t xml:space="preserve">Saved filter: text contains 'Snapshot Cleanup Result'</w:t>
      </w:r>
    </w:p>
    <w:p>
      <w:pPr>
        <w:pStyle w:val="ListParagraph"/>
        <w:numPr>
          <w:ilvl w:val="0"/>
          <w:numId w:val="2"/>
        </w:numPr>
        <w:spacing w:after="80"/>
      </w:pPr>
      <w:r>
        <w:rPr>
          <w:rFonts w:ascii="Arial" w:cs="Arial" w:eastAsia="Arial" w:hAnsi="Arial"/>
          <w:b w:val="false"/>
          <w:bCs w:val="false"/>
          <w:sz w:val="22"/>
          <w:szCs w:val="22"/>
        </w:rPr>
        <w:t xml:space="preserve">Alert: outcome contains 'ERROR' or errors &gt; 0</w:t>
      </w:r>
    </w:p>
    <w:p>
      <w:pPr>
        <w:pStyle w:val="ListParagraph"/>
        <w:numPr>
          <w:ilvl w:val="0"/>
          <w:numId w:val="2"/>
        </w:numPr>
        <w:spacing w:after="80"/>
      </w:pPr>
      <w:r>
        <w:rPr>
          <w:rFonts w:ascii="Arial" w:cs="Arial" w:eastAsia="Arial" w:hAnsi="Arial"/>
          <w:b w:val="false"/>
          <w:bCs w:val="false"/>
          <w:sz w:val="22"/>
          <w:szCs w:val="22"/>
        </w:rPr>
        <w:t xml:space="preserve">Dashboard widget: deleted count trend over time</w:t>
      </w:r>
    </w:p>
    <w:p>
      <w:pPr>
        <w:spacing w:after="120"/>
      </w:pPr>
      <w:r>
        <w:t xml:space="preserve"/>
      </w:r>
    </w:p>
    <w:p>
      <w:pPr>
        <w:spacing w:after="120"/>
      </w:pPr>
      <w:r>
        <w:rPr>
          <w:rFonts w:ascii="Arial" w:cs="Arial" w:eastAsia="Arial" w:hAnsi="Arial"/>
          <w:sz w:val="22"/>
          <w:szCs w:val="22"/>
        </w:rPr>
        <w:t xml:space="preserve">Suggested field extraction patterns (regex):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Field</w:t>
            </w:r>
          </w:p>
        </w:tc>
        <w:tc>
          <w:tcPr>
            <w:tcW w:type="dxa" w:w="7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Regex Pattern</w:t>
            </w:r>
          </w:p>
        </w:tc>
      </w:tr>
      <w:tr>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runId</w:t>
            </w:r>
          </w:p>
        </w:tc>
        <w:tc>
          <w:tcPr>
            <w:tcW w:type="dxa" w:w="7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runId=([^\s\|]+)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outcome</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outcome=([^\s\|]+)</w:t>
            </w:r>
          </w:p>
        </w:tc>
      </w:tr>
      <w:tr>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deleted</w:t>
            </w:r>
          </w:p>
        </w:tc>
        <w:tc>
          <w:tcPr>
            <w:tcW w:type="dxa" w:w="7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deleted=(\d+)</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errors</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errors=(\d+)</w:t>
            </w:r>
          </w:p>
        </w:tc>
      </w:tr>
      <w:tr>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deferred</w:t>
            </w:r>
          </w:p>
        </w:tc>
        <w:tc>
          <w:tcPr>
            <w:tcW w:type="dxa" w:w="7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deferred=(\d+)</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total</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total=(\d+)</w:t>
            </w:r>
          </w:p>
        </w:tc>
      </w:tr>
      <w:tr>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vcenters</w:t>
            </w:r>
          </w:p>
        </w:tc>
        <w:tc>
          <w:tcPr>
            <w:tcW w:type="dxa" w:w="7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vcenters=([^\s\|]+)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lockReleased</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lockReleased=(\w+)</w:t>
            </w:r>
          </w:p>
        </w:tc>
      </w:tr>
    </w:tbl>
    <w:p>
      <w:pPr>
        <w:spacing w:after="200"/>
      </w:pPr>
      <w:r>
        <w:t xml:space="preserve"/>
      </w:r>
    </w:p>
    <w:p>
      <w:r>
        <w:br w:type="page"/>
      </w:r>
    </w:p>
    <w:p>
      <w:pPr>
        <w:pStyle w:val="Heading1"/>
        <w:pBdr>
          <w:bottom w:val="single" w:color="2E75B6" w:sz="6" w:space="4"/>
        </w:pBdr>
        <w:spacing w:after="120" w:before="360"/>
      </w:pPr>
      <w:r>
        <w:rPr>
          <w:rFonts w:ascii="Arial" w:cs="Arial" w:eastAsia="Arial" w:hAnsi="Arial"/>
          <w:b/>
          <w:bCs/>
          <w:color w:val="1F3864"/>
          <w:sz w:val="32"/>
          <w:szCs w:val="32"/>
        </w:rPr>
        <w:t xml:space="preserve">10. Operational Runbook</w:t>
      </w:r>
    </w:p>
    <w:p>
      <w:pPr>
        <w:pStyle w:val="Heading2"/>
        <w:spacing w:after="100" w:before="240"/>
      </w:pPr>
      <w:r>
        <w:rPr>
          <w:rFonts w:ascii="Arial" w:cs="Arial" w:eastAsia="Arial" w:hAnsi="Arial"/>
          <w:b/>
          <w:bCs/>
          <w:color w:val="2E75B6"/>
          <w:sz w:val="26"/>
          <w:szCs w:val="26"/>
        </w:rPr>
        <w:t xml:space="preserve">10.1  Clearing a Stuck Mutex Lock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F4F0A" w:sz="3"/>
              <w:left w:val="thick" w:color="7F4F0A" w:sz="12"/>
              <w:bottom w:val="single" w:color="7F4F0A" w:sz="3"/>
              <w:right w:val="none" w:color="FFFFFF" w:sz="0"/>
            </w:tcBorders>
            <w:shd w:fill="FFF2CC" w:val="clear"/>
            <w:tcMar>
              <w:top w:type="dxa" w:w="100"/>
              <w:left w:type="dxa" w:w="160"/>
              <w:bottom w:type="dxa" w:w="100"/>
              <w:right w:type="dxa" w:w="160"/>
            </w:tcMar>
          </w:tcPr>
          <w:p>
            <w:pPr>
              <w:spacing w:after="60"/>
            </w:pPr>
            <w:r>
              <w:rPr>
                <w:rFonts w:ascii="Arial" w:cs="Arial" w:eastAsia="Arial" w:hAnsi="Arial"/>
                <w:color w:val="7F4F0A"/>
                <w:sz w:val="20"/>
                <w:szCs w:val="20"/>
              </w:rPr>
              <w:t xml:space="preserve">CAUTION: Only clear the lock if you are certain no run is currently active.</w:t>
            </w:r>
          </w:p>
          <w:p>
            <w:pPr>
              <w:spacing w:after="60"/>
            </w:pPr>
            <w:r>
              <w:rPr>
                <w:rFonts w:ascii="Arial" w:cs="Arial" w:eastAsia="Arial" w:hAnsi="Arial"/>
                <w:color w:val="7F4F0A"/>
                <w:sz w:val="20"/>
                <w:szCs w:val="20"/>
              </w:rPr>
              <w:t xml:space="preserve">Check the vRO Runs tab to confirm before clearing.</w:t>
            </w:r>
          </w:p>
        </w:tc>
      </w:tr>
    </w:tbl>
    <w:p>
      <w:pPr>
        <w:spacing w:after="100"/>
      </w:pPr>
      <w:r>
        <w:t xml:space="preserve"/>
      </w:r>
    </w:p>
    <w:p>
      <w:pPr>
        <w:pStyle w:val="ListParagraph"/>
        <w:numPr>
          <w:ilvl w:val="0"/>
          <w:numId w:val="3"/>
        </w:numPr>
        <w:spacing w:after="80"/>
      </w:pPr>
      <w:r>
        <w:rPr>
          <w:rFonts w:ascii="Arial" w:cs="Arial" w:eastAsia="Arial" w:hAnsi="Arial"/>
          <w:sz w:val="22"/>
          <w:szCs w:val="22"/>
        </w:rPr>
        <w:t xml:space="preserve">Navigate to Design &gt; Configuration &gt; SnapshotCleanup &gt; RuntimeState</w:t>
      </w:r>
    </w:p>
    <w:p>
      <w:pPr>
        <w:pStyle w:val="ListParagraph"/>
        <w:numPr>
          <w:ilvl w:val="0"/>
          <w:numId w:val="3"/>
        </w:numPr>
        <w:spacing w:after="80"/>
      </w:pPr>
      <w:r>
        <w:rPr>
          <w:rFonts w:ascii="Arial" w:cs="Arial" w:eastAsia="Arial" w:hAnsi="Arial"/>
          <w:sz w:val="22"/>
          <w:szCs w:val="22"/>
        </w:rPr>
        <w:t xml:space="preserve">Set the runLock attribute to empty string</w:t>
      </w:r>
    </w:p>
    <w:p>
      <w:pPr>
        <w:pStyle w:val="ListParagraph"/>
        <w:numPr>
          <w:ilvl w:val="0"/>
          <w:numId w:val="3"/>
        </w:numPr>
        <w:spacing w:after="80"/>
      </w:pPr>
      <w:r>
        <w:rPr>
          <w:rFonts w:ascii="Arial" w:cs="Arial" w:eastAsia="Arial" w:hAnsi="Arial"/>
          <w:sz w:val="22"/>
          <w:szCs w:val="22"/>
        </w:rPr>
        <w:t xml:space="preserve">Save — the next run will proceed normally</w:t>
      </w:r>
    </w:p>
    <w:p>
      <w:pPr>
        <w:spacing w:after="120"/>
      </w:pPr>
      <w:r>
        <w:t xml:space="preserve"/>
      </w:r>
    </w:p>
    <w:p>
      <w:pPr>
        <w:pStyle w:val="Heading2"/>
        <w:spacing w:after="100" w:before="240"/>
      </w:pPr>
      <w:r>
        <w:rPr>
          <w:rFonts w:ascii="Arial" w:cs="Arial" w:eastAsia="Arial" w:hAnsi="Arial"/>
          <w:b/>
          <w:bCs/>
          <w:color w:val="2E75B6"/>
          <w:sz w:val="26"/>
          <w:szCs w:val="26"/>
        </w:rPr>
        <w:t xml:space="preserve">10.2  Investigating a Run</w:t>
      </w:r>
    </w:p>
    <w:p>
      <w:pPr>
        <w:pStyle w:val="ListParagraph"/>
        <w:numPr>
          <w:ilvl w:val="0"/>
          <w:numId w:val="3"/>
        </w:numPr>
        <w:spacing w:after="80"/>
      </w:pPr>
      <w:r>
        <w:rPr>
          <w:rFonts w:ascii="Arial" w:cs="Arial" w:eastAsia="Arial" w:hAnsi="Arial"/>
          <w:sz w:val="22"/>
          <w:szCs w:val="22"/>
        </w:rPr>
        <w:t xml:space="preserve">Open the workflow &gt; Runs tab &gt; select run by start time</w:t>
      </w:r>
    </w:p>
    <w:p>
      <w:pPr>
        <w:pStyle w:val="ListParagraph"/>
        <w:numPr>
          <w:ilvl w:val="0"/>
          <w:numId w:val="3"/>
        </w:numPr>
        <w:spacing w:after="80"/>
      </w:pPr>
      <w:r>
        <w:rPr>
          <w:rFonts w:ascii="Arial" w:cs="Arial" w:eastAsia="Arial" w:hAnsi="Arial"/>
          <w:sz w:val="22"/>
          <w:szCs w:val="22"/>
        </w:rPr>
        <w:t xml:space="preserve">Review the execution log for per-snapshot detail entries</w:t>
      </w:r>
    </w:p>
    <w:p>
      <w:pPr>
        <w:pStyle w:val="ListParagraph"/>
        <w:numPr>
          <w:ilvl w:val="0"/>
          <w:numId w:val="3"/>
        </w:numPr>
        <w:spacing w:after="80"/>
      </w:pPr>
      <w:r>
        <w:rPr>
          <w:rFonts w:ascii="Arial" w:cs="Arial" w:eastAsia="Arial" w:hAnsi="Arial"/>
          <w:sz w:val="22"/>
          <w:szCs w:val="22"/>
        </w:rPr>
        <w:t xml:space="preserve">In Aria Ops for Logs, filter by: text contains runId=SCR-YYYY-MM-DDTHH-MM-SS</w:t>
      </w:r>
    </w:p>
    <w:p>
      <w:pPr>
        <w:pStyle w:val="ListParagraph"/>
        <w:numPr>
          <w:ilvl w:val="0"/>
          <w:numId w:val="3"/>
        </w:numPr>
        <w:spacing w:after="80"/>
      </w:pPr>
      <w:r>
        <w:rPr>
          <w:rFonts w:ascii="Arial" w:cs="Arial" w:eastAsia="Arial" w:hAnsi="Arial"/>
          <w:sz w:val="22"/>
          <w:szCs w:val="22"/>
        </w:rPr>
        <w:t xml:space="preserve">The 'Snapshot Cleanup Result' line contains the complete run summary</w:t>
      </w:r>
    </w:p>
    <w:p>
      <w:pPr>
        <w:pStyle w:val="ListParagraph"/>
        <w:numPr>
          <w:ilvl w:val="0"/>
          <w:numId w:val="3"/>
        </w:numPr>
        <w:spacing w:after="80"/>
      </w:pPr>
      <w:r>
        <w:rPr>
          <w:rFonts w:ascii="Arial" w:cs="Arial" w:eastAsia="Arial" w:hAnsi="Arial"/>
          <w:sz w:val="22"/>
          <w:szCs w:val="22"/>
        </w:rPr>
        <w:t xml:space="preserve">Entries with action=deferred were skipped by the governor and will be retried on the next run</w:t>
      </w:r>
    </w:p>
    <w:p>
      <w:pPr>
        <w:spacing w:after="120"/>
      </w:pPr>
      <w:r>
        <w:t xml:space="preserve"/>
      </w:r>
    </w:p>
    <w:p>
      <w:pPr>
        <w:pStyle w:val="Heading2"/>
        <w:spacing w:after="100" w:before="240"/>
      </w:pPr>
      <w:r>
        <w:rPr>
          <w:rFonts w:ascii="Arial" w:cs="Arial" w:eastAsia="Arial" w:hAnsi="Arial"/>
          <w:b/>
          <w:bCs/>
          <w:color w:val="2E75B6"/>
          <w:sz w:val="26"/>
          <w:szCs w:val="26"/>
        </w:rPr>
        <w:t xml:space="preserve">10.3  Adding a New vCenter</w:t>
      </w:r>
    </w:p>
    <w:p>
      <w:pPr>
        <w:pStyle w:val="ListParagraph"/>
        <w:numPr>
          <w:ilvl w:val="0"/>
          <w:numId w:val="3"/>
        </w:numPr>
        <w:spacing w:after="80"/>
      </w:pPr>
      <w:r>
        <w:rPr>
          <w:rFonts w:ascii="Arial" w:cs="Arial" w:eastAsia="Arial" w:hAnsi="Arial"/>
          <w:sz w:val="22"/>
          <w:szCs w:val="22"/>
        </w:rPr>
        <w:t xml:space="preserve">Register the vCenter as an SDK connection in vRO (Administration &gt; vCenter Server)</w:t>
      </w:r>
    </w:p>
    <w:p>
      <w:pPr>
        <w:pStyle w:val="ListParagraph"/>
        <w:numPr>
          <w:ilvl w:val="0"/>
          <w:numId w:val="3"/>
        </w:numPr>
        <w:spacing w:after="80"/>
      </w:pPr>
      <w:r>
        <w:rPr>
          <w:rFonts w:ascii="Arial" w:cs="Arial" w:eastAsia="Arial" w:hAnsi="Arial"/>
          <w:sz w:val="22"/>
          <w:szCs w:val="22"/>
        </w:rPr>
        <w:t xml:space="preserve">No workflow changes required — VcPlugin.allSdkConnections discovers all registered connections at runtime</w:t>
      </w:r>
    </w:p>
    <w:p>
      <w:pPr>
        <w:pStyle w:val="ListParagraph"/>
        <w:numPr>
          <w:ilvl w:val="0"/>
          <w:numId w:val="3"/>
        </w:numPr>
        <w:spacing w:after="80"/>
      </w:pPr>
      <w:r>
        <w:rPr>
          <w:rFonts w:ascii="Arial" w:cs="Arial" w:eastAsia="Arial" w:hAnsi="Arial"/>
          <w:sz w:val="22"/>
          <w:szCs w:val="22"/>
        </w:rPr>
        <w:t xml:space="preserve">Confirm the new vCenter appears in the next dry-run log output</w:t>
      </w:r>
    </w:p>
    <w:p>
      <w:pPr>
        <w:spacing w:after="120"/>
      </w:pPr>
      <w:r>
        <w:t xml:space="preserve"/>
      </w:r>
    </w:p>
    <w:p>
      <w:pPr>
        <w:pStyle w:val="Heading2"/>
        <w:spacing w:after="100" w:before="240"/>
      </w:pPr>
      <w:r>
        <w:rPr>
          <w:rFonts w:ascii="Arial" w:cs="Arial" w:eastAsia="Arial" w:hAnsi="Arial"/>
          <w:b/>
          <w:bCs/>
          <w:color w:val="2E75B6"/>
          <w:sz w:val="26"/>
          <w:szCs w:val="26"/>
        </w:rPr>
        <w:t xml:space="preserve">10.4  Disabling the Automation</w:t>
      </w:r>
    </w:p>
    <w:p>
      <w:pPr>
        <w:pStyle w:val="ListParagraph"/>
        <w:numPr>
          <w:ilvl w:val="0"/>
          <w:numId w:val="2"/>
        </w:numPr>
        <w:spacing w:after="80"/>
      </w:pPr>
      <w:r>
        <w:rPr>
          <w:rFonts w:ascii="Arial" w:cs="Arial" w:eastAsia="Arial" w:hAnsi="Arial"/>
          <w:b w:val="false"/>
          <w:bCs w:val="false"/>
          <w:sz w:val="22"/>
          <w:szCs w:val="22"/>
        </w:rPr>
        <w:t xml:space="preserve">Disable schedule: Workflow &gt; Schedule &gt; disable or delete the schedule</w:t>
      </w:r>
    </w:p>
    <w:p>
      <w:pPr>
        <w:pStyle w:val="ListParagraph"/>
        <w:numPr>
          <w:ilvl w:val="0"/>
          <w:numId w:val="2"/>
        </w:numPr>
        <w:spacing w:after="80"/>
      </w:pPr>
      <w:r>
        <w:rPr>
          <w:rFonts w:ascii="Arial" w:cs="Arial" w:eastAsia="Arial" w:hAnsi="Arial"/>
          <w:b w:val="false"/>
          <w:bCs w:val="false"/>
          <w:sz w:val="22"/>
          <w:szCs w:val="22"/>
        </w:rPr>
        <w:t xml:space="preserve">Block all runs: set runLock in RuntimeState to any non-empty value such as MAINTENANCE</w:t>
      </w:r>
    </w:p>
    <w:p>
      <w:pPr>
        <w:spacing w:after="120"/>
      </w:pPr>
      <w:r>
        <w:t xml:space="preserve"/>
      </w:r>
    </w:p>
    <w:p>
      <w:pPr>
        <w:spacing w:after="200"/>
      </w:pPr>
      <w:r>
        <w:t xml:space="preserve"/>
      </w:r>
    </w:p>
    <w:p>
      <w:r>
        <w:br w:type="page"/>
      </w:r>
    </w:p>
    <w:p>
      <w:pPr>
        <w:pStyle w:val="Heading1"/>
        <w:pBdr>
          <w:bottom w:val="single" w:color="2E75B6" w:sz="6" w:space="4"/>
        </w:pBdr>
        <w:spacing w:after="120" w:before="360"/>
      </w:pPr>
      <w:r>
        <w:rPr>
          <w:rFonts w:ascii="Arial" w:cs="Arial" w:eastAsia="Arial" w:hAnsi="Arial"/>
          <w:b/>
          <w:bCs/>
          <w:color w:val="1F3864"/>
          <w:sz w:val="32"/>
          <w:szCs w:val="32"/>
        </w:rPr>
        <w:t xml:space="preserve">11. 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400"/>
        <w:gridCol w:w="2560"/>
        <w:gridCol w:w="4200"/>
      </w:tblGrid>
      <w:tr>
        <w:trPr>
          <w:tblHeader/>
        </w:trPr>
        <w:tc>
          <w:tcPr>
            <w:tcW w:type="dxa" w:w="1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Version</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Date</w:t>
            </w:r>
          </w:p>
        </w:tc>
        <w:tc>
          <w:tcPr>
            <w:tcW w:type="dxa" w:w="2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Author</w:t>
            </w:r>
          </w:p>
        </w:tc>
        <w:tc>
          <w:tcPr>
            <w:tcW w:type="dxa" w:w="4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Change Summary</w:t>
            </w:r>
          </w:p>
        </w:tc>
      </w:tr>
      <w:tr>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1.0</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April 2026</w:t>
            </w:r>
          </w:p>
        </w:tc>
        <w:tc>
          <w:tcPr>
            <w:tcW w:type="dxa" w:w="2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Automation Consulting</w:t>
            </w:r>
          </w:p>
        </w:tc>
        <w:tc>
          <w:tcPr>
            <w:tcW w:type="dxa" w:w="4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color w:val="000000"/>
                <w:sz w:val="20"/>
                <w:szCs w:val="20"/>
              </w:rPr>
              <w:t xml:space="preserve">Initial release — VCF 9.0.2, embedded vRO 8.17.x</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1.2</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April 2026</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Automation Consulting</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Logging update: removed external file logging (NFS/SMB). All audit output via vRO workflow log / Aria Ops for Logs. ST-08 removed. FileLogging config element removed. Single structured result entry per run.</w:t>
            </w:r>
          </w:p>
        </w:tc>
      </w:tr>
    </w:tbl>
    <w:p>
      <w:pPr>
        <w:spacing w:after="160"/>
      </w:pPr>
      <w:r>
        <w:t xml:space="preserve"/>
      </w:r>
    </w:p>
    <w:p>
      <w:pPr>
        <w:pStyle w:val="Heading2"/>
        <w:spacing w:after="100" w:before="240"/>
      </w:pPr>
      <w:r>
        <w:rPr>
          <w:rFonts w:ascii="Arial" w:cs="Arial" w:eastAsia="Arial" w:hAnsi="Arial"/>
          <w:b/>
          <w:bCs/>
          <w:color w:val="2E75B6"/>
          <w:sz w:val="26"/>
          <w:szCs w:val="26"/>
        </w:rPr>
        <w:t xml:space="preserve">Related Documents</w:t>
      </w:r>
    </w:p>
    <w:p>
      <w:pPr>
        <w:pStyle w:val="ListParagraph"/>
        <w:numPr>
          <w:ilvl w:val="0"/>
          <w:numId w:val="2"/>
        </w:numPr>
        <w:spacing w:after="80"/>
      </w:pPr>
      <w:r>
        <w:rPr>
          <w:rFonts w:ascii="Arial" w:cs="Arial" w:eastAsia="Arial" w:hAnsi="Arial"/>
          <w:b w:val="false"/>
          <w:bCs w:val="false"/>
          <w:sz w:val="22"/>
          <w:szCs w:val="22"/>
        </w:rPr>
        <w:t xml:space="preserve">VARIABLE_BINDING_REFERENCE.md — workflow inputs, attributes, and per-task bindings</w:t>
      </w:r>
    </w:p>
    <w:p>
      <w:pPr>
        <w:pStyle w:val="ListParagraph"/>
        <w:numPr>
          <w:ilvl w:val="0"/>
          <w:numId w:val="2"/>
        </w:numPr>
        <w:spacing w:after="80"/>
      </w:pPr>
      <w:r>
        <w:rPr>
          <w:rFonts w:ascii="Arial" w:cs="Arial" w:eastAsia="Arial" w:hAnsi="Arial"/>
          <w:b w:val="false"/>
          <w:bCs w:val="false"/>
          <w:sz w:val="22"/>
          <w:szCs w:val="22"/>
        </w:rPr>
        <w:t xml:space="preserve">DEPLOYMENT_GUIDE.md — step-by-step implementation instructions</w:t>
      </w:r>
    </w:p>
    <w:p>
      <w:pPr>
        <w:pStyle w:val="ListParagraph"/>
        <w:numPr>
          <w:ilvl w:val="0"/>
          <w:numId w:val="2"/>
        </w:numPr>
        <w:spacing w:after="80"/>
      </w:pPr>
      <w:r>
        <w:rPr>
          <w:rFonts w:ascii="Arial" w:cs="Arial" w:eastAsia="Arial" w:hAnsi="Arial"/>
          <w:b w:val="false"/>
          <w:bCs w:val="false"/>
          <w:sz w:val="22"/>
          <w:szCs w:val="22"/>
        </w:rPr>
        <w:t xml:space="preserve">configurationElements.xml — vRO configuration element reference</w:t>
      </w:r>
    </w:p>
    <w:p>
      <w:pPr>
        <w:pStyle w:val="ListParagraph"/>
        <w:numPr>
          <w:ilvl w:val="0"/>
          <w:numId w:val="2"/>
        </w:numPr>
        <w:spacing w:after="80"/>
      </w:pPr>
      <w:r>
        <w:rPr>
          <w:rFonts w:ascii="Arial" w:cs="Arial" w:eastAsia="Arial" w:hAnsi="Arial"/>
          <w:b w:val="false"/>
          <w:bCs w:val="false"/>
          <w:sz w:val="22"/>
          <w:szCs w:val="22"/>
        </w:rPr>
        <w:t xml:space="preserve">VCF 9.0.2 Administration Guide (Broadcom Documentation Portal)</w:t>
      </w:r>
    </w:p>
    <w:p>
      <w:pPr>
        <w:pStyle w:val="ListParagraph"/>
        <w:numPr>
          <w:ilvl w:val="0"/>
          <w:numId w:val="2"/>
        </w:numPr>
        <w:spacing w:after="80"/>
      </w:pPr>
      <w:r>
        <w:rPr>
          <w:rFonts w:ascii="Arial" w:cs="Arial" w:eastAsia="Arial" w:hAnsi="Arial"/>
          <w:b w:val="false"/>
          <w:bCs w:val="false"/>
          <w:sz w:val="22"/>
          <w:szCs w:val="22"/>
        </w:rPr>
        <w:t xml:space="preserve">VMware Aria Operations for Logs Administration Guide (Broadcom Documentation Portal)</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6" w:space="4"/>
      </w:pBdr>
      <w:tabs>
        <w:tab w:val="right" w:pos="9360"/>
      </w:tabs>
    </w:pPr>
    <w:r>
      <w:rPr>
        <w:rFonts w:ascii="Arial" w:cs="Arial" w:eastAsia="Arial" w:hAnsi="Arial"/>
        <w:color w:val="888888"/>
        <w:sz w:val="18"/>
        <w:szCs w:val="18"/>
      </w:rPr>
      <w:t xml:space="preserve">VCF 9.0.2 / vRO 8.17.x  |  Version 1.2  |  April 2026</w:t>
    </w:r>
    <w:r>
      <w:rPr>
        <w:rFonts w:ascii="Arial" w:cs="Arial" w:eastAsia="Arial" w:hAnsi="Arial"/>
        <w:color w:val="888888"/>
        <w:sz w:val="18"/>
        <w:szCs w:val="18"/>
      </w:rPr>
      <w:t xml:space="preserve">	Page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of </w:t>
    </w:r>
    <w:r>
      <w:rPr>
        <w:rFonts w:ascii="Arial" w:cs="Arial" w:eastAsia="Arial" w:hAnsi="Arial"/>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4"/>
      </w:pBdr>
      <w:tabs>
        <w:tab w:val="right" w:pos="9360"/>
      </w:tabs>
    </w:pPr>
    <w:r>
      <w:rPr>
        <w:rFonts w:ascii="Arial" w:cs="Arial" w:eastAsia="Arial" w:hAnsi="Arial"/>
        <w:color w:val="1F3864"/>
        <w:sz w:val="18"/>
        <w:szCs w:val="18"/>
      </w:rPr>
      <w:t xml:space="preserve">Adaptive Snapshot Cleanup — Multi-vCenter Automation</w:t>
    </w:r>
    <w:r>
      <w:rPr>
        <w:rFonts w:ascii="Arial" w:cs="Arial" w:eastAsia="Arial" w:hAnsi="Arial"/>
        <w:color w:val="888888"/>
        <w:sz w:val="18"/>
        <w:szCs w:val="18"/>
      </w:rPr>
      <w:t xml:space="preserve">	Customer Confidential  v1.2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00" w:before="24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180"/>
      <w:outlineLvl w:val="2"/>
    </w:pPr>
    <w:rPr>
      <w:rFonts w:ascii="Arial" w:cs="Arial" w:eastAsia="Arial" w:hAnsi="Arial"/>
      <w:b/>
      <w:bCs/>
      <w:color w:val="1F386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2026-04-13T20:54:33.043Z</dcterms:created>
  <dcterms:modified xsi:type="dcterms:W3CDTF">2026-04-13T20:54:33.044Z</dcterms:modified>
</cp:coreProperties>
</file>

<file path=docProps/custom.xml><?xml version="1.0" encoding="utf-8"?>
<Properties xmlns="http://schemas.openxmlformats.org/officeDocument/2006/custom-properties" xmlns:vt="http://schemas.openxmlformats.org/officeDocument/2006/docPropsVTypes"/>
</file>