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a6e2283da028e0e993ed712fec43e77067b567"/>
    <w:p>
      <w:pPr>
        <w:pStyle w:val="Heading1"/>
      </w:pPr>
      <w:r>
        <w:t xml:space="preserve">Remove Old Files (UNC Share) — Implementation Guide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Remove-OldFiles-UNCShare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Step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 · WindowsLogManagement-Config_definition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pPr>
        <w:pStyle w:val="BlockText"/>
      </w:pPr>
      <w:r>
        <w:t xml:space="preserve">Follow the Steps in order. Later Steps depend on earlier ones.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PowerShell (PS) host</w:t>
      </w:r>
      <w:r>
        <w:t xml:space="preserve"> </w:t>
      </w:r>
      <w:r>
        <w:t xml:space="preserve">built and registered in Orchestrator — full procedure</w:t>
      </w:r>
      <w:r>
        <w:t xml:space="preserve"> </w:t>
      </w:r>
      <w:r>
        <w:t xml:space="preserve">(WinRM HTTPS listener 5986, certificate, authentication, Kerberos/</w:t>
      </w:r>
      <w:r>
        <w:rPr>
          <w:rStyle w:val="VerbatimChar"/>
        </w:rPr>
        <w:t xml:space="preserve">krb5.conf</w:t>
      </w:r>
      <w:r>
        <w:t xml:space="preserve">,</w:t>
      </w:r>
      <w:r>
        <w:t xml:space="preserve"> </w:t>
      </w:r>
      <w:r>
        <w:t xml:space="preserve">host registration) is in the shared</w:t>
      </w:r>
      <w:r>
        <w:t xml:space="preserve"> </w:t>
      </w:r>
      <w:r>
        <w:rPr>
          <w:b/>
          <w:bCs/>
        </w:rPr>
        <w:t xml:space="preserve">"How to Build a PowerShell Host"</w:t>
      </w:r>
      <w:r>
        <w:t xml:space="preserve"> </w:t>
      </w:r>
      <w:r>
        <w:t xml:space="preserve">guide.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deployed on the PS host (included in this deliverable)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 archive share</w:t>
      </w:r>
      <w:r>
        <w:t xml:space="preserve"> </w:t>
      </w:r>
      <w:r>
        <w:t xml:space="preserve">reachable from the PS host with</w:t>
      </w:r>
      <w:r>
        <w:t xml:space="preserve"> </w:t>
      </w:r>
      <w:r>
        <w:rPr>
          <w:b/>
          <w:bCs/>
        </w:rPr>
        <w:t xml:space="preserve">write/delete</w:t>
      </w:r>
      <w:r>
        <w:t xml:space="preserve"> </w:t>
      </w:r>
      <w:r>
        <w:t xml:space="preserve">access for</w:t>
      </w:r>
      <w:r>
        <w:t xml:space="preserve"> </w:t>
      </w:r>
      <w:r>
        <w:t xml:space="preserve">the service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VCF Orchestrator 9</w:t>
      </w:r>
      <w:r>
        <w:t xml:space="preserve"> </w:t>
      </w:r>
      <w:r>
        <w:t xml:space="preserve">with the PowerShell plug-in and administrative access.</w:t>
      </w:r>
    </w:p>
    <w:p>
      <w:pPr>
        <w:pStyle w:val="Compact"/>
        <w:numPr>
          <w:ilvl w:val="0"/>
          <w:numId w:val="1001"/>
        </w:numPr>
      </w:pPr>
      <w:r>
        <w:t xml:space="preserve">Network: Orchestrator → PS host</w:t>
      </w:r>
      <w:r>
        <w:t xml:space="preserve"> </w:t>
      </w:r>
      <w:r>
        <w:rPr>
          <w:b/>
          <w:bCs/>
        </w:rPr>
        <w:t xml:space="preserve">TCP 5986</w:t>
      </w:r>
      <w:r>
        <w:t xml:space="preserve">; PS host → the UNC share (SMB 445).</w:t>
      </w:r>
    </w:p>
    <w:p>
      <w:r>
        <w:pict>
          <v:rect style="width:0;height:1.5pt" o:hralign="center" o:hrstd="t" o:hr="t"/>
        </w:pict>
      </w:r>
    </w:p>
    <w:bookmarkEnd w:id="9"/>
    <w:bookmarkStart w:id="10" w:name="step-1--build-and-register-the-ps-host"/>
    <w:p>
      <w:pPr>
        <w:pStyle w:val="Heading2"/>
      </w:pPr>
      <w:r>
        <w:t xml:space="preserve">Step 1 — Build and register the PS host</w:t>
      </w:r>
    </w:p>
    <w:p>
      <w:pPr>
        <w:pStyle w:val="FirstParagraph"/>
      </w:pPr>
      <w:r>
        <w:t xml:space="preserve">Build the PS host (RSAT AD tools, WinRM HTTPS listener on 5986, certificate, service account into</w:t>
      </w:r>
      <w:r>
        <w:t xml:space="preserve"> </w:t>
      </w:r>
      <w:r>
        <w:rPr>
          <w:i/>
          <w:iCs/>
        </w:rPr>
        <w:t xml:space="preserve">Remote Management Users</w:t>
      </w:r>
      <w:r>
        <w:t xml:space="preserve">, script directory) per the shared</w:t>
      </w:r>
      <w:r>
        <w:t xml:space="preserve"> </w:t>
      </w:r>
      <w:r>
        <w:rPr>
          <w:b/>
          <w:bCs/>
        </w:rPr>
        <w:t xml:space="preserve">"How to Build a PowerShell Host"</w:t>
      </w:r>
      <w:r>
        <w:t xml:space="preserve"> </w:t>
      </w:r>
      <w:r>
        <w:t xml:space="preserve">guide. Confirm the 5986 listener actually came up before proceeding.</w:t>
      </w:r>
    </w:p>
    <w:p>
      <w:pPr>
        <w:pStyle w:val="BlockText"/>
      </w:pPr>
      <w:r>
        <w:t xml:space="preserve">Defer all host-build detail to the PS-Host guide. Do not repeat it here.</w:t>
      </w:r>
    </w:p>
    <w:bookmarkEnd w:id="10"/>
    <w:bookmarkStart w:id="11" w:name="step-2--deploy-the-powershell-script"/>
    <w:p>
      <w:pPr>
        <w:pStyle w:val="Heading2"/>
      </w:pPr>
      <w:r>
        <w:t xml:space="preserve">Step 2 — Deploy the PowerShell script</w:t>
      </w:r>
    </w:p>
    <w:p>
      <w:pPr>
        <w:pStyle w:val="Compact"/>
        <w:numPr>
          <w:ilvl w:val="0"/>
          <w:numId w:val="1002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(changes S-1…S-5 — Change-Register, shared) to the script directory, e.g.</w:t>
      </w:r>
      <w:r>
        <w:t xml:space="preserve"> </w:t>
      </w:r>
      <w:r>
        <w:rPr>
          <w:rStyle w:val="VerbatimChar"/>
        </w:rPr>
        <w:t xml:space="preserve">C:\PSO\Scripts\cvs_functions.ps1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Confirm the Move-relevant behavior is present: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'C:\PSO\Scripts\cvs_functions.ps1'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"move-archived-logs-ByCN"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"ErrorAction Stop"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"skipping disabled computer"</w:t>
      </w:r>
    </w:p>
    <w:p>
      <w:pPr>
        <w:pStyle w:val="FirstParagraph"/>
      </w:pPr>
      <w:r>
        <w:t xml:space="preserve">All patterns must be found (confirms the action and the S-2…S-4 resilient behavior).</w:t>
      </w:r>
    </w:p>
    <w:bookmarkEnd w:id="11"/>
    <w:bookmarkStart w:id="12" w:name="X844d59bfb4c4b591dea9200a6fdad11c01ac3d7"/>
    <w:p>
      <w:pPr>
        <w:pStyle w:val="Heading2"/>
      </w:pPr>
      <w:r>
        <w:t xml:space="preserve">Step 3 — Certificate trust in Orchestrator</w:t>
      </w:r>
    </w:p>
    <w:p>
      <w:pPr>
        <w:pStyle w:val="FirstParagraph"/>
      </w:pPr>
      <w:r>
        <w:t xml:space="preserve">If the PS host cert is self-signed or from a CA not already trusted by Orchestrator, import it (Base-64/PEM) via</w:t>
      </w:r>
      <w:r>
        <w:t xml:space="preserve"> </w:t>
      </w:r>
      <w:r>
        <w:rPr>
          <w:b/>
          <w:bCs/>
        </w:rPr>
        <w:t xml:space="preserve">Library &gt; Configuration &gt; SSL Trust Manager</w:t>
      </w:r>
      <w:r>
        <w:t xml:space="preserve">. Full procedure in the PS-Host guide.</w:t>
      </w:r>
    </w:p>
    <w:p>
      <w:pPr>
        <w:pStyle w:val="BlockText"/>
      </w:pPr>
      <w:r>
        <w:t xml:space="preserve">1–3 line summary only — defer to the PS-Host guide.</w:t>
      </w:r>
    </w:p>
    <w:bookmarkEnd w:id="12"/>
    <w:bookmarkStart w:id="13" w:name="step-4--authentication"/>
    <w:p>
      <w:pPr>
        <w:pStyle w:val="Heading2"/>
      </w:pPr>
      <w:r>
        <w:t xml:space="preserve">Step 4 — Authentication</w:t>
      </w:r>
    </w:p>
    <w:p>
      <w:pPr>
        <w:pStyle w:val="FirstParagraph"/>
      </w:pPr>
      <w:r>
        <w:t xml:space="preserve">Choose Basic-over-HTTPS (lab) or Kerberos (production).</w:t>
      </w:r>
      <w:r>
        <w:t xml:space="preserve"> </w:t>
      </w:r>
      <w:r>
        <w:rPr>
          <w:b/>
          <w:bCs/>
        </w:rPr>
        <w:t xml:space="preserve">This choice determines whether the second hop (PS host → remote UNC) works — validate it in Step 7.</w:t>
      </w:r>
      <w:r>
        <w:t xml:space="preserve"> </w:t>
      </w:r>
      <w:r>
        <w:t xml:space="preserve">Kerberos additionally requires</w:t>
      </w:r>
      <w:r>
        <w:t xml:space="preserve"> </w:t>
      </w:r>
      <w:r>
        <w:rPr>
          <w:b/>
          <w:bCs/>
        </w:rPr>
        <w:t xml:space="preserve">constrained delegation</w:t>
      </w:r>
      <w:r>
        <w:t xml:space="preserve"> </w:t>
      </w:r>
      <w:r>
        <w:t xml:space="preserve">on the PS host's AD computer account for the second hop. Full Kerberos setup (</w:t>
      </w:r>
      <w:r>
        <w:rPr>
          <w:rStyle w:val="VerbatimChar"/>
        </w:rPr>
        <w:t xml:space="preserve">krb5.conf</w:t>
      </w:r>
      <w:r>
        <w:t xml:space="preserve"> </w:t>
      </w:r>
      <w:r>
        <w:t xml:space="preserve">format, realm case, salt/name-length, the bring-up error sequence) is in the PS-Host guide.</w:t>
      </w:r>
    </w:p>
    <w:p>
      <w:pPr>
        <w:pStyle w:val="BlockText"/>
      </w:pPr>
      <w:r>
        <w:t xml:space="preserve">Defer Kerberos / krb5.conf detail to the PS-Host guide.</w:t>
      </w:r>
    </w:p>
    <w:bookmarkEnd w:id="13"/>
    <w:bookmarkStart w:id="14" w:name="X1d6481d6cf5520244b6a50c7f64b692c53b2a59"/>
    <w:p>
      <w:pPr>
        <w:pStyle w:val="Heading2"/>
      </w:pPr>
      <w:r>
        <w:t xml:space="preserve">Step 5 — Register the PS host in Orchestrator</w:t>
      </w:r>
    </w:p>
    <w:p>
      <w:pPr>
        <w:pStyle w:val="FirstParagraph"/>
      </w:pPr>
      <w:r>
        <w:t xml:space="preserve">Register via</w:t>
      </w:r>
      <w:r>
        <w:t xml:space="preserve"> </w:t>
      </w:r>
      <w:r>
        <w:rPr>
          <w:b/>
          <w:bCs/>
        </w:rPr>
        <w:t xml:space="preserve">Library &gt; PowerShell &gt; Configuration &gt; Add a PowerShell host</w:t>
      </w:r>
      <w:r>
        <w:t xml:space="preserve"> </w:t>
      </w:r>
      <w:r>
        <w:t xml:space="preserve">(Host = FQDN, Port 5986, Transport HTTPS, Auth Basic or Kerberos, Shared Session, Username in UPN form). Expect</w:t>
      </w:r>
      <w:r>
        <w:t xml:space="preserve"> </w:t>
      </w:r>
      <w:r>
        <w:rPr>
          <w:b/>
          <w:bCs/>
        </w:rPr>
        <w:t xml:space="preserve">Completed</w:t>
      </w:r>
      <w:r>
        <w:t xml:space="preserve">. Auth errors map to the PS-Host guide.</w:t>
      </w:r>
    </w:p>
    <w:p>
      <w:r>
        <w:pict>
          <v:rect style="width:0;height:1.5pt" o:hralign="center" o:hrstd="t" o:hr="t"/>
        </w:pict>
      </w:r>
    </w:p>
    <w:bookmarkEnd w:id="14"/>
    <w:bookmarkStart w:id="15" w:name="X5824d20788b5b415cf93d2f3cd7a40be6000968"/>
    <w:p>
      <w:pPr>
        <w:pStyle w:val="Heading2"/>
      </w:pPr>
      <w:r>
        <w:t xml:space="preserve">Step 6 — Import action and build the workflow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Orchestrator Package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import the Orchestrator package com.broadcom.pso.cvs-dt.conus.eventlogarchivesmove into Orchestrator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Workflow</w:t>
      </w:r>
      <w:r>
        <w:t xml:space="preserve"> </w:t>
      </w:r>
      <w:r>
        <w:rPr>
          <w:rStyle w:val="VerbatimChar"/>
        </w:rPr>
        <w:t xml:space="preserve">Remove-OldFiles-UNCShare</w:t>
      </w:r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Production &gt; Servers &gt; Windows &gt; Event Log Management</w:t>
      </w:r>
      <w:r>
        <w:t xml:space="preserve">);</w:t>
      </w:r>
    </w:p>
    <w:p>
      <w:pPr>
        <w:pStyle w:val="Compact"/>
        <w:numPr>
          <w:ilvl w:val="1"/>
          <w:numId w:val="1005"/>
        </w:numPr>
      </w:pPr>
      <w:r>
        <w:t xml:space="preserve">update the psHost variable to be the value of the PowerShell host object created as a result of Step 5</w:t>
      </w:r>
    </w:p>
    <w:p>
      <w:r>
        <w:pict>
          <v:rect style="width:0;height:1.5pt" o:hralign="center" o:hrstd="t" o:hr="t"/>
        </w:pict>
      </w:r>
    </w:p>
    <w:bookmarkEnd w:id="15"/>
    <w:bookmarkStart w:id="16" w:name="step-7--validation-gate"/>
    <w:p>
      <w:pPr>
        <w:pStyle w:val="Heading2"/>
      </w:pPr>
      <w:r>
        <w:t xml:space="preserve">Step 7 — Validation gate</w:t>
      </w:r>
    </w:p>
    <w:p>
      <w:pPr>
        <w:pStyle w:val="FirstParagraph"/>
      </w:pPr>
      <w:r>
        <w:t xml:space="preserve">Run the plan in</w:t>
      </w:r>
      <w:r>
        <w:t xml:space="preserve"> </w:t>
      </w:r>
      <w:r>
        <w:rPr>
          <w:rStyle w:val="VerbatimChar"/>
        </w:rPr>
        <w:t xml:space="preserve">05_Validation_and_Testing_Plan.docx</w:t>
      </w:r>
      <w:r>
        <w:t xml:space="preserve">. Minimum gate: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-ReportOnly</w:t>
      </w:r>
      <w:r>
        <w:rPr>
          <w:b/>
          <w:bCs/>
        </w:rPr>
        <w:t xml:space="preserve"> </w:t>
      </w:r>
      <w:r>
        <w:rPr>
          <w:b/>
          <w:bCs/>
        </w:rPr>
        <w:t xml:space="preserve">deployed</w:t>
      </w:r>
      <w:r>
        <w:t xml:space="preserve"> </w:t>
      </w:r>
      <w:r>
        <w:t xml:space="preserve">(A11) confirmed on the PS host.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UNC write/delete</w:t>
      </w:r>
      <w:r>
        <w:t xml:space="preserve"> </w:t>
      </w:r>
      <w:r>
        <w:t xml:space="preserve">access from the PS host under the service account (A8).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Report-only run</w:t>
      </w:r>
      <w:r>
        <w:t xml:space="preserve"> </w:t>
      </w:r>
      <w:r>
        <w:t xml:space="preserve">(D3):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completes non-interactively, lists</w:t>
      </w:r>
      <w:r>
        <w:t xml:space="preserve"> </w:t>
      </w:r>
      <w:r>
        <w:rPr>
          <w:rStyle w:val="VerbatimChar"/>
        </w:rPr>
        <w:t xml:space="preserve">[ReportOnly] WouldDelete:</w:t>
      </w:r>
      <w:r>
        <w:t xml:space="preserve"> </w:t>
      </w:r>
      <w:r>
        <w:t xml:space="preserve">lines, deletes nothing, Deletion Summary = 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Live delete</w:t>
      </w:r>
      <w:r>
        <w:t xml:space="preserve"> </w:t>
      </w:r>
      <w:r>
        <w:t xml:space="preserve">(D2): only after a reviewed preview,</w:t>
      </w:r>
      <w:r>
        <w:t xml:space="preserve"> </w:t>
      </w:r>
      <w:r>
        <w:rPr>
          <w:rStyle w:val="VerbatimChar"/>
        </w:rPr>
        <w:t xml:space="preserve">whatIf='no'</w:t>
      </w:r>
      <w:r>
        <w:t xml:space="preserve"> </w:t>
      </w:r>
      <w:r>
        <w:t xml:space="preserve">against a</w:t>
      </w:r>
      <w:r>
        <w:t xml:space="preserve"> </w:t>
      </w:r>
      <w:r>
        <w:t xml:space="preserve">non-production share deletes exactly the aged test files.</w:t>
      </w:r>
    </w:p>
    <w:p>
      <w:r>
        <w:pict>
          <v:rect style="width:0;height:1.5pt" o:hralign="center" o:hrstd="t" o:hr="t"/>
        </w:pict>
      </w:r>
    </w:p>
    <w:bookmarkEnd w:id="16"/>
    <w:bookmarkStart w:id="17" w:name="rollback-considerations"/>
    <w:p>
      <w:pPr>
        <w:pStyle w:val="Heading2"/>
      </w:pPr>
      <w:r>
        <w:t xml:space="preserve">Rollback considerations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Workflow / action / Config Element:</w:t>
      </w:r>
      <w:r>
        <w:t xml:space="preserve"> </w:t>
      </w:r>
      <w:r>
        <w:t xml:space="preserve">all items are new — disable or delete the</w:t>
      </w:r>
      <w:r>
        <w:t xml:space="preserve"> </w:t>
      </w:r>
      <w:r>
        <w:t xml:space="preserve">imported Orchestrator objects; no existing vRO content is modified. The 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workflow is not modified.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PS host script:</w:t>
      </w:r>
      <w:r>
        <w:t xml:space="preserve"> </w:t>
      </w:r>
      <w:r>
        <w:t xml:space="preserve">retain the previous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; redeploy to revert</w:t>
      </w:r>
      <w:r>
        <w:t xml:space="preserve"> </w:t>
      </w:r>
      <w:r>
        <w:t xml:space="preserve">(note: reverting S-1 restores the blocking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prompt under vRO).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— deletions are permanent.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automated recovery</w:t>
      </w:r>
      <w:r>
        <w:t xml:space="preserve"> </w:t>
      </w:r>
      <w:r>
        <w:t xml:space="preserve">for files</w:t>
      </w:r>
      <w:r>
        <w:t xml:space="preserve"> </w:t>
      </w:r>
      <w:r>
        <w:t xml:space="preserve">deleted with</w:t>
      </w:r>
      <w:r>
        <w:t xml:space="preserve"> </w:t>
      </w:r>
      <w:r>
        <w:rPr>
          <w:rStyle w:val="VerbatimChar"/>
        </w:rPr>
        <w:t xml:space="preserve">whatIf='no'</w:t>
      </w:r>
      <w:r>
        <w:t xml:space="preserve">. Mitigation: always run report-only and review the</w:t>
      </w:r>
      <w:r>
        <w:t xml:space="preserve"> </w:t>
      </w:r>
      <w:r>
        <w:rPr>
          <w:rStyle w:val="VerbatimChar"/>
        </w:rPr>
        <w:t xml:space="preserve">WouldDelete</w:t>
      </w:r>
      <w:r>
        <w:t xml:space="preserve"> </w:t>
      </w:r>
      <w:r>
        <w:t xml:space="preserve">list before any live delete. Ansible remains available as a fallback</w:t>
      </w:r>
      <w:r>
        <w:t xml:space="preserve"> </w:t>
      </w:r>
      <w:r>
        <w:t xml:space="preserve">until cutover is confirmed.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2026-07-14T13:07:05Z</dcterms:created>
  <dcterms:modified xsi:type="dcterms:W3CDTF">2026-07-14T13:07:05Z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