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Eyebrow"/>
      </w:pPr>
      <w:r>
        <w:rPr/>
        <w:t xml:space="preserve">Server Reboot Automation</w:t>
      </w:r>
    </w:p>
    <w:p>
      <w:pPr>
        <w:pStyle w:val="Title"/>
      </w:pPr>
      <w:r>
        <w:rPr/>
        <w:t xml:space="preserve">User Guide</w:t>
      </w:r>
    </w:p>
    <w:tbl>
      <w:tblPr>
        <w:tblStyle w:val="TableGrid"/>
        <w:tblW w:w="5000" w:type="pct"/>
        <w:tblBorders>
          <w:top w:val="single" w:sz="4" w:space="0" w:color="B2BDC7"/>
          <w:bottom w:val="single" w:sz="4" w:space="0" w:color="B2BDC7"/>
          <w:left w:val="none" w:sz="0" w:space="0" w:color="auto"/>
          <w:right w:val="none" w:sz="0" w:space="0" w:color="auto"/>
          <w:insideH w:val="single" w:sz="2" w:space="0" w:color="D4DAE1"/>
          <w:insideV w:val="none" w:sz="0" w:space="0" w:color="auto"/>
        </w:tblBorders>
        <w:tblCellMar>
          <w:top w:w="90" w:type="dxa"/>
          <w:left w:w="0" w:type="dxa"/>
          <w:bottom w:w="90" w:type="dxa"/>
          <w:right w:w="110" w:type="dxa"/>
        </w:tblCellMar>
      </w:tblPr>
      <w:tblGrid>
        <w:gridCol w:w="2620"/>
        <w:gridCol w:w="6740"/>
      </w:tblGrid>
      <w:tr>
        <w:trPr>
          <w:cantSplit/>
        </w:trPr>
        <w:tc>
          <w:tcPr>
            <w:tcW w:w="2621" w:type="dxa"/>
            <w:vAlign w:val="center"/>
          </w:tcPr>
          <w:p>
            <w:pPr>
              <w:pStyle w:val="TableCell"/>
            </w:pPr>
            <w:r>
              <w:rPr>
                <w:b/>
                <w:caps/>
                <w:sz w:val="15"/>
                <w:color w:val="5B6875"/>
              </w:rPr>
              <w:t xml:space="preserve">Document</w:t>
            </w:r>
          </w:p>
        </w:tc>
        <w:tc>
          <w:tcPr>
            <w:tcW w:w="6739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User Guide</w:t>
            </w:r>
          </w:p>
        </w:tc>
      </w:tr>
      <w:tr>
        <w:trPr>
          <w:cantSplit/>
        </w:trPr>
        <w:tc>
          <w:tcPr>
            <w:tcW w:w="2621" w:type="dxa"/>
            <w:vAlign w:val="center"/>
          </w:tcPr>
          <w:p>
            <w:pPr>
              <w:pStyle w:val="TableCell"/>
            </w:pPr>
            <w:r>
              <w:rPr>
                <w:b/>
                <w:caps/>
                <w:sz w:val="15"/>
                <w:color w:val="5B6875"/>
              </w:rPr>
              <w:t xml:space="preserve">Package</w:t>
            </w:r>
          </w:p>
        </w:tc>
        <w:tc>
          <w:tcPr>
            <w:tcW w:w="6739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Server Reboots</w:t>
            </w:r>
          </w:p>
        </w:tc>
      </w:tr>
      <w:tr>
        <w:trPr>
          <w:cantSplit/>
        </w:trPr>
        <w:tc>
          <w:tcPr>
            <w:tcW w:w="2621" w:type="dxa"/>
            <w:vAlign w:val="center"/>
          </w:tcPr>
          <w:p>
            <w:pPr>
              <w:pStyle w:val="TableCell"/>
            </w:pPr>
            <w:r>
              <w:rPr>
                <w:b/>
                <w:caps/>
                <w:sz w:val="15"/>
                <w:color w:val="5B6875"/>
              </w:rPr>
              <w:t xml:space="preserve">Platform</w:t>
            </w:r>
          </w:p>
        </w:tc>
        <w:tc>
          <w:tcPr>
            <w:tcW w:w="6739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VCF Automation 9.1.1 / VCF Operations Orchestrator 9</w:t>
            </w:r>
          </w:p>
        </w:tc>
      </w:tr>
      <w:tr>
        <w:trPr>
          <w:cantSplit/>
        </w:trPr>
        <w:tc>
          <w:tcPr>
            <w:tcW w:w="2621" w:type="dxa"/>
            <w:vAlign w:val="center"/>
          </w:tcPr>
          <w:p>
            <w:pPr>
              <w:pStyle w:val="TableCell"/>
            </w:pPr>
            <w:r>
              <w:rPr>
                <w:b/>
                <w:caps/>
                <w:sz w:val="15"/>
                <w:color w:val="5B6875"/>
              </w:rPr>
              <w:t xml:space="preserve">Source</w:t>
            </w:r>
          </w:p>
        </w:tc>
        <w:tc>
          <w:tcPr>
            <w:tcW w:w="6739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04_User_Guide.md</w:t>
            </w:r>
          </w:p>
        </w:tc>
      </w:tr>
    </w:tbl>
    <w:p>
      <w:pPr>
        <w:spacing w:after="0"/>
      </w:pPr>
    </w:p>
    <w:tbl>
      <w:tblPr>
        <w:tblStyle w:val="TableGrid"/>
        <w:tblW w:w="5000" w:type="pct"/>
        <w:tblBorders>
          <w:top w:val="none" w:sz="0" w:space="0" w:color="auto"/>
          <w:bottom w:val="none" w:sz="0" w:space="0" w:color="auto"/>
          <w:left w:val="single" w:sz="18" w:space="0" w:color="1F5C8B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20" w:type="dxa"/>
          <w:left w:w="180" w:type="dxa"/>
          <w:bottom w:w="120" w:type="dxa"/>
          <w:right w:w="180" w:type="dxa"/>
        </w:tblCellMar>
      </w:tblPr>
      <w:tr>
        <w:trPr>
          <w:cantSplit/>
        </w:trPr>
        <w:tc>
          <w:tcPr>
            <w:shd w:val="clear" w:fill="EAF0F5"/>
          </w:tcPr>
          <w:p>
            <w:pPr>
              <w:spacing w:after="40"/>
            </w:pPr>
            <w:r>
              <w:rPr>
                <w:b/>
                <w:caps/>
                <w:color w:val="1F5C8B"/>
                <w:sz w:val="16"/>
              </w:rPr>
              <w:t xml:space="preserve">Generated file</w:t>
            </w:r>
          </w:p>
          <w:p>
            <w:pPr>
              <w:spacing w:after="0"/>
            </w:pPr>
            <w:r>
              <w:rPr/>
              <w:t xml:space="preserve">This document is generated from </w:t>
            </w:r>
            <w:r>
              <w:rPr>
                <w:b/>
              </w:rPr>
              <w:t xml:space="preserve">04_User_Guide.md</w:t>
            </w:r>
            <w:r>
              <w:rPr/>
              <w:t xml:space="preserve">. Edit the Markdown and rebuild - changes made here are lost the next time it is built.</w:t>
            </w:r>
          </w:p>
        </w:tc>
      </w:tr>
    </w:tbl>
    <w:p>
      <w:pPr>
        <w:spacing w:after="0"/>
      </w:pPr>
    </w:p>
    <w:p>
      <w:pPr>
        <w:pStyle w:val="Heading1"/>
      </w:pPr>
      <w:r>
        <w:rPr/>
        <w:t xml:space="preserve">Contents</w:t>
      </w:r>
    </w:p>
    <w:p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rPr>
          <w:i/>
          <w:color w:val="5B6875"/>
        </w:rPr>
        <w:t xml:space="preserve">Right-click here and choose Update Field to build the contents.</w:t>
      </w:r>
      <w:r>
        <w:fldChar w:fldCharType="end"/>
      </w:r>
    </w:p>
    <w:p>
      <w:r>
        <w:br w:type="page"/>
      </w:r>
    </w:p>
    <w:p>
      <w:pPr>
        <w:pStyle w:val="Heading1"/>
      </w:pPr>
      <w:r>
        <w:rPr/>
        <w:t xml:space="preserve">1. What this workflow does</w:t>
      </w:r>
    </w:p>
    <w:p>
      <w:pPr>
        <w:pStyle w:val="BodyText"/>
      </w:pPr>
      <w:r>
        <w:rPr>
          <w:b/>
          <w:rFonts w:ascii="Consolas" w:hAnsi="Consolas"/>
          <w:sz w:val="18"/>
          <w:shd w:val="clear" w:fill="EEF1F4"/>
        </w:rPr>
        <w:t xml:space="preserve">Reboot Servers in AD Group</w:t>
      </w:r>
      <w:r>
        <w:rPr/>
        <w:t xml:space="preserve"> reboots the Windows servers in an Active Directory group </w:t>
      </w:r>
      <w:r>
        <w:rPr>
          <w:b/>
        </w:rPr>
        <w:t xml:space="preserve">that are reporting a pending reboot</w:t>
      </w:r>
      <w:r>
        <w:rPr/>
        <w:t xml:space="preserve">, one at a time with a short delay between each, then confirms each server came back online. It records a per-server outcome in the run log and can email an HTML report. It works the same for physical and virtual servers.</w:t>
      </w:r>
    </w:p>
    <w:p>
      <w:pPr>
        <w:pStyle w:val="BodyText"/>
      </w:pPr>
      <w:r>
        <w:rPr/>
        <w:t xml:space="preserve">It is intended to run </w:t>
      </w:r>
      <w:r>
        <w:rPr>
          <w:b/>
        </w:rPr>
        <w:t xml:space="preserve">on a schedule that always attempts reboots</w:t>
      </w:r>
      <w:r>
        <w:rPr/>
        <w:t xml:space="preserve">. You can also run it on demand, including a safe </w:t>
      </w:r>
      <w:r>
        <w:rPr>
          <w:b/>
        </w:rPr>
        <w:t xml:space="preserve">Report Only</w:t>
      </w:r>
      <w:r>
        <w:rPr/>
        <w:t xml:space="preserve"> mode that shows what </w:t>
      </w:r>
      <w:r>
        <w:rPr>
          <w:i/>
        </w:rPr>
        <w:t xml:space="preserve">would</w:t>
      </w:r>
      <w:r>
        <w:rPr/>
        <w:t xml:space="preserve"> be rebooted without touching anything.</w:t>
      </w:r>
    </w:p>
    <w:p>
      <w:pPr>
        <w:pStyle w:val="Heading1"/>
      </w:pPr>
      <w:r>
        <w:rPr/>
        <w:t xml:space="preserve">2. What makes a server eligible for reboot</w:t>
      </w:r>
    </w:p>
    <w:p>
      <w:pPr>
        <w:pStyle w:val="BodyText"/>
      </w:pPr>
      <w:r>
        <w:rPr/>
        <w:t xml:space="preserve">A server is rebooted only when </w:t>
      </w:r>
      <w:r>
        <w:rPr>
          <w:b/>
        </w:rPr>
        <w:t xml:space="preserve">all</w:t>
      </w:r>
      <w:r>
        <w:rPr/>
        <w:t xml:space="preserve"> of the following are true.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It is directly in the target group.</w:t>
      </w:r>
      <w:r>
        <w:rPr/>
        <w:t xml:space="preserve"> Its computer account is a </w:t>
      </w:r>
      <w:r>
        <w:rPr>
          <w:b/>
        </w:rPr>
        <w:t xml:space="preserve">direct member</w:t>
      </w:r>
      <w:r>
        <w:rPr/>
        <w:t xml:space="preserve"> of the group. Servers that are only in a </w:t>
      </w:r>
      <w:r>
        <w:rPr>
          <w:b/>
        </w:rPr>
        <w:t xml:space="preserve">nested sub-group are not included</w:t>
      </w:r>
      <w:r>
        <w:rPr/>
        <w:t xml:space="preserve"> — the run log names any nested group it ignored.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Its account is an enabled computer account.</w:t>
      </w:r>
      <w:r>
        <w:rPr/>
        <w:t xml:space="preserve"> Disabled accounts, users and contacts are ignored.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It reports a pending reboot</w:t>
      </w:r>
      <w:r>
        <w:rPr/>
        <w:t xml:space="preserve"> from any of:</w:t>
      </w:r>
    </w:p>
    <w:p>
      <w:pPr>
        <w:spacing w:after="0"/>
      </w:pP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Windows Component Based Servicing</w:t>
      </w:r>
      <w:r>
        <w:rPr/>
        <w:t xml:space="preserve"> (e.g. DISM feature changes, component servicing),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Windows Update</w:t>
      </w:r>
      <w:r>
        <w:rPr/>
        <w:t xml:space="preserve"> (installed patches that need a reboot),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SCCM / ConfigMgr</w:t>
      </w:r>
      <w:r>
        <w:rPr/>
        <w:t xml:space="preserve"> (updates or apps the ConfigMgr client flagged).</w:t>
      </w:r>
    </w:p>
    <w:p>
      <w:pPr>
        <w:spacing w:after="0"/>
      </w:pP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The run is in Reboot mode.</w:t>
      </w:r>
      <w:r>
        <w:rPr/>
        <w:t xml:space="preserve"> A Report Only run never reboots.</w:t>
      </w:r>
    </w:p>
    <w:p>
      <w:pPr>
        <w:spacing w:after="0"/>
      </w:pPr>
    </w:p>
    <w:p>
      <w:pPr>
        <w:pStyle w:val="BodyText"/>
      </w:pPr>
      <w:r>
        <w:rPr>
          <w:b/>
        </w:rPr>
        <w:t xml:space="preserve">Safety rule:</w:t>
      </w:r>
      <w:r>
        <w:rPr/>
        <w:t xml:space="preserve"> if a server's pending state </w:t>
      </w:r>
      <w:r>
        <w:rPr>
          <w:b/>
        </w:rPr>
        <w:t xml:space="preserve">cannot be read</w:t>
      </w:r>
      <w:r>
        <w:rPr/>
        <w:t xml:space="preserve"> (for example it is down, or unreachable over WMI/RPC from the PowerShell host), it is </w:t>
      </w:r>
      <w:r>
        <w:rPr>
          <w:b/>
        </w:rPr>
        <w:t xml:space="preserve">skipped and reported as an error — never rebooted</w:t>
      </w:r>
      <w:r>
        <w:rPr/>
        <w:t xml:space="preserve">.</w:t>
      </w:r>
    </w:p>
    <w:p>
      <w:pPr>
        <w:pStyle w:val="BodyText"/>
      </w:pPr>
      <w:r>
        <w:rPr>
          <w:b/>
        </w:rPr>
        <w:t xml:space="preserve">Coverage note:</w:t>
      </w:r>
      <w:r>
        <w:rPr/>
        <w:t xml:space="preserve"> the check does </w:t>
      </w:r>
      <w:r>
        <w:rPr>
          <w:b/>
        </w:rPr>
        <w:t xml:space="preserve">not</w:t>
      </w:r>
      <w:r>
        <w:rPr/>
        <w:t xml:space="preserve"> detect "pending file rename" or "pending computer rename". A server pending a reboot </w:t>
      </w:r>
      <w:r>
        <w:rPr>
          <w:i/>
        </w:rPr>
        <w:t xml:space="preserve">only</w:t>
      </w:r>
      <w:r>
        <w:rPr/>
        <w:t xml:space="preserve"> for those reasons is not rebooted.</w:t>
      </w:r>
    </w:p>
    <w:p>
      <w:pPr>
        <w:pStyle w:val="Heading1"/>
      </w:pPr>
      <w:r>
        <w:rPr/>
        <w:t xml:space="preserve">3. Running the workflow</w:t>
      </w:r>
    </w:p>
    <w:p>
      <w:pPr>
        <w:pStyle w:val="ListParagraph"/>
        <w:numPr>
          <w:ilvl w:val="0"/>
          <w:numId w:val="2"/>
        </w:numPr>
      </w:pPr>
      <w:r>
        <w:rPr/>
        <w:t xml:space="preserve">In the </w:t>
      </w:r>
      <w:r>
        <w:rPr>
          <w:b/>
        </w:rPr>
        <w:t xml:space="preserve">Orchestrator Client</w:t>
      </w:r>
      <w:r>
        <w:rPr/>
        <w:t xml:space="preserve">, open </w:t>
      </w:r>
      <w:r>
        <w:rPr>
          <w:b/>
          <w:rFonts w:ascii="Consolas" w:hAnsi="Consolas"/>
          <w:sz w:val="18"/>
          <w:shd w:val="clear" w:fill="EEF1F4"/>
        </w:rPr>
        <w:t xml:space="preserve">Reboot Servers in AD Group</w:t>
      </w:r>
      <w:r>
        <w:rPr/>
        <w:t xml:space="preserve"> and click </w:t>
      </w:r>
      <w:r>
        <w:rPr>
          <w:b/>
        </w:rPr>
        <w:t xml:space="preserve">Run</w:t>
      </w:r>
      <w:r>
        <w:rPr/>
        <w:t xml:space="preserve">.</w:t>
      </w:r>
    </w:p>
    <w:p>
      <w:pPr>
        <w:pStyle w:val="ListParagraph"/>
        <w:numPr>
          <w:ilvl w:val="0"/>
          <w:numId w:val="2"/>
        </w:numPr>
      </w:pPr>
      <w:r>
        <w:rPr/>
        <w:t xml:space="preserve">Fill in the form (below).</w:t>
      </w:r>
    </w:p>
    <w:p>
      <w:pPr>
        <w:pStyle w:val="ListParagraph"/>
        <w:numPr>
          <w:ilvl w:val="0"/>
          <w:numId w:val="2"/>
        </w:numPr>
      </w:pPr>
      <w:r>
        <w:rPr/>
        <w:t xml:space="preserve">For a dry run, set </w:t>
      </w:r>
      <w:r>
        <w:rPr>
          <w:b/>
        </w:rPr>
        <w:t xml:space="preserve">Reboot or Report Only</w:t>
      </w:r>
      <w:r>
        <w:rPr/>
        <w:t xml:space="preserve"> to </w:t>
      </w:r>
      <w:r>
        <w:rPr>
          <w:b/>
        </w:rPr>
        <w:t xml:space="preserve">Report Only</w:t>
      </w:r>
      <w:r>
        <w:rPr/>
        <w:t xml:space="preserve">.</w:t>
      </w:r>
    </w:p>
    <w:p>
      <w:pPr>
        <w:pStyle w:val="ListParagraph"/>
        <w:numPr>
          <w:ilvl w:val="0"/>
          <w:numId w:val="2"/>
        </w:numPr>
      </w:pPr>
      <w:r>
        <w:rPr/>
        <w:t xml:space="preserve">Click </w:t>
      </w:r>
      <w:r>
        <w:rPr>
          <w:b/>
        </w:rPr>
        <w:t xml:space="preserve">Run</w:t>
      </w:r>
      <w:r>
        <w:rPr/>
        <w:t xml:space="preserve"> and watch the </w:t>
      </w:r>
      <w:r>
        <w:rPr>
          <w:b/>
        </w:rPr>
        <w:t xml:space="preserve">Logs</w:t>
      </w:r>
      <w:r>
        <w:rPr/>
        <w:t xml:space="preserve"> tab. The last line summarises the run: </w:t>
      </w:r>
      <w:r>
        <w:rPr>
          <w:rFonts w:ascii="Consolas" w:hAnsi="Consolas"/>
          <w:sz w:val="18"/>
          <w:shd w:val="clear" w:fill="EEF1F4"/>
        </w:rPr>
        <w:t xml:space="preserve"/>
      </w:r>
      <w:r>
        <w:rPr>
          <w:rFonts w:ascii="Consolas" w:hAnsi="Consolas"/>
          <w:sz w:val="18"/>
          <w:shd w:val="clear" w:fill="EEF1F4"/>
        </w:rPr>
        <w:t xml:space="preserve"> Invoke Server Reboot | group=&lt;group&gt; | rebootMode=&lt;mode&gt; | &lt;summary&gt; </w:t>
      </w:r>
      <w:r>
        <w:rPr>
          <w:rFonts w:ascii="Consolas" w:hAnsi="Consolas"/>
          <w:sz w:val="18"/>
          <w:shd w:val="clear" w:fill="EEF1F4"/>
        </w:rPr>
        <w:t xml:space="preserve"/>
      </w:r>
    </w:p>
    <w:p>
      <w:pPr>
        <w:spacing w:after="0"/>
      </w:pPr>
    </w:p>
    <w:p>
      <w:pPr>
        <w:pStyle w:val="Heading2"/>
      </w:pPr>
      <w:r>
        <w:rPr/>
        <w:t xml:space="preserve">Form fields</w:t>
      </w:r>
    </w:p>
    <w:tbl>
      <w:tblPr>
        <w:tblStyle w:val="TableGrid"/>
        <w:tblW w:w="5000" w:type="pct"/>
        <w:tblBorders>
          <w:top w:val="single" w:sz="4" w:space="0" w:color="B2BDC7"/>
          <w:bottom w:val="single" w:sz="4" w:space="0" w:color="B2BDC7"/>
          <w:left w:val="none" w:sz="0" w:space="0" w:color="auto"/>
          <w:right w:val="none" w:sz="0" w:space="0" w:color="auto"/>
          <w:insideH w:val="single" w:sz="2" w:space="0" w:color="D4DAE1"/>
          <w:insideV w:val="none" w:sz="0" w:space="0" w:color="auto"/>
        </w:tblBorders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3276"/>
        <w:gridCol w:w="6084"/>
      </w:tblGrid>
      <w:tr>
        <w:trPr>
          <w:tblHeader/>
          <w:cantSplit/>
        </w:trPr>
        <w:tc>
          <w:tcPr>
            <w:tcW w:w="3276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Field</w:t>
            </w:r>
          </w:p>
        </w:tc>
        <w:tc>
          <w:tcPr>
            <w:tcW w:w="6084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What to enter</w:t>
            </w:r>
          </w:p>
        </w:tc>
      </w:tr>
      <w:tr>
        <w:trPr>
          <w:cantSplit/>
        </w:trPr>
        <w:tc>
          <w:tcPr>
            <w:tcW w:w="3276" w:type="dxa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adGroupDn</w:t>
            </w:r>
          </w:p>
        </w:tc>
        <w:tc>
          <w:tcPr>
            <w:tcW w:w="6084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The target group's full distinguished name, e.g.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CN=Security-Reboot-Servers,OU=Groups,DC=vcf,DC=lab</w:t>
            </w:r>
            <w:r>
              <w:rPr>
                <w:sz w:val="18"/>
              </w:rPr>
              <w:t xml:space="preserve">. The domain is taken from this, so there is no separate domain field. </w:t>
            </w:r>
            <w:r>
              <w:rPr>
                <w:sz w:val="18"/>
                <w:b/>
              </w:rPr>
              <w:t xml:space="preserve">Required</w:t>
            </w:r>
          </w:p>
        </w:tc>
      </w:tr>
      <w:tr>
        <w:trPr>
          <w:cantSplit/>
        </w:trPr>
        <w:tc>
          <w:tcPr>
            <w:tcW w:w="3276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Reboot or Report Only</w:t>
            </w:r>
          </w:p>
        </w:tc>
        <w:tc>
          <w:tcPr>
            <w:tcW w:w="6084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Reboot</w:t>
            </w:r>
            <w:r>
              <w:rPr>
                <w:sz w:val="18"/>
              </w:rPr>
              <w:t xml:space="preserve"> to reboot pending servers; </w:t>
            </w:r>
            <w:r>
              <w:rPr>
                <w:sz w:val="18"/>
                <w:b/>
              </w:rPr>
              <w:t xml:space="preserve">Report Only</w:t>
            </w:r>
            <w:r>
              <w:rPr>
                <w:sz w:val="18"/>
              </w:rPr>
              <w:t xml:space="preserve"> for a dry run. </w:t>
            </w:r>
            <w:r>
              <w:rPr>
                <w:sz w:val="18"/>
                <w:b/>
              </w:rPr>
              <w:t xml:space="preserve">Required</w:t>
            </w:r>
          </w:p>
        </w:tc>
      </w:tr>
      <w:tr>
        <w:trPr>
          <w:cantSplit/>
        </w:trPr>
        <w:tc>
          <w:tcPr>
            <w:tcW w:w="3276" w:type="dxa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Run Allow USB and Make TermSrv.dll Editable Script?</w:t>
            </w:r>
          </w:p>
        </w:tc>
        <w:tc>
          <w:tcPr>
            <w:tcW w:w="6084" w:type="dxa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Leave unchecked.</w:t>
            </w:r>
            <w:r>
              <w:rPr>
                <w:sz w:val="18"/>
              </w:rPr>
              <w:t xml:space="preserve"> Runs a security-sensitive step before each reboot — see §6</w:t>
            </w:r>
          </w:p>
        </w:tc>
      </w:tr>
      <w:tr>
        <w:trPr>
          <w:cantSplit/>
        </w:trPr>
        <w:tc>
          <w:tcPr>
            <w:tcW w:w="3276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emailReport</w:t>
            </w:r>
          </w:p>
        </w:tc>
        <w:tc>
          <w:tcPr>
            <w:tcW w:w="6084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Tick to email the HTML report</w:t>
            </w:r>
          </w:p>
        </w:tc>
      </w:tr>
      <w:tr>
        <w:trPr>
          <w:cantSplit/>
        </w:trPr>
        <w:tc>
          <w:tcPr>
            <w:tcW w:w="3276" w:type="dxa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mailTo</w:t>
            </w:r>
          </w:p>
        </w:tc>
        <w:tc>
          <w:tcPr>
            <w:tcW w:w="6084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Recipients, one address per entry. Required when emailing</w:t>
            </w:r>
          </w:p>
        </w:tc>
      </w:tr>
      <w:tr>
        <w:trPr>
          <w:cantSplit/>
        </w:trPr>
        <w:tc>
          <w:tcPr>
            <w:tcW w:w="3276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mailCc</w:t>
            </w:r>
          </w:p>
        </w:tc>
        <w:tc>
          <w:tcPr>
            <w:tcW w:w="6084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Optional CC recipients</w:t>
            </w:r>
          </w:p>
        </w:tc>
      </w:tr>
      <w:tr>
        <w:trPr>
          <w:cantSplit/>
        </w:trPr>
        <w:tc>
          <w:tcPr>
            <w:tcW w:w="3276" w:type="dxa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mailSubject</w:t>
            </w:r>
          </w:p>
        </w:tc>
        <w:tc>
          <w:tcPr>
            <w:tcW w:w="6084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Subject line; the count of servers rebooted is appended to it</w:t>
            </w:r>
          </w:p>
        </w:tc>
      </w:tr>
      <w:tr>
        <w:trPr>
          <w:cantSplit/>
        </w:trPr>
        <w:tc>
          <w:tcPr>
            <w:tcW w:w="3276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smtpServer</w:t>
            </w:r>
          </w:p>
        </w:tc>
        <w:tc>
          <w:tcPr>
            <w:tcW w:w="6084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Your mail relay. Required when emailing</w:t>
            </w:r>
          </w:p>
        </w:tc>
      </w:tr>
    </w:tbl>
    <w:p>
      <w:pPr>
        <w:spacing w:after="0"/>
      </w:pPr>
    </w:p>
    <w:p>
      <w:pPr>
        <w:pStyle w:val="BodyText"/>
      </w:pPr>
      <w:r>
        <w:rPr/>
        <w:t xml:space="preserve">The delay between reboots (10s), the time each server has to come back (600s) and how often it is re-checked (30s) are set on the workflow by the administrator and are the same for every run.</w:t>
      </w:r>
    </w:p>
    <w:p>
      <w:pPr>
        <w:pStyle w:val="Heading2"/>
      </w:pPr>
      <w:r>
        <w:rPr/>
        <w:t xml:space="preserve">Running from a schedule or the API</w:t>
      </w:r>
    </w:p>
    <w:p>
      <w:pPr>
        <w:pStyle w:val="BodyText"/>
      </w:pPr>
      <w:r>
        <w:rPr/>
        <w:t xml:space="preserve">Pass the same inputs. </w:t>
      </w:r>
      <w:r>
        <w:rPr>
          <w:rFonts w:ascii="Consolas" w:hAnsi="Consolas"/>
          <w:sz w:val="18"/>
          <w:shd w:val="clear" w:fill="EEF1F4"/>
        </w:rPr>
        <w:t xml:space="preserve">rebootMode</w:t>
      </w:r>
      <w:r>
        <w:rPr/>
        <w:t xml:space="preserve"> must be exactly </w:t>
      </w:r>
      <w:r>
        <w:rPr>
          <w:b/>
          <w:rFonts w:ascii="Consolas" w:hAnsi="Consolas"/>
          <w:sz w:val="18"/>
          <w:shd w:val="clear" w:fill="EEF1F4"/>
        </w:rPr>
        <w:t xml:space="preserve">reboot</w:t>
      </w:r>
      <w:r>
        <w:rPr/>
        <w:t xml:space="preserve"> (lower case) to reboot; any other value, including </w:t>
      </w:r>
      <w:r>
        <w:rPr>
          <w:rFonts w:ascii="Consolas" w:hAnsi="Consolas"/>
          <w:sz w:val="18"/>
          <w:shd w:val="clear" w:fill="EEF1F4"/>
        </w:rPr>
        <w:t xml:space="preserve">report-only</w:t>
      </w:r>
      <w:r>
        <w:rPr/>
        <w:t xml:space="preserve">, is a report-only run.</w:t>
      </w:r>
    </w:p>
    <w:p>
      <w:pPr>
        <w:pStyle w:val="Heading1"/>
      </w:pPr>
      <w:r>
        <w:rPr/>
        <w:t xml:space="preserve">4. Reading the results</w:t>
      </w:r>
    </w:p>
    <w:p>
      <w:pPr>
        <w:pStyle w:val="Heading2"/>
      </w:pPr>
      <w:r>
        <w:rPr/>
        <w:t xml:space="preserve">Per-server status</w:t>
      </w:r>
    </w:p>
    <w:p>
      <w:pPr>
        <w:pStyle w:val="BodyText"/>
      </w:pPr>
      <w:r>
        <w:rPr/>
        <w:t xml:space="preserve">Each server appears in the log's </w:t>
      </w:r>
      <w:r>
        <w:rPr>
          <w:i/>
        </w:rPr>
        <w:t xml:space="preserve">per-server outcome</w:t>
      </w:r>
      <w:r>
        <w:rPr/>
        <w:t xml:space="preserve"> table and in the emailed report with one of:</w:t>
      </w:r>
    </w:p>
    <w:tbl>
      <w:tblPr>
        <w:tblStyle w:val="TableGrid"/>
        <w:tblW w:w="5000" w:type="pct"/>
        <w:tblBorders>
          <w:top w:val="single" w:sz="4" w:space="0" w:color="B2BDC7"/>
          <w:bottom w:val="single" w:sz="4" w:space="0" w:color="B2BDC7"/>
          <w:left w:val="none" w:sz="0" w:space="0" w:color="auto"/>
          <w:right w:val="none" w:sz="0" w:space="0" w:color="auto"/>
          <w:insideH w:val="single" w:sz="2" w:space="0" w:color="D4DAE1"/>
          <w:insideV w:val="none" w:sz="0" w:space="0" w:color="auto"/>
        </w:tblBorders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3089"/>
        <w:gridCol w:w="6271"/>
      </w:tblGrid>
      <w:tr>
        <w:trPr>
          <w:tblHeader/>
          <w:cantSplit/>
        </w:trPr>
        <w:tc>
          <w:tcPr>
            <w:tcW w:w="3089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Status</w:t>
            </w:r>
          </w:p>
        </w:tc>
        <w:tc>
          <w:tcPr>
            <w:tcW w:w="6271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Meaning</w:t>
            </w:r>
          </w:p>
        </w:tc>
      </w:tr>
      <w:tr>
        <w:trPr>
          <w:cantSplit/>
        </w:trPr>
        <w:tc>
          <w:tcPr>
            <w:tcW w:w="3089" w:type="dxa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Rebooted</w:t>
            </w:r>
          </w:p>
        </w:tc>
        <w:tc>
          <w:tcPr>
            <w:tcW w:w="6271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Reboot issued and the server confirmed back online (its boot time advanced)</w:t>
            </w:r>
          </w:p>
        </w:tc>
      </w:tr>
      <w:tr>
        <w:trPr>
          <w:cantSplit/>
        </w:trPr>
        <w:tc>
          <w:tcPr>
            <w:tcW w:w="3089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NotReturned</w:t>
            </w:r>
          </w:p>
        </w:tc>
        <w:tc>
          <w:tcPr>
            <w:tcW w:w="6271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Reboot issued but the server did not come back within the timeout — </w:t>
            </w:r>
            <w:r>
              <w:rPr>
                <w:sz w:val="18"/>
                <w:b/>
              </w:rPr>
              <w:t xml:space="preserve">investigate now</w:t>
            </w:r>
          </w:p>
        </w:tc>
      </w:tr>
      <w:tr>
        <w:trPr>
          <w:cantSplit/>
        </w:trPr>
        <w:tc>
          <w:tcPr>
            <w:tcW w:w="3089" w:type="dxa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RebootFailed</w:t>
            </w:r>
          </w:p>
        </w:tc>
        <w:tc>
          <w:tcPr>
            <w:tcW w:w="6271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The reboot command was rejected (e.g. access denied, RPC unavailable). The server is still up and still needs a reboot</w:t>
            </w:r>
          </w:p>
        </w:tc>
      </w:tr>
      <w:tr>
        <w:trPr>
          <w:cantSplit/>
        </w:trPr>
        <w:tc>
          <w:tcPr>
            <w:tcW w:w="3089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Skipped-NoRebootRequired</w:t>
            </w:r>
          </w:p>
        </w:tc>
        <w:tc>
          <w:tcPr>
            <w:tcW w:w="6271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No pending reboot — nothing to do</w:t>
            </w:r>
          </w:p>
        </w:tc>
      </w:tr>
      <w:tr>
        <w:trPr>
          <w:cantSplit/>
        </w:trPr>
        <w:tc>
          <w:tcPr>
            <w:tcW w:w="3089" w:type="dxa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Skipped-StatusUnknown</w:t>
            </w:r>
          </w:p>
        </w:tc>
        <w:tc>
          <w:tcPr>
            <w:tcW w:w="6271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Pending state could not be read — </w:t>
            </w:r>
            <w:r>
              <w:rPr>
                <w:sz w:val="18"/>
                <w:b/>
              </w:rPr>
              <w:t xml:space="preserve">not rebooted</w:t>
            </w:r>
            <w:r>
              <w:rPr>
                <w:sz w:val="18"/>
              </w:rPr>
              <w:t xml:space="preserve">; check it is up and reachable</w:t>
            </w:r>
          </w:p>
        </w:tc>
      </w:tr>
      <w:tr>
        <w:trPr>
          <w:cantSplit/>
        </w:trPr>
        <w:tc>
          <w:tcPr>
            <w:tcW w:w="3089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Skipped-ReportOnly</w:t>
            </w:r>
          </w:p>
        </w:tc>
        <w:tc>
          <w:tcPr>
            <w:tcW w:w="6271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Had a pending reboot but the run was Report Only</w:t>
            </w:r>
          </w:p>
        </w:tc>
      </w:tr>
    </w:tbl>
    <w:p>
      <w:pPr>
        <w:spacing w:after="0"/>
      </w:pPr>
    </w:p>
    <w:p>
      <w:pPr>
        <w:pStyle w:val="BodyText"/>
      </w:pPr>
      <w:r>
        <w:rPr/>
        <w:t xml:space="preserve">The report also shows each server's boot time before the reboot and its </w:t>
      </w:r>
      <w:r>
        <w:rPr>
          <w:b/>
        </w:rPr>
        <w:t xml:space="preserve">return time</w:t>
      </w:r>
      <w:r>
        <w:rPr/>
        <w:t xml:space="preserve"> — seconds from the reboot being issued to the server's new boot time.</w:t>
      </w:r>
    </w:p>
    <w:p>
      <w:pPr>
        <w:pStyle w:val="Heading2"/>
      </w:pPr>
      <w:r>
        <w:rPr/>
        <w:t xml:space="preserve">Overall outcome</w:t>
      </w:r>
    </w:p>
    <w:tbl>
      <w:tblPr>
        <w:tblStyle w:val="TableGrid"/>
        <w:tblW w:w="5000" w:type="pct"/>
        <w:tblBorders>
          <w:top w:val="single" w:sz="4" w:space="0" w:color="B2BDC7"/>
          <w:bottom w:val="single" w:sz="4" w:space="0" w:color="B2BDC7"/>
          <w:left w:val="none" w:sz="0" w:space="0" w:color="auto"/>
          <w:right w:val="none" w:sz="0" w:space="0" w:color="auto"/>
          <w:insideH w:val="single" w:sz="2" w:space="0" w:color="D4DAE1"/>
          <w:insideV w:val="none" w:sz="0" w:space="0" w:color="auto"/>
        </w:tblBorders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3089"/>
        <w:gridCol w:w="6271"/>
      </w:tblGrid>
      <w:tr>
        <w:trPr>
          <w:tblHeader/>
          <w:cantSplit/>
        </w:trPr>
        <w:tc>
          <w:tcPr>
            <w:tcW w:w="3089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What you see</w:t>
            </w:r>
          </w:p>
        </w:tc>
        <w:tc>
          <w:tcPr>
            <w:tcW w:w="6271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Meaning</w:t>
            </w:r>
          </w:p>
        </w:tc>
      </w:tr>
      <w:tr>
        <w:trPr>
          <w:cantSplit/>
        </w:trPr>
        <w:tc>
          <w:tcPr>
            <w:tcW w:w="3089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Run </w:t>
            </w:r>
            <w:r>
              <w:rPr>
                <w:sz w:val="18"/>
                <w:b/>
              </w:rPr>
              <w:t xml:space="preserve">Completed</w:t>
            </w:r>
            <w:r>
              <w:rPr>
                <w:sz w:val="18"/>
              </w:rPr>
              <w:t xml:space="preserve">, last line without warnings</w:t>
            </w:r>
          </w:p>
        </w:tc>
        <w:tc>
          <w:tcPr>
            <w:tcW w:w="6271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Every server was handled cleanly.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executionSuccess = true</w:t>
            </w:r>
          </w:p>
        </w:tc>
      </w:tr>
      <w:tr>
        <w:trPr>
          <w:cantSplit/>
        </w:trPr>
        <w:tc>
          <w:tcPr>
            <w:tcW w:w="3089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Run </w:t>
            </w:r>
            <w:r>
              <w:rPr>
                <w:sz w:val="18"/>
                <w:b/>
              </w:rPr>
              <w:t xml:space="preserve">Completed</w:t>
            </w:r>
            <w:r>
              <w:rPr>
                <w:sz w:val="18"/>
              </w:rPr>
              <w:t xml:space="preserve">, warnings ending </w:t>
            </w:r>
            <w:r>
              <w:rPr>
                <w:sz w:val="18"/>
                <w:i/>
              </w:rPr>
              <w:t xml:space="preserve">"Completed WITH ERRORS"</w:t>
            </w:r>
          </w:p>
        </w:tc>
        <w:tc>
          <w:tcPr>
            <w:tcW w:w="6271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At least one server had a problem. The others were still processed and the report still produced. The warnings say which kind: skipped (unreadable), shutdown rejected, or </w:t>
            </w:r>
            <w:r>
              <w:rPr>
                <w:sz w:val="18"/>
                <w:b/>
              </w:rPr>
              <w:t xml:space="preserve">did not come back</w:t>
            </w:r>
            <w:r>
              <w:rPr>
                <w:sz w:val="18"/>
              </w:rPr>
              <w:t xml:space="preserve">, followed by the error lines.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executionSuccess = false</w:t>
            </w:r>
          </w:p>
        </w:tc>
      </w:tr>
      <w:tr>
        <w:trPr>
          <w:cantSplit/>
        </w:trPr>
        <w:tc>
          <w:tcPr>
            <w:tcW w:w="3089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Run </w:t>
            </w:r>
            <w:r>
              <w:rPr>
                <w:sz w:val="18"/>
                <w:b/>
              </w:rPr>
              <w:t xml:space="preserve">Failed</w:t>
            </w:r>
          </w:p>
        </w:tc>
        <w:tc>
          <w:tcPr>
            <w:tcW w:w="6271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Nothing was rebooted, or the script did not finish. The error message says why — see §8</w:t>
            </w:r>
          </w:p>
        </w:tc>
      </w:tr>
    </w:tbl>
    <w:p>
      <w:pPr>
        <w:spacing w:after="0"/>
      </w:pPr>
    </w:p>
    <w:p>
      <w:pPr>
        <w:pStyle w:val="BodyText"/>
      </w:pPr>
      <w:r>
        <w:rPr/>
        <w:t xml:space="preserve">The workflow also returns </w:t>
      </w:r>
      <w:r>
        <w:rPr>
          <w:rFonts w:ascii="Consolas" w:hAnsi="Consolas"/>
          <w:sz w:val="18"/>
          <w:shd w:val="clear" w:fill="EEF1F4"/>
        </w:rPr>
        <w:t xml:space="preserve">serversChecked</w:t>
      </w:r>
      <w:r>
        <w:rPr/>
        <w:t xml:space="preserve">, </w:t>
      </w:r>
      <w:r>
        <w:rPr>
          <w:rFonts w:ascii="Consolas" w:hAnsi="Consolas"/>
          <w:sz w:val="18"/>
          <w:shd w:val="clear" w:fill="EEF1F4"/>
        </w:rPr>
        <w:t xml:space="preserve">serversPending</w:t>
      </w:r>
      <w:r>
        <w:rPr/>
        <w:t xml:space="preserve">, </w:t>
      </w:r>
      <w:r>
        <w:rPr>
          <w:rFonts w:ascii="Consolas" w:hAnsi="Consolas"/>
          <w:sz w:val="18"/>
          <w:shd w:val="clear" w:fill="EEF1F4"/>
        </w:rPr>
        <w:t xml:space="preserve">serversRebooted</w:t>
      </w:r>
      <w:r>
        <w:rPr/>
        <w:t xml:space="preserve">, </w:t>
      </w:r>
      <w:r>
        <w:rPr>
          <w:rFonts w:ascii="Consolas" w:hAnsi="Consolas"/>
          <w:sz w:val="18"/>
          <w:shd w:val="clear" w:fill="EEF1F4"/>
        </w:rPr>
        <w:t xml:space="preserve">executionOutput</w:t>
      </w:r>
      <w:r>
        <w:rPr/>
        <w:t xml:space="preserve"> (one-line summary) and </w:t>
      </w:r>
      <w:r>
        <w:rPr>
          <w:rFonts w:ascii="Consolas" w:hAnsi="Consolas"/>
          <w:sz w:val="18"/>
          <w:shd w:val="clear" w:fill="EEF1F4"/>
        </w:rPr>
        <w:t xml:space="preserve">transcript</w:t>
      </w:r>
      <w:r>
        <w:rPr/>
        <w:t xml:space="preserve"> (full script log) for schedules and parent workflows.</w:t>
      </w:r>
    </w:p>
    <w:p>
      <w:pPr>
        <w:pStyle w:val="Heading1"/>
      </w:pPr>
      <w:r>
        <w:rPr/>
        <w:t xml:space="preserve">5. Scheduled operation</w:t>
      </w:r>
    </w:p>
    <w:p>
      <w:pPr>
        <w:pStyle w:val="BodyText"/>
      </w:pPr>
      <w:r>
        <w:rPr/>
        <w:t xml:space="preserve">In production the workflow runs on a </w:t>
      </w:r>
      <w:r>
        <w:rPr>
          <w:b/>
        </w:rPr>
        <w:t xml:space="preserve">schedule set to Reboot mode</w:t>
      </w:r>
      <w:r>
        <w:rPr/>
        <w:t xml:space="preserve">, so on each run </w:t>
      </w:r>
      <w:r>
        <w:rPr>
          <w:b/>
        </w:rPr>
        <w:t xml:space="preserve">every eligible server with a pending reboot is rebooted automatically</w:t>
      </w:r>
      <w:r>
        <w:rPr/>
        <w:t xml:space="preserve">. There is no approval step.</w:t>
      </w:r>
    </w:p>
    <w:p>
      <w:pPr>
        <w:pStyle w:val="BodyText"/>
      </w:pPr>
      <w:r>
        <w:rPr/>
        <w:t xml:space="preserve">The </w:t>
      </w:r>
      <w:r>
        <w:rPr>
          <w:b/>
        </w:rPr>
        <w:t xml:space="preserve">control surface is the AD group's direct membership</w:t>
      </w:r>
      <w:r>
        <w:rPr/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To include a server:</w:t>
      </w:r>
      <w:r>
        <w:rPr/>
        <w:t xml:space="preserve"> add its enabled computer account </w:t>
      </w:r>
      <w:r>
        <w:rPr>
          <w:b/>
        </w:rPr>
        <w:t xml:space="preserve">directly</w:t>
      </w:r>
      <w:r>
        <w:rPr/>
        <w:t xml:space="preserve"> to the group.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To exclude a server:</w:t>
      </w:r>
      <w:r>
        <w:rPr/>
        <w:t xml:space="preserve"> remove it from the group, or disable its account.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Nesting a group inside the reboot group does not enrol its servers.</w:t>
      </w:r>
      <w:r>
        <w:rPr/>
        <w:t xml:space="preserve"> They are skipped and the run log names the nested group.</w:t>
      </w:r>
    </w:p>
    <w:p>
      <w:pPr>
        <w:spacing w:after="0"/>
      </w:pPr>
    </w:p>
    <w:p>
      <w:pPr>
        <w:pStyle w:val="BodyText"/>
      </w:pPr>
      <w:r>
        <w:rPr/>
        <w:t xml:space="preserve">A server added to the group is rebooted on the next scheduled run if it has a pending reboot.</w:t>
      </w:r>
    </w:p>
    <w:p>
      <w:pPr>
        <w:pStyle w:val="BodyText"/>
      </w:pPr>
      <w:r>
        <w:rPr/>
        <w:t xml:space="preserve">Plan the schedule window around the run time — roughly </w:t>
      </w:r>
      <w:r>
        <w:rPr>
          <w:rFonts w:ascii="Consolas" w:hAnsi="Consolas"/>
          <w:sz w:val="18"/>
          <w:shd w:val="clear" w:fill="EEF1F4"/>
        </w:rPr>
        <w:t xml:space="preserve">40s + (pending servers − 1) × 10s + up to 600s</w:t>
      </w:r>
      <w:r>
        <w:rPr/>
        <w:t xml:space="preserve">. Twenty pending servers take about 14 minutes.</w:t>
      </w:r>
    </w:p>
    <w:p>
      <w:pPr>
        <w:pStyle w:val="Heading1"/>
      </w:pPr>
      <w:r>
        <w:rPr/>
        <w:t xml:space="preserve">6. The pre-reboot script option (security note)</w:t>
      </w:r>
    </w:p>
    <w:p>
      <w:pPr>
        <w:pStyle w:val="BodyText"/>
      </w:pPr>
      <w:r>
        <w:rPr/>
        <w:t xml:space="preserve">The checkbox </w:t>
      </w:r>
      <w:r>
        <w:rPr>
          <w:b/>
        </w:rPr>
        <w:t xml:space="preserve">"Run Allow USB and Make TermSrv.dll Editable Script?"</w:t>
      </w:r>
      <w:r>
        <w:rPr/>
        <w:t xml:space="preserve"> turns on an optional step that runs on each server immediately before it is rebooted. It:</w:t>
      </w:r>
    </w:p>
    <w:p>
      <w:pPr>
        <w:pStyle w:val="ListParagraph"/>
        <w:numPr>
          <w:ilvl w:val="0"/>
          <w:numId w:val="1"/>
        </w:numPr>
      </w:pPr>
      <w:r>
        <w:rPr/>
        <w:t xml:space="preserve">takes ownership of </w:t>
      </w:r>
      <w:r>
        <w:rPr>
          <w:rFonts w:ascii="Consolas" w:hAnsi="Consolas"/>
          <w:sz w:val="18"/>
          <w:shd w:val="clear" w:fill="EEF1F4"/>
        </w:rPr>
        <w:t xml:space="preserve">usbstor.inf</w:t>
      </w:r>
      <w:r>
        <w:rPr/>
        <w:t xml:space="preserve"> and grants access to it — which </w:t>
      </w:r>
      <w:r>
        <w:rPr>
          <w:b/>
        </w:rPr>
        <w:t xml:space="preserve">reverses a standard control used to block USB storage devices</w:t>
      </w:r>
      <w:r>
        <w:rPr/>
        <w:t xml:space="preserve">, and</w:t>
      </w:r>
    </w:p>
    <w:p>
      <w:pPr>
        <w:pStyle w:val="ListParagraph"/>
        <w:numPr>
          <w:ilvl w:val="0"/>
          <w:numId w:val="1"/>
        </w:numPr>
      </w:pPr>
      <w:r>
        <w:rPr/>
        <w:t xml:space="preserve">takes ownership of </w:t>
      </w:r>
      <w:r>
        <w:rPr>
          <w:rFonts w:ascii="Consolas" w:hAnsi="Consolas"/>
          <w:sz w:val="18"/>
          <w:shd w:val="clear" w:fill="EEF1F4"/>
        </w:rPr>
        <w:t xml:space="preserve">termsrv.dll</w:t>
      </w:r>
      <w:r>
        <w:rPr/>
        <w:t xml:space="preserve"> and grants full control — the Terminal Services file; loosening it is the precursor to unsupported concurrent-RDP modifications, which violate the Windows licence.</w:t>
      </w:r>
    </w:p>
    <w:p>
      <w:pPr>
        <w:spacing w:after="0"/>
      </w:pPr>
    </w:p>
    <w:p>
      <w:pPr>
        <w:pStyle w:val="BodyText"/>
      </w:pPr>
      <w:r>
        <w:rPr>
          <w:b/>
        </w:rPr>
        <w:t xml:space="preserve">Leave this unchecked</w:t>
      </w:r>
      <w:r>
        <w:rPr/>
        <w:t xml:space="preserve"> unless your security team has explicitly approved it. It is off by default. When it is on, the log carries a prominent warning, and if the step fails on a server the failure is logged as an error and that server is </w:t>
      </w:r>
      <w:r>
        <w:rPr>
          <w:b/>
        </w:rPr>
        <w:t xml:space="preserve">still rebooted</w:t>
      </w:r>
      <w:r>
        <w:rPr/>
        <w:t xml:space="preserve">.</w:t>
      </w:r>
    </w:p>
    <w:p>
      <w:pPr>
        <w:pStyle w:val="Heading1"/>
      </w:pPr>
      <w:r>
        <w:rPr/>
        <w:t xml:space="preserve">7. Testing / simulating a pending reboot (lab)</w:t>
      </w:r>
    </w:p>
    <w:p>
      <w:pPr>
        <w:pStyle w:val="BodyText"/>
      </w:pPr>
      <w:r>
        <w:rPr/>
        <w:t xml:space="preserve">Use </w:t>
      </w:r>
      <w:r>
        <w:rPr>
          <w:rFonts w:ascii="Consolas" w:hAnsi="Consolas"/>
          <w:sz w:val="18"/>
          <w:shd w:val="clear" w:fill="EEF1F4"/>
        </w:rPr>
        <w:t xml:space="preserve">lab/Set-PendingRebootFlag.ps1</w:t>
      </w:r>
      <w:r>
        <w:rPr/>
        <w:t xml:space="preserve"> to simulate a pending reboot on a test server:</w:t>
      </w:r>
    </w:p>
    <w:p>
      <w:pPr>
        <w:pStyle w:val="CodeBlock"/>
        <w:pBdr>
          <w:left w:val="single" w:sz="18" w:space="6" w:color="1F5C8B"/>
          <w:top w:val="single" w:sz="2" w:space="4" w:color="D4DAE1"/>
        </w:pBdr>
        <w:spacing w:before="120" w:after="0"/>
      </w:pPr>
      <w:r>
        <w:rPr>
          <w:rFonts w:ascii="Consolas" w:hAnsi="Consolas"/>
          <w:sz w:val="17"/>
        </w:rPr>
        <w:t xml:space="preserve"># Arm one server (or every direct computer member of a group)</w:t>
      </w:r>
    </w:p>
    <w:p>
      <w:pPr>
        <w:pStyle w:val="CodeBlock"/>
        <w:pBdr>
          <w:left w:val="single" w:sz="18" w:space="6" w:color="1F5C8B"/>
        </w:pBdr>
        <w:spacing w:before="0" w:after="0"/>
      </w:pPr>
      <w:r>
        <w:rPr>
          <w:rFonts w:ascii="Consolas" w:hAnsi="Consolas"/>
          <w:sz w:val="17"/>
        </w:rPr>
        <w:t xml:space="preserve">.\Set-PendingRebootFlag.ps1 -ComputerName testsrv01 -Action Set</w:t>
      </w:r>
    </w:p>
    <w:p>
      <w:pPr>
        <w:pStyle w:val="CodeBlock"/>
        <w:pBdr>
          <w:left w:val="single" w:sz="18" w:space="6" w:color="1F5C8B"/>
        </w:pBdr>
        <w:spacing w:before="0" w:after="0"/>
      </w:pPr>
      <w:r>
        <w:rPr>
          <w:rFonts w:ascii="Consolas" w:hAnsi="Consolas"/>
          <w:sz w:val="17"/>
        </w:rPr>
        <w:t xml:space="preserve">.\Set-PendingRebootFlag.ps1 -AdGroup 'Security-Reboot-Servers' -DomainName vcf.lab -Action Set</w:t>
      </w:r>
    </w:p>
    <w:p>
      <w:pPr>
        <w:pStyle w:val="CodeBlock"/>
        <w:pBdr>
          <w:left w:val="single" w:sz="18" w:space="6" w:color="1F5C8B"/>
        </w:pBdr>
        <w:spacing w:before="0" w:after="0"/>
      </w:pPr>
      <w:r>
        <w:rPr>
          <w:rFonts w:ascii="Consolas" w:hAnsi="Consolas"/>
          <w:sz w:val="17"/>
        </w:rPr>
        <w:t xml:space="preserve"> </w:t>
      </w:r>
    </w:p>
    <w:p>
      <w:pPr>
        <w:pStyle w:val="CodeBlock"/>
        <w:pBdr>
          <w:left w:val="single" w:sz="18" w:space="6" w:color="1F5C8B"/>
        </w:pBdr>
        <w:spacing w:before="0" w:after="0"/>
      </w:pPr>
      <w:r>
        <w:rPr>
          <w:rFonts w:ascii="Consolas" w:hAnsi="Consolas"/>
          <w:sz w:val="17"/>
        </w:rPr>
        <w:t xml:space="preserve"># See what the workflow will see</w:t>
      </w:r>
    </w:p>
    <w:p>
      <w:pPr>
        <w:pStyle w:val="CodeBlock"/>
        <w:pBdr>
          <w:left w:val="single" w:sz="18" w:space="6" w:color="1F5C8B"/>
        </w:pBdr>
        <w:spacing w:before="0" w:after="0"/>
      </w:pPr>
      <w:r>
        <w:rPr>
          <w:rFonts w:ascii="Consolas" w:hAnsi="Consolas"/>
          <w:sz w:val="17"/>
        </w:rPr>
        <w:t xml:space="preserve">.\Set-PendingRebootFlag.ps1 -AdGroup 'Security-Reboot-Servers' -Action Check</w:t>
      </w:r>
    </w:p>
    <w:p>
      <w:pPr>
        <w:pStyle w:val="CodeBlock"/>
        <w:pBdr>
          <w:left w:val="single" w:sz="18" w:space="6" w:color="1F5C8B"/>
        </w:pBdr>
        <w:spacing w:before="0" w:after="0"/>
      </w:pPr>
      <w:r>
        <w:rPr>
          <w:rFonts w:ascii="Consolas" w:hAnsi="Consolas"/>
          <w:sz w:val="17"/>
        </w:rPr>
        <w:t xml:space="preserve"> </w:t>
      </w:r>
    </w:p>
    <w:p>
      <w:pPr>
        <w:pStyle w:val="CodeBlock"/>
        <w:pBdr>
          <w:left w:val="single" w:sz="18" w:space="6" w:color="1F5C8B"/>
        </w:pBdr>
        <w:spacing w:before="0" w:after="0"/>
      </w:pPr>
      <w:r>
        <w:rPr>
          <w:rFonts w:ascii="Consolas" w:hAnsi="Consolas"/>
          <w:sz w:val="17"/>
        </w:rPr>
        <w:t xml:space="preserve"># Always clean up afterwards</w:t>
      </w:r>
    </w:p>
    <w:p>
      <w:pPr>
        <w:pStyle w:val="CodeBlock"/>
        <w:pBdr>
          <w:left w:val="single" w:sz="18" w:space="6" w:color="1F5C8B"/>
          <w:bottom w:val="single" w:sz="2" w:space="4" w:color="D4DAE1"/>
        </w:pBdr>
        <w:spacing w:before="0" w:after="160"/>
      </w:pPr>
      <w:r>
        <w:rPr>
          <w:rFonts w:ascii="Consolas" w:hAnsi="Consolas"/>
          <w:sz w:val="17"/>
        </w:rPr>
        <w:t xml:space="preserve">.\Set-PendingRebootFlag.ps1 -ComputerName testsrv01 -Action Clear</w:t>
      </w:r>
    </w:p>
    <w:p>
      <w:pPr>
        <w:spacing w:after="0"/>
      </w:pPr>
    </w:p>
    <w:p>
      <w:pPr>
        <w:pStyle w:val="BodyText"/>
      </w:pPr>
      <w:r>
        <w:rPr>
          <w:rFonts w:ascii="Consolas" w:hAnsi="Consolas"/>
          <w:sz w:val="18"/>
          <w:shd w:val="clear" w:fill="EEF1F4"/>
        </w:rPr>
        <w:t xml:space="preserve">-Flag</w:t>
      </w:r>
      <w:r>
        <w:rPr/>
        <w:t xml:space="preserve"> chooses which signal to simulate (</w:t>
      </w:r>
      <w:r>
        <w:rPr>
          <w:rFonts w:ascii="Consolas" w:hAnsi="Consolas"/>
          <w:sz w:val="18"/>
          <w:shd w:val="clear" w:fill="EEF1F4"/>
        </w:rPr>
        <w:t xml:space="preserve">WindowsUpdate</w:t>
      </w:r>
      <w:r>
        <w:rPr/>
        <w:t xml:space="preserve"> — the default — </w:t>
      </w:r>
      <w:r>
        <w:rPr>
          <w:rFonts w:ascii="Consolas" w:hAnsi="Consolas"/>
          <w:sz w:val="18"/>
          <w:shd w:val="clear" w:fill="EEF1F4"/>
        </w:rPr>
        <w:t xml:space="preserve">CBS</w:t>
      </w:r>
      <w:r>
        <w:rPr/>
        <w:t xml:space="preserve">, or </w:t>
      </w:r>
      <w:r>
        <w:rPr>
          <w:rFonts w:ascii="Consolas" w:hAnsi="Consolas"/>
          <w:sz w:val="18"/>
          <w:shd w:val="clear" w:fill="EEF1F4"/>
        </w:rPr>
        <w:t xml:space="preserve">Both</w:t>
      </w:r>
      <w:r>
        <w:rPr/>
        <w:t xml:space="preserve">). A simulated flag does </w:t>
      </w:r>
      <w:r>
        <w:rPr>
          <w:b/>
        </w:rPr>
        <w:t xml:space="preserve">not</w:t>
      </w:r>
      <w:r>
        <w:rPr/>
        <w:t xml:space="preserve"> clear itself on reboot, so always run </w:t>
      </w:r>
      <w:r>
        <w:rPr>
          <w:rFonts w:ascii="Consolas" w:hAnsi="Consolas"/>
          <w:sz w:val="18"/>
          <w:shd w:val="clear" w:fill="EEF1F4"/>
        </w:rPr>
        <w:t xml:space="preserve">-Action Clear</w:t>
      </w:r>
      <w:r>
        <w:rPr/>
        <w:t xml:space="preserve"> when finished. The </w:t>
      </w:r>
      <w:r>
        <w:rPr>
          <w:rFonts w:ascii="Consolas" w:hAnsi="Consolas"/>
          <w:sz w:val="18"/>
          <w:shd w:val="clear" w:fill="EEF1F4"/>
        </w:rPr>
        <w:t xml:space="preserve">-AdGroup</w:t>
      </w:r>
      <w:r>
        <w:rPr/>
        <w:t xml:space="preserve"> option needs the ActiveDirectory module on the machine you run it from.</w:t>
      </w:r>
    </w:p>
    <w:p>
      <w:pPr>
        <w:pStyle w:val="Heading1"/>
      </w:pPr>
      <w:r>
        <w:rPr/>
        <w:t xml:space="preserve">8. Troubleshooting</w:t>
      </w:r>
    </w:p>
    <w:tbl>
      <w:tblPr>
        <w:tblStyle w:val="TableGrid"/>
        <w:tblW w:w="5000" w:type="pct"/>
        <w:tblBorders>
          <w:top w:val="single" w:sz="4" w:space="0" w:color="B2BDC7"/>
          <w:bottom w:val="single" w:sz="4" w:space="0" w:color="B2BDC7"/>
          <w:left w:val="none" w:sz="0" w:space="0" w:color="auto"/>
          <w:right w:val="none" w:sz="0" w:space="0" w:color="auto"/>
          <w:insideH w:val="single" w:sz="2" w:space="0" w:color="D4DAE1"/>
          <w:insideV w:val="none" w:sz="0" w:space="0" w:color="auto"/>
        </w:tblBorders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3838"/>
        <w:gridCol w:w="5522"/>
      </w:tblGrid>
      <w:tr>
        <w:trPr>
          <w:tblHeader/>
          <w:cantSplit/>
        </w:trPr>
        <w:tc>
          <w:tcPr>
            <w:tcW w:w="3838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Symptom</w:t>
            </w:r>
          </w:p>
        </w:tc>
        <w:tc>
          <w:tcPr>
            <w:tcW w:w="5522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Likely cause / fix</w:t>
            </w:r>
          </w:p>
        </w:tc>
      </w:tr>
      <w:tr>
        <w:trPr>
          <w:cantSplit/>
        </w:trPr>
        <w:tc>
          <w:tcPr>
            <w:tcW w:w="3838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Failed: </w:t>
            </w:r>
            <w:r>
              <w:rPr>
                <w:sz w:val="18"/>
                <w:i/>
              </w:rPr>
              <w:t xml:space="preserve">"findAdHostForDn: '…' is not a distinguishedName"</w:t>
            </w:r>
            <w:r>
              <w:rPr>
                <w:sz w:val="18"/>
              </w:rPr>
              <w:t xml:space="preserve"> or </w:t>
            </w:r>
            <w:r>
              <w:rPr>
                <w:sz w:val="18"/>
                <w:i/>
              </w:rPr>
              <w:t xml:space="preserve">"has no DC= parts"</w:t>
            </w:r>
          </w:p>
        </w:tc>
        <w:tc>
          <w:tcPr>
            <w:tcW w:w="5522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adGroupDn</w:t>
            </w:r>
            <w:r>
              <w:rPr>
                <w:sz w:val="18"/>
              </w:rPr>
              <w:t xml:space="preserve"> was blank or a plain name. Enter the full DN</w:t>
            </w:r>
          </w:p>
        </w:tc>
      </w:tr>
      <w:tr>
        <w:trPr>
          <w:cantSplit/>
        </w:trPr>
        <w:tc>
          <w:tcPr>
            <w:tcW w:w="3838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Failed: </w:t>
            </w:r>
            <w:r>
              <w:rPr>
                <w:sz w:val="18"/>
                <w:i/>
              </w:rPr>
              <w:t xml:space="preserve">"none of the registered Active Directory hosts serve the domain '…'"</w:t>
            </w:r>
          </w:p>
        </w:tc>
        <w:tc>
          <w:tcPr>
            <w:tcW w:w="5522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No Orchestrator AD endpoint for that domain. Ask the administrator to add one</w:t>
            </w:r>
          </w:p>
        </w:tc>
      </w:tr>
      <w:tr>
        <w:trPr>
          <w:cantSplit/>
        </w:trPr>
        <w:tc>
          <w:tcPr>
            <w:tcW w:w="3838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Failed: </w:t>
            </w:r>
            <w:r>
              <w:rPr>
                <w:sz w:val="18"/>
                <w:i/>
              </w:rPr>
              <w:t xml:space="preserve">"resolveAdGroup: no group named '…' exists on endpoint '…'"</w:t>
            </w:r>
          </w:p>
        </w:tc>
        <w:tc>
          <w:tcPr>
            <w:tcW w:w="5522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DN misspelled, or the group is in a different OU. Copy the DN from the group's Attribute Editor</w:t>
            </w:r>
          </w:p>
        </w:tc>
      </w:tr>
      <w:tr>
        <w:trPr>
          <w:cantSplit/>
        </w:trPr>
        <w:tc>
          <w:tcPr>
            <w:tcW w:w="3838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Failed: </w:t>
            </w:r>
            <w:r>
              <w:rPr>
                <w:sz w:val="18"/>
                <w:i/>
              </w:rPr>
              <w:t xml:space="preserve">"no servers were resolved"</w:t>
            </w:r>
          </w:p>
        </w:tc>
        <w:tc>
          <w:tcPr>
            <w:tcW w:w="5522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The group has no enabled computer accounts as </w:t>
            </w:r>
            <w:r>
              <w:rPr>
                <w:sz w:val="18"/>
                <w:b/>
              </w:rPr>
              <w:t xml:space="preserve">direct</w:t>
            </w:r>
            <w:r>
              <w:rPr>
                <w:sz w:val="18"/>
              </w:rPr>
              <w:t xml:space="preserve"> members. Check the </w:t>
            </w:r>
            <w:r>
              <w:rPr>
                <w:sz w:val="18"/>
                <w:i/>
              </w:rPr>
              <w:t xml:space="preserve">Get Computers in AD Group</w:t>
            </w:r>
            <w:r>
              <w:rPr>
                <w:sz w:val="18"/>
              </w:rPr>
              <w:t xml:space="preserve"> log — if it lists nested groups, that is where the servers are</w:t>
            </w:r>
          </w:p>
        </w:tc>
      </w:tr>
      <w:tr>
        <w:trPr>
          <w:cantSplit/>
        </w:trPr>
        <w:tc>
          <w:tcPr>
            <w:tcW w:w="3838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Failed: </w:t>
            </w:r>
            <w:r>
              <w:rPr>
                <w:sz w:val="18"/>
                <w:i/>
              </w:rPr>
              <w:t xml:space="preserve">"rebootMode is empty"</w:t>
            </w:r>
          </w:p>
        </w:tc>
        <w:tc>
          <w:tcPr>
            <w:tcW w:w="5522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Choose Reboot or Report Only</w:t>
            </w:r>
          </w:p>
        </w:tc>
      </w:tr>
      <w:tr>
        <w:trPr>
          <w:cantSplit/>
        </w:trPr>
        <w:tc>
          <w:tcPr>
            <w:tcW w:w="3838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Failed: </w:t>
            </w:r>
            <w:r>
              <w:rPr>
                <w:sz w:val="18"/>
                <w:i/>
              </w:rPr>
              <w:t xml:space="preserve">"smtpServer is required…"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  <w:i/>
              </w:rPr>
              <w:t xml:space="preserve">"mailTo must hold at least one recipient…"</w:t>
            </w:r>
          </w:p>
        </w:tc>
        <w:tc>
          <w:tcPr>
            <w:tcW w:w="5522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Email was ticked without a relay or recipient</w:t>
            </w:r>
          </w:p>
        </w:tc>
      </w:tr>
      <w:tr>
        <w:trPr>
          <w:cantSplit/>
        </w:trPr>
        <w:tc>
          <w:tcPr>
            <w:tcW w:w="3838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Failed: </w:t>
            </w:r>
            <w:r>
              <w:rPr>
                <w:sz w:val="18"/>
                <w:i/>
              </w:rPr>
              <w:t xml:space="preserve">"… did not report a result"</w:t>
            </w:r>
          </w:p>
        </w:tc>
        <w:tc>
          <w:tcPr>
            <w:tcW w:w="5522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The script did not finish — the PowerShell session was cut off (see </w:t>
            </w:r>
            <w:r>
              <w:rPr>
                <w:sz w:val="18"/>
                <w:i/>
              </w:rPr>
              <w:t xml:space="preserve">timeout</w:t>
            </w:r>
            <w:r>
              <w:rPr>
                <w:sz w:val="18"/>
              </w:rPr>
              <w:t xml:space="preserve"> below) or the host could not start it. The error includes whatever output there was</w:t>
            </w:r>
          </w:p>
        </w:tc>
      </w:tr>
      <w:tr>
        <w:trPr>
          <w:cantSplit/>
        </w:trPr>
        <w:tc>
          <w:tcPr>
            <w:tcW w:w="3838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Failed connecting to the PowerShell host, or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document out [EMPTY]</w:t>
            </w:r>
          </w:p>
        </w:tc>
        <w:tc>
          <w:tcPr>
            <w:tcW w:w="5522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PS host unreachable, WinRM down, or its certificate is SHA-1. Run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Code/Test-PSHostWinRM.ps1</w:t>
            </w:r>
            <w:r>
              <w:rPr>
                <w:sz w:val="18"/>
              </w:rPr>
              <w:t xml:space="preserve"> on the PS host</w:t>
            </w:r>
          </w:p>
        </w:tc>
      </w:tr>
      <w:tr>
        <w:trPr>
          <w:cantSplit/>
        </w:trPr>
        <w:tc>
          <w:tcPr>
            <w:tcW w:w="3838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Run cut off partway, servers were rebooting</w:t>
            </w:r>
          </w:p>
        </w:tc>
        <w:tc>
          <w:tcPr>
            <w:tcW w:w="5522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The run outlasted the WinRM/plug-in timeout. Ask the administrator to raise it (Implementation Guide §7); do </w:t>
            </w:r>
            <w:r>
              <w:rPr>
                <w:sz w:val="18"/>
                <w:b/>
              </w:rPr>
              <w:t xml:space="preserve">not</w:t>
            </w:r>
            <w:r>
              <w:rPr>
                <w:sz w:val="18"/>
              </w:rPr>
              <w:t xml:space="preserve"> shorten the verify timeout</w:t>
            </w:r>
          </w:p>
        </w:tc>
      </w:tr>
      <w:tr>
        <w:trPr>
          <w:cantSplit/>
        </w:trPr>
        <w:tc>
          <w:tcPr>
            <w:tcW w:w="3838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Report Only run logs </w:t>
            </w:r>
            <w:r>
              <w:rPr>
                <w:sz w:val="18"/>
                <w:i/>
              </w:rPr>
              <w:t xml:space="preserve">"rebootMode='report-only' is neither 'reboot' nor 'no'"</w:t>
            </w:r>
          </w:p>
        </w:tc>
        <w:tc>
          <w:tcPr>
            <w:tcW w:w="5522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Expected on Report Only runs; the run is report-only and nothing is rebooted</w:t>
            </w:r>
          </w:p>
        </w:tc>
      </w:tr>
      <w:tr>
        <w:trPr>
          <w:cantSplit/>
        </w:trPr>
        <w:tc>
          <w:tcPr>
            <w:tcW w:w="3838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Log suggests re-running with </w:t>
            </w:r>
            <w:r>
              <w:rPr>
                <w:sz w:val="18"/>
                <w:i/>
              </w:rPr>
              <w:t xml:space="preserve">'simpleMode'</w:t>
            </w:r>
          </w:p>
        </w:tc>
        <w:tc>
          <w:tcPr>
            <w:tcW w:w="5522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Use </w:t>
            </w:r>
            <w:r>
              <w:rPr>
                <w:sz w:val="18"/>
                <w:b/>
              </w:rPr>
              <w:t xml:space="preserve">Reboot</w:t>
            </w:r>
            <w:r>
              <w:rPr>
                <w:sz w:val="18"/>
              </w:rPr>
              <w:t xml:space="preserve"> on the form, or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reboot</w:t>
            </w:r>
            <w:r>
              <w:rPr>
                <w:sz w:val="18"/>
              </w:rPr>
              <w:t xml:space="preserve"> from a schedule/API</w:t>
            </w:r>
          </w:p>
        </w:tc>
      </w:tr>
      <w:tr>
        <w:trPr>
          <w:cantSplit/>
        </w:trPr>
        <w:tc>
          <w:tcPr>
            <w:tcW w:w="3838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 server shows </w:t>
            </w:r>
            <w:r>
              <w:rPr>
                <w:sz w:val="18"/>
                <w:b/>
              </w:rPr>
              <w:t xml:space="preserve">Skipped-StatusUnknown</w:t>
            </w:r>
          </w:p>
        </w:tc>
        <w:tc>
          <w:tcPr>
            <w:tcW w:w="5522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Unreachable over WMI/RPC from the PS host. It was </w:t>
            </w:r>
            <w:r>
              <w:rPr>
                <w:sz w:val="18"/>
                <w:b/>
              </w:rPr>
              <w:t xml:space="preserve">not</w:t>
            </w:r>
            <w:r>
              <w:rPr>
                <w:sz w:val="18"/>
              </w:rPr>
              <w:t xml:space="preserve"> rebooted. Check it is on and the firewall allows RPC/WMI</w:t>
            </w:r>
          </w:p>
        </w:tc>
      </w:tr>
      <w:tr>
        <w:trPr>
          <w:cantSplit/>
        </w:trPr>
        <w:tc>
          <w:tcPr>
            <w:tcW w:w="3838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 server shows </w:t>
            </w:r>
            <w:r>
              <w:rPr>
                <w:sz w:val="18"/>
                <w:b/>
              </w:rPr>
              <w:t xml:space="preserve">RebootFailed</w:t>
            </w:r>
          </w:p>
        </w:tc>
        <w:tc>
          <w:tcPr>
            <w:tcW w:w="5522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The PS host's account lacks shutdown rights on it, or RPC is blocked</w:t>
            </w:r>
          </w:p>
        </w:tc>
      </w:tr>
      <w:tr>
        <w:trPr>
          <w:cantSplit/>
        </w:trPr>
        <w:tc>
          <w:tcPr>
            <w:tcW w:w="3838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 server shows </w:t>
            </w:r>
            <w:r>
              <w:rPr>
                <w:sz w:val="18"/>
                <w:b/>
              </w:rPr>
              <w:t xml:space="preserve">NotReturned</w:t>
            </w:r>
          </w:p>
        </w:tc>
        <w:tc>
          <w:tcPr>
            <w:tcW w:w="5522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It was rebooted but did not report a new boot time within 600s. Check the console. Raise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verifyTimeoutSec</w:t>
            </w:r>
            <w:r>
              <w:rPr>
                <w:sz w:val="18"/>
              </w:rPr>
              <w:t xml:space="preserve"> only if boots legitimately take longer</w:t>
            </w:r>
          </w:p>
        </w:tc>
      </w:tr>
      <w:tr>
        <w:trPr>
          <w:cantSplit/>
        </w:trPr>
        <w:tc>
          <w:tcPr>
            <w:tcW w:w="3838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No servers were rebooted</w:t>
            </w:r>
          </w:p>
        </w:tc>
        <w:tc>
          <w:tcPr>
            <w:tcW w:w="5522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The run was Report Only, or no server had a pending reboot. Check the per-server outcome table</w:t>
            </w:r>
          </w:p>
        </w:tc>
      </w:tr>
      <w:tr>
        <w:trPr>
          <w:cantSplit/>
        </w:trPr>
        <w:tc>
          <w:tcPr>
            <w:tcW w:w="3838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Report email not received</w:t>
            </w:r>
          </w:p>
        </w:tc>
        <w:tc>
          <w:tcPr>
            <w:tcW w:w="5522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emailReport</w:t>
            </w:r>
            <w:r>
              <w:rPr>
                <w:sz w:val="18"/>
              </w:rPr>
              <w:t xml:space="preserve"> unticked, wrong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smtpServer</w:t>
            </w:r>
            <w:r>
              <w:rPr>
                <w:sz w:val="18"/>
              </w:rPr>
              <w:t xml:space="preserve">, or the relay rejected mail from the PS host. A send failure appears as an error in the log</w:t>
            </w:r>
          </w:p>
        </w:tc>
      </w:tr>
      <w:tr>
        <w:trPr>
          <w:cantSplit/>
        </w:trPr>
        <w:tc>
          <w:tcPr>
            <w:tcW w:w="3838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Warning naming nested groups</w:t>
            </w:r>
          </w:p>
        </w:tc>
        <w:tc>
          <w:tcPr>
            <w:tcW w:w="5522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Those groups' members were </w:t>
            </w:r>
            <w:r>
              <w:rPr>
                <w:sz w:val="18"/>
                <w:b/>
              </w:rPr>
              <w:t xml:space="preserve">not</w:t>
            </w:r>
            <w:r>
              <w:rPr>
                <w:sz w:val="18"/>
              </w:rPr>
              <w:t xml:space="preserve"> rebooted. Add the computer accounts directly, or run the workflow against each nested group</w:t>
            </w:r>
          </w:p>
        </w:tc>
      </w:tr>
    </w:tbl>
    <w:p>
      <w:pPr>
        <w:spacing w:after="0"/>
      </w:pPr>
    </w:p>
    <w:sectPr>
      <w:footerReference w:type="default" r:id="rId4"/>
      <w:pgSz w:w="12240" w:h="15840"/>
      <w:pgMar w:top="1440" w:right="1440" w:bottom="1440" w:left="1440" w:header="720" w:footer="60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6" w:color="D4DAE1"/>
      </w:pBdr>
      <w:tabs>
        <w:tab w:val="right" w:pos="9360"/>
      </w:tabs>
      <w:spacing w:after="0"/>
    </w:pPr>
    <w:r>
      <w:rPr>
        <w:sz w:val="15"/>
        <w:color w:val="8996A3"/>
      </w:rPr>
      <w:t xml:space="preserve">User Guide  |  Server Reboots</w:t>
    </w:r>
    <w:r>
      <w:tab/>
    </w:r>
    <w:r>
      <w:rPr>
        <w:sz w:val="15"/>
        <w:color w:val="8996A3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sz w:val="15"/>
        <w:color w:val="8996A3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27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270"/>
      </w:pPr>
      <w:rPr>
        <w:rFonts w:ascii="Courier New" w:hAnsi="Courier New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270"/>
      </w:pPr>
    </w:lvl>
    <w:lvl w:ilvl="1">
      <w:start w:val="1"/>
      <w:numFmt w:val="lowerLetter"/>
      <w:lvlText w:val="%2."/>
      <w:lvlJc w:val="left"/>
      <w:pPr>
        <w:ind w:left="720" w:hanging="27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0"/>
        <w:szCs w:val="20"/>
        <w:color w:val="16202B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</w:style>
  <w:style w:type="paragraph" w:styleId="BodyText">
    <w:name w:val="Body Text"/>
    <w:basedOn w:val="Normal"/>
  </w:style>
  <w:style w:type="paragraph" w:styleId="Title">
    <w:name w:val="Title"/>
    <w:basedOn w:val="Normal"/>
    <w:next w:val="BodyText"/>
    <w:pPr>
      <w:spacing w:before="0" w:after="80"/>
    </w:pPr>
    <w:rPr>
      <w:rFonts w:ascii="Segoe UI" w:hAnsi="Segoe UI" w:cs="Segoe UI"/>
      <w:sz w:val="52"/>
      <w:b/>
      <w:color w:val="16202B"/>
    </w:rPr>
  </w:style>
  <w:style w:type="paragraph" w:styleId="Subtitle">
    <w:name w:val="Subtitle"/>
    <w:basedOn w:val="Normal"/>
    <w:next w:val="BodyText"/>
    <w:pPr>
      <w:spacing w:after="360"/>
    </w:pPr>
    <w:rPr>
      <w:rFonts w:ascii="Segoe UI" w:hAnsi="Segoe UI" w:cs="Segoe UI"/>
      <w:sz w:val="24"/>
      <w:color w:val="5B6875"/>
    </w:rPr>
  </w:style>
  <w:style w:type="paragraph" w:styleId="Eyebrow">
    <w:name w:val="Eyebrow"/>
    <w:basedOn w:val="Normal"/>
    <w:next w:val="Title"/>
    <w:pPr>
      <w:spacing w:after="60"/>
    </w:pPr>
    <w:rPr>
      <w:rFonts w:ascii="Segoe UI" w:hAnsi="Segoe UI" w:cs="Segoe UI"/>
      <w:sz w:val="16"/>
      <w:b/>
      <w:caps/>
      <w:color w:val="8996A3"/>
    </w:rPr>
  </w:style>
  <w:style w:type="paragraph" w:styleId="Heading1">
    <w:name w:val="heading 1"/>
    <w:basedOn w:val="Normal"/>
    <w:next w:val="BodyText"/>
    <w:pPr>
      <w:outlineLvl w:val="0"/>
      <w:spacing w:before="360" w:after="140"/>
      <w:keepNext/>
      <w:pBdr>
        <w:bottom w:val="single" w:sz="6" w:space="6" w:color="D4DAE1"/>
      </w:pBdr>
    </w:pPr>
    <w:rPr>
      <w:rFonts w:ascii="Segoe UI" w:hAnsi="Segoe UI" w:cs="Segoe UI"/>
      <w:sz w:val="32"/>
      <w:b/>
      <w:color w:val="16202B"/>
    </w:rPr>
  </w:style>
  <w:style w:type="paragraph" w:styleId="Heading2">
    <w:name w:val="heading 2"/>
    <w:basedOn w:val="Normal"/>
    <w:next w:val="BodyText"/>
    <w:pPr>
      <w:outlineLvl w:val="1"/>
      <w:spacing w:before="280" w:after="100"/>
      <w:keepNext/>
    </w:pPr>
    <w:rPr>
      <w:rFonts w:ascii="Segoe UI" w:hAnsi="Segoe UI" w:cs="Segoe UI"/>
      <w:sz w:val="24"/>
      <w:b/>
      <w:color w:val="1F5C8B"/>
    </w:rPr>
  </w:style>
  <w:style w:type="paragraph" w:styleId="Heading3">
    <w:name w:val="heading 3"/>
    <w:basedOn w:val="Normal"/>
    <w:next w:val="BodyText"/>
    <w:pPr>
      <w:outlineLvl w:val="2"/>
      <w:spacing w:before="220" w:after="80"/>
      <w:keepNext/>
    </w:pPr>
    <w:rPr>
      <w:rFonts w:ascii="Segoe UI" w:hAnsi="Segoe UI" w:cs="Segoe UI"/>
      <w:sz w:val="21"/>
      <w:b/>
      <w:color w:val="16202B"/>
    </w:rPr>
  </w:style>
  <w:style w:type="paragraph" w:styleId="Caption">
    <w:name w:val="caption"/>
    <w:basedOn w:val="Normal"/>
    <w:next w:val="BodyText"/>
    <w:pPr>
      <w:jc w:val="center"/>
      <w:spacing w:after="240"/>
    </w:pPr>
    <w:rPr>
      <w:rFonts w:ascii="Segoe UI" w:hAnsi="Segoe UI" w:cs="Segoe UI"/>
      <w:sz w:val="17"/>
      <w:i/>
      <w:color w:val="5B6875"/>
    </w:rPr>
  </w:style>
  <w:style w:type="paragraph" w:styleId="CodeBlock">
    <w:name w:val="Code Block"/>
    <w:basedOn w:val="Normal"/>
    <w:pPr>
      <w:shd w:val="clear" w:fill="F7F9FA"/>
      <w:spacing w:after="0" w:line="240" w:lineRule="auto"/>
      <w:ind w:left="120"/>
    </w:pPr>
    <w:rPr>
      <w:rFonts w:ascii="Consolas" w:hAnsi="Consolas"/>
      <w:sz w:val="17"/>
    </w:rPr>
  </w:style>
  <w:style w:type="paragraph" w:styleId="TableCell">
    <w:name w:val="Table Cell"/>
    <w:basedOn w:val="Normal"/>
    <w:pPr>
      <w:spacing w:before="20" w:after="20" w:line="240" w:lineRule="auto"/>
    </w:pPr>
    <w:rPr>
      <w:sz w:val="18"/>
    </w:rPr>
  </w:style>
  <w:style w:type="paragraph" w:styleId="ListParagraph">
    <w:name w:val="List Paragraph"/>
    <w:basedOn w:val="Normal"/>
    <w:pPr>
      <w:ind w:left="360"/>
      <w:contextualSpacing/>
      <w:spacing w:after="60"/>
    </w:pPr>
  </w:style>
  <w:style w:type="table" w:styleId="TableGrid">
    <w:name w:val="Table Grid"/>
    <w:tblPr>
      <w:tblCellMar>
        <w:top w:w="80" w:type="dxa"/>
        <w:left w:w="110" w:type="dxa"/>
        <w:bottom w:w="80" w:type="dxa"/>
        <w:right w:w="11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Orchestrator documentation build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User Guide</dc:title>
  <dc:subject>Server Reboots</dc:subject>
  <dc:creator>Orchestrator documentation build</dc:creator>
  <cp:lastModifiedBy>Orchestrator documentation build</cp:lastModifiedBy>
  <dcterms:created xsi:type="dcterms:W3CDTF">2026-09-28T12:23:21Z</dcterms:created>
  <dcterms:modified xsi:type="dcterms:W3CDTF">2026-09-28T12:23:21Z</dcterms:modified>
</cp:coreProperties>
</file>