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0198" w14:textId="77777777" w:rsidR="00E562F2" w:rsidRDefault="00000000">
      <w:pPr>
        <w:pStyle w:val="Heading1"/>
      </w:pPr>
      <w:bookmarkStart w:id="0" w:name="X085984a366df455041e585c48593f6900b5257a"/>
      <w:r>
        <w:t>Change Register — Server Reboot Report (vRO)</w:t>
      </w:r>
    </w:p>
    <w:p w14:paraId="17842D7D" w14:textId="77777777" w:rsidR="00E562F2" w:rsidRDefault="00000000">
      <w:pPr>
        <w:pStyle w:val="FirstParagraph"/>
      </w:pPr>
      <w:r>
        <w:t xml:space="preserve">Records every deliberate change made transitioning the Ansible pending-reboot report to the vRO </w:t>
      </w:r>
      <w:r>
        <w:rPr>
          <w:b/>
          <w:bCs/>
        </w:rPr>
        <w:t>Get Server Reboot Report</w:t>
      </w:r>
      <w:r>
        <w:t xml:space="preserve"> workflow. </w:t>
      </w:r>
      <w:r>
        <w:rPr>
          <w:rStyle w:val="VerbatimChar"/>
        </w:rPr>
        <w:t>R-#</w:t>
      </w:r>
      <w:r>
        <w:t xml:space="preserve"> = change; </w:t>
      </w:r>
      <w:r>
        <w:rPr>
          <w:rStyle w:val="VerbatimChar"/>
        </w:rPr>
        <w:t>P-#</w:t>
      </w:r>
      <w:r>
        <w:t xml:space="preserve"> = process/design decision.</w:t>
      </w:r>
    </w:p>
    <w:p w14:paraId="44D1E542" w14:textId="77777777" w:rsidR="00E562F2" w:rsidRDefault="00000000">
      <w:pPr>
        <w:pStyle w:val="Heading2"/>
      </w:pPr>
      <w:bookmarkStart w:id="1" w:name="source-ansible-being-transitioned"/>
      <w:r>
        <w:t>Source (Ansible) being transitioned</w:t>
      </w:r>
    </w:p>
    <w:p w14:paraId="4354EE71" w14:textId="77777777" w:rsidR="00E562F2" w:rsidRDefault="00000000">
      <w:pPr>
        <w:pStyle w:val="FirstParagraph"/>
      </w:pPr>
      <w:r>
        <w:t xml:space="preserve">Two report playbooks in </w:t>
      </w:r>
      <w:r>
        <w:rPr>
          <w:rStyle w:val="VerbatimChar"/>
        </w:rPr>
        <w:t>InProgress/psscript/Servers Reboot Report by CN/</w:t>
      </w:r>
      <w:r>
        <w:t xml:space="preserve">, both </w:t>
      </w:r>
      <w:r>
        <w:rPr>
          <w:b/>
          <w:bCs/>
        </w:rPr>
        <w:t>read-only</w:t>
      </w:r>
      <w:r>
        <w:t xml:space="preserve"> (no reboot):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1"/>
        <w:gridCol w:w="1310"/>
        <w:gridCol w:w="2319"/>
        <w:gridCol w:w="1562"/>
        <w:gridCol w:w="1394"/>
      </w:tblGrid>
      <w:tr w:rsidR="00E562F2" w14:paraId="785569F5" w14:textId="77777777" w:rsidTr="00E56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4C3A3F" w14:textId="77777777" w:rsidR="00E562F2" w:rsidRDefault="00000000">
            <w:pPr>
              <w:pStyle w:val="Compact"/>
            </w:pPr>
            <w:r>
              <w:t>Playbook</w:t>
            </w:r>
          </w:p>
        </w:tc>
        <w:tc>
          <w:tcPr>
            <w:tcW w:w="0" w:type="auto"/>
          </w:tcPr>
          <w:p w14:paraId="03634A86" w14:textId="77777777" w:rsidR="00E562F2" w:rsidRDefault="00000000">
            <w:pPr>
              <w:pStyle w:val="Compact"/>
            </w:pPr>
            <w:r>
              <w:t>vars</w:t>
            </w:r>
          </w:p>
        </w:tc>
        <w:tc>
          <w:tcPr>
            <w:tcW w:w="0" w:type="auto"/>
          </w:tcPr>
          <w:p w14:paraId="132E9CAC" w14:textId="77777777" w:rsidR="00E562F2" w:rsidRDefault="00000000">
            <w:pPr>
              <w:pStyle w:val="Compact"/>
            </w:pPr>
            <w:r>
              <w:t>Script action</w:t>
            </w:r>
          </w:p>
        </w:tc>
        <w:tc>
          <w:tcPr>
            <w:tcW w:w="0" w:type="auto"/>
          </w:tcPr>
          <w:p w14:paraId="7E3D297A" w14:textId="77777777" w:rsidR="00E562F2" w:rsidRDefault="00000000">
            <w:pPr>
              <w:pStyle w:val="Compact"/>
            </w:pPr>
            <w:r>
              <w:t>Group input</w:t>
            </w:r>
          </w:p>
        </w:tc>
        <w:tc>
          <w:tcPr>
            <w:tcW w:w="0" w:type="auto"/>
          </w:tcPr>
          <w:p w14:paraId="0B6D39F7" w14:textId="77777777" w:rsidR="00E562F2" w:rsidRDefault="00000000">
            <w:pPr>
              <w:pStyle w:val="Compact"/>
            </w:pPr>
            <w:r>
              <w:t>Resolver</w:t>
            </w:r>
          </w:p>
        </w:tc>
      </w:tr>
      <w:tr w:rsidR="00E562F2" w14:paraId="5E7C74FD" w14:textId="77777777">
        <w:tc>
          <w:tcPr>
            <w:tcW w:w="0" w:type="auto"/>
          </w:tcPr>
          <w:p w14:paraId="7FCEC2CD" w14:textId="77777777" w:rsidR="00E562F2" w:rsidRDefault="00000000">
            <w:pPr>
              <w:pStyle w:val="Compact"/>
            </w:pPr>
            <w:r>
              <w:rPr>
                <w:rStyle w:val="VerbatimChar"/>
              </w:rPr>
              <w:t>servers_reboot_report-ByCN.yml</w:t>
            </w:r>
          </w:p>
        </w:tc>
        <w:tc>
          <w:tcPr>
            <w:tcW w:w="0" w:type="auto"/>
          </w:tcPr>
          <w:p w14:paraId="3A143AC5" w14:textId="77777777" w:rsidR="00E562F2" w:rsidRDefault="00000000">
            <w:pPr>
              <w:pStyle w:val="Compact"/>
            </w:pPr>
            <w:r>
              <w:rPr>
                <w:rStyle w:val="VerbatimChar"/>
              </w:rPr>
              <w:t>variables.txt</w:t>
            </w:r>
          </w:p>
        </w:tc>
        <w:tc>
          <w:tcPr>
            <w:tcW w:w="0" w:type="auto"/>
          </w:tcPr>
          <w:p w14:paraId="351F5AA1" w14:textId="77777777" w:rsidR="00E562F2" w:rsidRDefault="00000000">
            <w:pPr>
              <w:pStyle w:val="Compact"/>
            </w:pPr>
            <w:r>
              <w:rPr>
                <w:rStyle w:val="VerbatimChar"/>
              </w:rPr>
              <w:t>Get-ServerRebootReportStatus-ByCN</w:t>
            </w:r>
          </w:p>
        </w:tc>
        <w:tc>
          <w:tcPr>
            <w:tcW w:w="0" w:type="auto"/>
          </w:tcPr>
          <w:p w14:paraId="0EE49BC5" w14:textId="77777777" w:rsidR="00E562F2" w:rsidRDefault="00000000">
            <w:pPr>
              <w:pStyle w:val="Compact"/>
            </w:pPr>
            <w:r>
              <w:rPr>
                <w:rStyle w:val="VerbatimChar"/>
              </w:rPr>
              <w:t>-SecurityGroup_CN</w:t>
            </w:r>
            <w:r>
              <w:t xml:space="preserve"> (DN)</w:t>
            </w:r>
          </w:p>
        </w:tc>
        <w:tc>
          <w:tcPr>
            <w:tcW w:w="0" w:type="auto"/>
          </w:tcPr>
          <w:p w14:paraId="7338A0C4" w14:textId="77777777" w:rsidR="00E562F2" w:rsidRDefault="00000000">
            <w:pPr>
              <w:pStyle w:val="Compact"/>
            </w:pPr>
            <w:r>
              <w:rPr>
                <w:rStyle w:val="VerbatimChar"/>
              </w:rPr>
              <w:t>Get-ListOfServers-ByCN</w:t>
            </w:r>
            <w:r>
              <w:t xml:space="preserve"> — recursive, filtered</w:t>
            </w:r>
          </w:p>
        </w:tc>
      </w:tr>
      <w:tr w:rsidR="00E562F2" w14:paraId="4A43A3EF" w14:textId="77777777">
        <w:tc>
          <w:tcPr>
            <w:tcW w:w="0" w:type="auto"/>
          </w:tcPr>
          <w:p w14:paraId="67A0FC6D" w14:textId="77777777" w:rsidR="00E562F2" w:rsidRDefault="00000000">
            <w:pPr>
              <w:pStyle w:val="Compact"/>
            </w:pPr>
            <w:r>
              <w:rPr>
                <w:rStyle w:val="VerbatimChar"/>
              </w:rPr>
              <w:t>servers_pending_reboot_report.yml</w:t>
            </w:r>
          </w:p>
        </w:tc>
        <w:tc>
          <w:tcPr>
            <w:tcW w:w="0" w:type="auto"/>
          </w:tcPr>
          <w:p w14:paraId="2600DEBB" w14:textId="77777777" w:rsidR="00E562F2" w:rsidRDefault="00000000">
            <w:pPr>
              <w:pStyle w:val="Compact"/>
            </w:pPr>
            <w:r>
              <w:rPr>
                <w:rStyle w:val="VerbatimChar"/>
              </w:rPr>
              <w:t>vars.txt</w:t>
            </w:r>
          </w:p>
        </w:tc>
        <w:tc>
          <w:tcPr>
            <w:tcW w:w="0" w:type="auto"/>
          </w:tcPr>
          <w:p w14:paraId="0A6D6C73" w14:textId="77777777" w:rsidR="00E562F2" w:rsidRDefault="00000000">
            <w:pPr>
              <w:pStyle w:val="Compact"/>
            </w:pPr>
            <w:r>
              <w:rPr>
                <w:rStyle w:val="VerbatimChar"/>
              </w:rPr>
              <w:t>Get-ServerPendingRebootStatus</w:t>
            </w:r>
          </w:p>
        </w:tc>
        <w:tc>
          <w:tcPr>
            <w:tcW w:w="0" w:type="auto"/>
          </w:tcPr>
          <w:p w14:paraId="22E63A51" w14:textId="77777777" w:rsidR="00E562F2" w:rsidRDefault="00000000">
            <w:pPr>
              <w:pStyle w:val="Compact"/>
            </w:pPr>
            <w:r>
              <w:rPr>
                <w:rStyle w:val="VerbatimChar"/>
              </w:rPr>
              <w:t>-ADGroupMember</w:t>
            </w:r>
            <w:r>
              <w:t xml:space="preserve"> (name)</w:t>
            </w:r>
          </w:p>
        </w:tc>
        <w:tc>
          <w:tcPr>
            <w:tcW w:w="0" w:type="auto"/>
          </w:tcPr>
          <w:p w14:paraId="7557F44A" w14:textId="77777777" w:rsidR="00E562F2" w:rsidRDefault="00000000">
            <w:pPr>
              <w:pStyle w:val="Compact"/>
            </w:pPr>
            <w:r>
              <w:rPr>
                <w:rStyle w:val="VerbatimChar"/>
              </w:rPr>
              <w:t>Get-ListOfServers</w:t>
            </w:r>
            <w:r>
              <w:t xml:space="preserve"> — non-recursive, </w:t>
            </w:r>
            <w:r>
              <w:rPr>
                <w:b/>
                <w:bCs/>
              </w:rPr>
              <w:t>unfiltered</w:t>
            </w:r>
          </w:p>
        </w:tc>
      </w:tr>
    </w:tbl>
    <w:p w14:paraId="1FF4D4C7" w14:textId="77777777" w:rsidR="00E562F2" w:rsidRDefault="00000000">
      <w:pPr>
        <w:pStyle w:val="BodyText"/>
      </w:pPr>
      <w:r>
        <w:t xml:space="preserve">Both then: resolve → </w:t>
      </w:r>
      <w:r>
        <w:rPr>
          <w:rStyle w:val="VerbatimChar"/>
        </w:rPr>
        <w:t>Get-RebootStatus</w:t>
      </w:r>
      <w:r>
        <w:t xml:space="preserve"> (remote WMI/registry/SCCM) → count pending → </w:t>
      </w:r>
      <w:r>
        <w:rPr>
          <w:rStyle w:val="VerbatimChar"/>
        </w:rPr>
        <w:t>GenerateReportServerPendingRebootStatus</w:t>
      </w:r>
      <w:r>
        <w:t xml:space="preserve"> (HTML + optional mail).</w:t>
      </w:r>
    </w:p>
    <w:p w14:paraId="0E939EAD" w14:textId="77777777" w:rsidR="00E562F2" w:rsidRDefault="00000000">
      <w:pPr>
        <w:pStyle w:val="BodyText"/>
      </w:pPr>
      <w:r>
        <w:rPr>
          <w:b/>
          <w:bCs/>
        </w:rPr>
        <w:t>Behaviours preserved deliberately</w:t>
      </w:r>
    </w:p>
    <w:p w14:paraId="503B1828" w14:textId="77777777" w:rsidR="00E562F2" w:rsidRDefault="00000000">
      <w:pPr>
        <w:pStyle w:val="Compact"/>
        <w:numPr>
          <w:ilvl w:val="0"/>
          <w:numId w:val="2"/>
        </w:numPr>
      </w:pPr>
      <w:r>
        <w:t>Read-only — no server is ever rebooted.</w:t>
      </w:r>
    </w:p>
    <w:p w14:paraId="061A910C" w14:textId="77777777" w:rsidR="00E562F2" w:rsidRDefault="00000000">
      <w:pPr>
        <w:pStyle w:val="Compact"/>
        <w:numPr>
          <w:ilvl w:val="0"/>
          <w:numId w:val="2"/>
        </w:numPr>
      </w:pPr>
      <w:r>
        <w:t xml:space="preserve">Pending state is determined by remote WMI/registry (CBS </w:t>
      </w:r>
      <w:r>
        <w:rPr>
          <w:rStyle w:val="VerbatimChar"/>
        </w:rPr>
        <w:t>RebootPending</w:t>
      </w:r>
      <w:r>
        <w:t xml:space="preserve">, WU </w:t>
      </w:r>
      <w:r>
        <w:rPr>
          <w:rStyle w:val="VerbatimChar"/>
        </w:rPr>
        <w:t>RebootRequired</w:t>
      </w:r>
      <w:r>
        <w:t xml:space="preserve">, SCCM </w:t>
      </w:r>
      <w:r>
        <w:rPr>
          <w:rStyle w:val="VerbatimChar"/>
        </w:rPr>
        <w:t>DetermineIfRebootPending</w:t>
      </w:r>
      <w:r>
        <w:t>).</w:t>
      </w:r>
    </w:p>
    <w:p w14:paraId="443B3D05" w14:textId="77777777" w:rsidR="00E562F2" w:rsidRDefault="00000000">
      <w:pPr>
        <w:pStyle w:val="Compact"/>
        <w:numPr>
          <w:ilvl w:val="0"/>
          <w:numId w:val="2"/>
        </w:numPr>
      </w:pPr>
      <w:r>
        <w:t xml:space="preserve">Mail is gated by </w:t>
      </w:r>
      <w:r>
        <w:rPr>
          <w:rStyle w:val="VerbatimChar"/>
        </w:rPr>
        <w:t>-eMailReport</w:t>
      </w:r>
      <w:r>
        <w:t>.</w:t>
      </w:r>
    </w:p>
    <w:p w14:paraId="2FA0C37B" w14:textId="77777777" w:rsidR="00E562F2" w:rsidRDefault="00000000">
      <w:pPr>
        <w:pStyle w:val="Heading2"/>
      </w:pPr>
      <w:bookmarkStart w:id="2" w:name="changes-to-targeting--resolver"/>
      <w:bookmarkEnd w:id="1"/>
      <w:r>
        <w:t>Changes to targeting / resolver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0"/>
        <w:gridCol w:w="913"/>
        <w:gridCol w:w="3240"/>
        <w:gridCol w:w="2700"/>
        <w:gridCol w:w="2273"/>
      </w:tblGrid>
      <w:tr w:rsidR="00E562F2" w14:paraId="3BDACC5A" w14:textId="77777777" w:rsidTr="003F50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781748" w14:textId="77777777" w:rsidR="00E562F2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B21F794" w14:textId="77777777" w:rsidR="00E562F2" w:rsidRDefault="00000000">
            <w:pPr>
              <w:pStyle w:val="Compact"/>
            </w:pPr>
            <w:r>
              <w:t>Area</w:t>
            </w:r>
          </w:p>
        </w:tc>
        <w:tc>
          <w:tcPr>
            <w:tcW w:w="2604" w:type="dxa"/>
          </w:tcPr>
          <w:p w14:paraId="5123BB1C" w14:textId="77777777" w:rsidR="00E562F2" w:rsidRDefault="00000000">
            <w:pPr>
              <w:pStyle w:val="Compact"/>
            </w:pPr>
            <w:r>
              <w:t>Change</w:t>
            </w:r>
          </w:p>
        </w:tc>
        <w:tc>
          <w:tcPr>
            <w:tcW w:w="2986" w:type="dxa"/>
          </w:tcPr>
          <w:p w14:paraId="62CE12E9" w14:textId="77777777" w:rsidR="00E562F2" w:rsidRDefault="00000000">
            <w:pPr>
              <w:pStyle w:val="Compact"/>
            </w:pPr>
            <w:r>
              <w:t>Reason</w:t>
            </w:r>
          </w:p>
        </w:tc>
        <w:tc>
          <w:tcPr>
            <w:tcW w:w="0" w:type="auto"/>
          </w:tcPr>
          <w:p w14:paraId="16B86A82" w14:textId="77777777" w:rsidR="00E562F2" w:rsidRDefault="00000000">
            <w:pPr>
              <w:pStyle w:val="Compact"/>
            </w:pPr>
            <w:r>
              <w:t>Impact</w:t>
            </w:r>
          </w:p>
        </w:tc>
      </w:tr>
      <w:tr w:rsidR="00E562F2" w14:paraId="5A2D82D1" w14:textId="77777777" w:rsidTr="003F50F9">
        <w:tc>
          <w:tcPr>
            <w:tcW w:w="0" w:type="auto"/>
          </w:tcPr>
          <w:p w14:paraId="53DE6B57" w14:textId="77777777" w:rsidR="00E562F2" w:rsidRDefault="00000000">
            <w:pPr>
              <w:pStyle w:val="Compact"/>
            </w:pPr>
            <w:r>
              <w:rPr>
                <w:b/>
                <w:bCs/>
              </w:rPr>
              <w:t>R-1</w:t>
            </w:r>
          </w:p>
        </w:tc>
        <w:tc>
          <w:tcPr>
            <w:tcW w:w="0" w:type="auto"/>
          </w:tcPr>
          <w:p w14:paraId="16C8CFDC" w14:textId="77777777" w:rsidR="00E562F2" w:rsidRDefault="00000000">
            <w:pPr>
              <w:pStyle w:val="Compact"/>
            </w:pPr>
            <w:r>
              <w:t>Report action</w:t>
            </w:r>
          </w:p>
        </w:tc>
        <w:tc>
          <w:tcPr>
            <w:tcW w:w="2604" w:type="dxa"/>
          </w:tcPr>
          <w:p w14:paraId="30DAE9F0" w14:textId="77777777" w:rsidR="00E562F2" w:rsidRDefault="00000000">
            <w:pPr>
              <w:pStyle w:val="Compact"/>
            </w:pPr>
            <w:r>
              <w:t xml:space="preserve">Consolidate </w:t>
            </w:r>
            <w:r>
              <w:rPr>
                <w:b/>
                <w:bCs/>
              </w:rPr>
              <w:t>both</w:t>
            </w:r>
            <w:r>
              <w:t xml:space="preserve"> Ansible variants onto </w:t>
            </w:r>
            <w:r>
              <w:rPr>
                <w:rStyle w:val="VerbatimChar"/>
                <w:b/>
                <w:bCs/>
              </w:rPr>
              <w:t>Get-ServerRebootReportStatus-ByCN</w:t>
            </w:r>
            <w:r>
              <w:t xml:space="preserve"> (resolver </w:t>
            </w:r>
            <w:r>
              <w:rPr>
                <w:rStyle w:val="VerbatimChar"/>
              </w:rPr>
              <w:t>Get-ListOfServers-ByCN</w:t>
            </w:r>
            <w:r>
              <w:t xml:space="preserve">: </w:t>
            </w:r>
            <w:r>
              <w:rPr>
                <w:b/>
                <w:bCs/>
              </w:rPr>
              <w:t>recursive</w:t>
            </w:r>
            <w:r>
              <w:t xml:space="preserve">, </w:t>
            </w:r>
            <w:r>
              <w:rPr>
                <w:rStyle w:val="VerbatimChar"/>
              </w:rPr>
              <w:t>objectClass -eq 'computer'</w:t>
            </w:r>
            <w:r>
              <w:t xml:space="preserve">, </w:t>
            </w:r>
            <w:r>
              <w:rPr>
                <w:rStyle w:val="VerbatimChar"/>
              </w:rPr>
              <w:t xml:space="preserve">Enabled -eq </w:t>
            </w:r>
            <w:r>
              <w:rPr>
                <w:rStyle w:val="VerbatimChar"/>
              </w:rPr>
              <w:lastRenderedPageBreak/>
              <w:t>$true</w:t>
            </w:r>
            <w:r>
              <w:t xml:space="preserve">, per-object </w:t>
            </w:r>
            <w:r>
              <w:rPr>
                <w:rStyle w:val="VerbatimChar"/>
              </w:rPr>
              <w:t>try/catch</w:t>
            </w:r>
            <w:r>
              <w:t xml:space="preserve">, group-level failure terminates). The legacy </w:t>
            </w:r>
            <w:r>
              <w:rPr>
                <w:rStyle w:val="VerbatimChar"/>
              </w:rPr>
              <w:t>Get-ServerPendingRebootStatus</w:t>
            </w:r>
            <w:r>
              <w:t xml:space="preserve"> / </w:t>
            </w:r>
            <w:r>
              <w:rPr>
                <w:rStyle w:val="VerbatimChar"/>
              </w:rPr>
              <w:t>Get-ListOfServers</w:t>
            </w:r>
            <w:r>
              <w:t xml:space="preserve"> path is </w:t>
            </w:r>
            <w:r>
              <w:rPr>
                <w:b/>
                <w:bCs/>
              </w:rPr>
              <w:t>not</w:t>
            </w:r>
            <w:r>
              <w:t xml:space="preserve"> used by the workflow.</w:t>
            </w:r>
          </w:p>
        </w:tc>
        <w:tc>
          <w:tcPr>
            <w:tcW w:w="2986" w:type="dxa"/>
          </w:tcPr>
          <w:p w14:paraId="594D6CCF" w14:textId="77777777" w:rsidR="00E562F2" w:rsidRDefault="00000000">
            <w:pPr>
              <w:pStyle w:val="Compact"/>
            </w:pPr>
            <w:r>
              <w:lastRenderedPageBreak/>
              <w:t xml:space="preserve">One hardened lookup for both use cases. Recursion is correct for a </w:t>
            </w:r>
            <w:r>
              <w:rPr>
                <w:b/>
                <w:bCs/>
              </w:rPr>
              <w:t>read-only</w:t>
            </w:r>
            <w:r>
              <w:t xml:space="preserve"> report — expanding a nested group only makes the picture more complete, </w:t>
            </w:r>
            <w:r>
              <w:lastRenderedPageBreak/>
              <w:t>never triggers an action (the deliberate opposite of Invoke-ServerReboot / S-7, which stays non-recursive because rebooting is destructive).</w:t>
            </w:r>
          </w:p>
        </w:tc>
        <w:tc>
          <w:tcPr>
            <w:tcW w:w="0" w:type="auto"/>
          </w:tcPr>
          <w:p w14:paraId="0A542C20" w14:textId="77777777" w:rsidR="00E562F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 xml:space="preserve">Behaviour change for the customer's former </w:t>
            </w:r>
            <w:r>
              <w:rPr>
                <w:rStyle w:val="VerbatimChar"/>
                <w:b/>
                <w:bCs/>
              </w:rPr>
              <w:t>-ADGroupMember</w:t>
            </w:r>
            <w:r>
              <w:rPr>
                <w:b/>
                <w:bCs/>
              </w:rPr>
              <w:t xml:space="preserve"> report:</w:t>
            </w:r>
            <w:r>
              <w:t xml:space="preserve"> nested sub-groups are now expanded; disabled </w:t>
            </w:r>
            <w:r>
              <w:lastRenderedPageBreak/>
              <w:t xml:space="preserve">/ non-computer members are now excluded. Validate group membership before cutover. No change to </w:t>
            </w:r>
            <w:r>
              <w:rPr>
                <w:rStyle w:val="VerbatimChar"/>
              </w:rPr>
              <w:t>cvs_functions.ps1</w:t>
            </w:r>
            <w:r>
              <w:t xml:space="preserve"> — the ByCN action already existed.</w:t>
            </w:r>
          </w:p>
        </w:tc>
      </w:tr>
    </w:tbl>
    <w:p w14:paraId="1F0078CD" w14:textId="77777777" w:rsidR="00E562F2" w:rsidRDefault="00000000">
      <w:pPr>
        <w:pStyle w:val="Heading2"/>
      </w:pPr>
      <w:bookmarkStart w:id="3" w:name="Xf9d5e7819d7a879fa8fca7b46c49a8a6451829e"/>
      <w:bookmarkEnd w:id="2"/>
      <w:r>
        <w:lastRenderedPageBreak/>
        <w:t xml:space="preserve">Changes to </w:t>
      </w:r>
      <w:r>
        <w:rPr>
          <w:rStyle w:val="VerbatimChar"/>
        </w:rPr>
        <w:t>cvs_functions.ps1</w:t>
      </w:r>
      <w:r>
        <w:t xml:space="preserve"> (shared script)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365"/>
        <w:gridCol w:w="1543"/>
        <w:gridCol w:w="2880"/>
        <w:gridCol w:w="2250"/>
        <w:gridCol w:w="2538"/>
      </w:tblGrid>
      <w:tr w:rsidR="00E562F2" w14:paraId="36432FD2" w14:textId="77777777" w:rsidTr="003F50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5" w:type="dxa"/>
          </w:tcPr>
          <w:p w14:paraId="70270106" w14:textId="77777777" w:rsidR="00E562F2" w:rsidRDefault="00000000">
            <w:pPr>
              <w:pStyle w:val="Compact"/>
            </w:pPr>
            <w:r>
              <w:t>#</w:t>
            </w:r>
          </w:p>
        </w:tc>
        <w:tc>
          <w:tcPr>
            <w:tcW w:w="1543" w:type="dxa"/>
          </w:tcPr>
          <w:p w14:paraId="235F37FF" w14:textId="77777777" w:rsidR="00E562F2" w:rsidRDefault="00000000">
            <w:pPr>
              <w:pStyle w:val="Compact"/>
            </w:pPr>
            <w:r>
              <w:t>Function</w:t>
            </w:r>
          </w:p>
        </w:tc>
        <w:tc>
          <w:tcPr>
            <w:tcW w:w="2880" w:type="dxa"/>
          </w:tcPr>
          <w:p w14:paraId="16F3EC02" w14:textId="77777777" w:rsidR="00E562F2" w:rsidRDefault="00000000">
            <w:pPr>
              <w:pStyle w:val="Compact"/>
            </w:pPr>
            <w:r>
              <w:t>Change</w:t>
            </w:r>
          </w:p>
        </w:tc>
        <w:tc>
          <w:tcPr>
            <w:tcW w:w="2250" w:type="dxa"/>
          </w:tcPr>
          <w:p w14:paraId="26B1CF50" w14:textId="77777777" w:rsidR="00E562F2" w:rsidRDefault="00000000">
            <w:pPr>
              <w:pStyle w:val="Compact"/>
            </w:pPr>
            <w:r>
              <w:t>Reason</w:t>
            </w:r>
          </w:p>
        </w:tc>
        <w:tc>
          <w:tcPr>
            <w:tcW w:w="2538" w:type="dxa"/>
          </w:tcPr>
          <w:p w14:paraId="0E6AE796" w14:textId="77777777" w:rsidR="00E562F2" w:rsidRDefault="00000000">
            <w:pPr>
              <w:pStyle w:val="Compact"/>
            </w:pPr>
            <w:r>
              <w:t>Deployment impact</w:t>
            </w:r>
          </w:p>
        </w:tc>
      </w:tr>
      <w:tr w:rsidR="00E562F2" w14:paraId="393AE793" w14:textId="77777777" w:rsidTr="003F50F9">
        <w:tc>
          <w:tcPr>
            <w:tcW w:w="365" w:type="dxa"/>
          </w:tcPr>
          <w:p w14:paraId="4A8E6C52" w14:textId="77777777" w:rsidR="00E562F2" w:rsidRDefault="00000000">
            <w:pPr>
              <w:pStyle w:val="Compact"/>
            </w:pPr>
            <w:r>
              <w:rPr>
                <w:b/>
                <w:bCs/>
              </w:rPr>
              <w:t>R-2</w:t>
            </w:r>
          </w:p>
        </w:tc>
        <w:tc>
          <w:tcPr>
            <w:tcW w:w="1543" w:type="dxa"/>
          </w:tcPr>
          <w:p w14:paraId="54DE683E" w14:textId="77777777" w:rsidR="00E562F2" w:rsidRDefault="00000000">
            <w:pPr>
              <w:pStyle w:val="Compact"/>
            </w:pPr>
            <w:r>
              <w:rPr>
                <w:rStyle w:val="VerbatimChar"/>
              </w:rPr>
              <w:t>SendMail</w:t>
            </w:r>
          </w:p>
        </w:tc>
        <w:tc>
          <w:tcPr>
            <w:tcW w:w="2880" w:type="dxa"/>
          </w:tcPr>
          <w:p w14:paraId="73520649" w14:textId="77777777" w:rsidR="00E562F2" w:rsidRDefault="00000000">
            <w:pPr>
              <w:pStyle w:val="Compact"/>
            </w:pPr>
            <w:r>
              <w:rPr>
                <w:b/>
                <w:bCs/>
              </w:rPr>
              <w:t>CC made optional.</w:t>
            </w:r>
            <w:r>
              <w:t xml:space="preserve"> </w:t>
            </w:r>
            <w:r>
              <w:rPr>
                <w:rStyle w:val="VerbatimChar"/>
              </w:rPr>
              <w:t>Send-MailMessage</w:t>
            </w:r>
            <w:r>
              <w:t xml:space="preserve"> now built via splatting; </w:t>
            </w:r>
            <w:r>
              <w:rPr>
                <w:rStyle w:val="VerbatimChar"/>
              </w:rPr>
              <w:t>-Cc</w:t>
            </w:r>
            <w:r>
              <w:t xml:space="preserve"> is included </w:t>
            </w:r>
            <w:r>
              <w:rPr>
                <w:b/>
                <w:bCs/>
              </w:rPr>
              <w:t>only</w:t>
            </w:r>
            <w:r>
              <w:t xml:space="preserve"> when a real recipient survives filtering (blank/whitespace entries from </w:t>
            </w:r>
            <w:r>
              <w:rPr>
                <w:rStyle w:val="VerbatimChar"/>
              </w:rPr>
              <w:t>$MailCcString.split(',')</w:t>
            </w:r>
            <w:r>
              <w:t xml:space="preserve"> are dropped and trimmed). Attachments handled the same way.</w:t>
            </w:r>
          </w:p>
        </w:tc>
        <w:tc>
          <w:tcPr>
            <w:tcW w:w="2250" w:type="dxa"/>
          </w:tcPr>
          <w:p w14:paraId="2CC810B6" w14:textId="77777777" w:rsidR="00E562F2" w:rsidRDefault="00000000">
            <w:pPr>
              <w:pStyle w:val="Compact"/>
            </w:pPr>
            <w:r>
              <w:rPr>
                <w:b/>
                <w:bCs/>
              </w:rPr>
              <w:t>Defect.</w:t>
            </w:r>
            <w:r>
              <w:t xml:space="preserve"> An empty </w:t>
            </w:r>
            <w:r>
              <w:rPr>
                <w:rStyle w:val="VerbatimChar"/>
              </w:rPr>
              <w:t>-MailCcString</w:t>
            </w:r>
            <w:r>
              <w:t xml:space="preserve"> yields </w:t>
            </w:r>
            <w:r>
              <w:rPr>
                <w:rStyle w:val="VerbatimChar"/>
              </w:rPr>
              <w:t>@('')</w:t>
            </w:r>
            <w:r>
              <w:t xml:space="preserve">, and </w:t>
            </w:r>
            <w:r>
              <w:rPr>
                <w:rStyle w:val="VerbatimChar"/>
              </w:rPr>
              <w:t>Send-MailMessage -Cc @('')</w:t>
            </w:r>
            <w:r>
              <w:t xml:space="preserve"> throws </w:t>
            </w:r>
            <w:r>
              <w:rPr>
                <w:i/>
                <w:iCs/>
              </w:rPr>
              <w:t>"Cannot validate argument on parameter 'Cc'."</w:t>
            </w:r>
            <w:r>
              <w:t xml:space="preserve"> — which failed </w:t>
            </w:r>
            <w:r>
              <w:rPr>
                <w:b/>
                <w:bCs/>
              </w:rPr>
              <w:t>every</w:t>
            </w:r>
            <w:r>
              <w:t xml:space="preserve"> emailed report, not just this workflow's.</w:t>
            </w:r>
          </w:p>
        </w:tc>
        <w:tc>
          <w:tcPr>
            <w:tcW w:w="2538" w:type="dxa"/>
          </w:tcPr>
          <w:p w14:paraId="1235E911" w14:textId="77777777" w:rsidR="00E562F2" w:rsidRDefault="00000000">
            <w:pPr>
              <w:pStyle w:val="Compact"/>
            </w:pPr>
            <w:r>
              <w:t xml:space="preserve">Redeploy </w:t>
            </w:r>
            <w:r>
              <w:rPr>
                <w:rStyle w:val="VerbatimChar"/>
              </w:rPr>
              <w:t>cvs_functions.ps1</w:t>
            </w:r>
            <w:r>
              <w:t xml:space="preserve"> to the PS host. Applied to </w:t>
            </w:r>
            <w:r>
              <w:rPr>
                <w:b/>
                <w:bCs/>
              </w:rPr>
              <w:t>both</w:t>
            </w:r>
            <w:r>
              <w:t xml:space="preserve"> repo copies (InProgress and </w:t>
            </w:r>
            <w:r>
              <w:rPr>
                <w:rStyle w:val="VerbatimChar"/>
              </w:rPr>
              <w:t>Completed/_Shared References</w:t>
            </w:r>
            <w:r>
              <w:t>). Backward-compatible when a CC is present.</w:t>
            </w:r>
          </w:p>
        </w:tc>
      </w:tr>
      <w:tr w:rsidR="00E562F2" w14:paraId="3B475294" w14:textId="77777777" w:rsidTr="003F50F9">
        <w:tc>
          <w:tcPr>
            <w:tcW w:w="365" w:type="dxa"/>
          </w:tcPr>
          <w:p w14:paraId="23D2C74C" w14:textId="77777777" w:rsidR="00E562F2" w:rsidRDefault="00000000">
            <w:pPr>
              <w:pStyle w:val="Compact"/>
            </w:pPr>
            <w:r>
              <w:rPr>
                <w:b/>
                <w:bCs/>
              </w:rPr>
              <w:t>R-3</w:t>
            </w:r>
          </w:p>
        </w:tc>
        <w:tc>
          <w:tcPr>
            <w:tcW w:w="1543" w:type="dxa"/>
          </w:tcPr>
          <w:p w14:paraId="683480BB" w14:textId="77777777" w:rsidR="00E562F2" w:rsidRDefault="00000000">
            <w:pPr>
              <w:pStyle w:val="Compact"/>
            </w:pPr>
            <w:r>
              <w:t xml:space="preserve">mail defaults / </w:t>
            </w:r>
            <w:r>
              <w:rPr>
                <w:rStyle w:val="VerbatimChar"/>
              </w:rPr>
              <w:t>$Global:MailFrom</w:t>
            </w:r>
          </w:p>
        </w:tc>
        <w:tc>
          <w:tcPr>
            <w:tcW w:w="2880" w:type="dxa"/>
          </w:tcPr>
          <w:p w14:paraId="413B62C5" w14:textId="77777777" w:rsidR="00E562F2" w:rsidRDefault="00000000">
            <w:pPr>
              <w:pStyle w:val="Compact"/>
            </w:pPr>
            <w:r>
              <w:t xml:space="preserve">Lab-domain standardization </w:t>
            </w:r>
            <w:r>
              <w:rPr>
                <w:rStyle w:val="VerbatimChar"/>
                <w:b/>
                <w:bCs/>
              </w:rPr>
              <w:t>corp.local</w:t>
            </w:r>
            <w:r>
              <w:rPr>
                <w:b/>
                <w:bCs/>
              </w:rPr>
              <w:t xml:space="preserve"> → </w:t>
            </w:r>
            <w:r>
              <w:rPr>
                <w:rStyle w:val="VerbatimChar"/>
                <w:b/>
                <w:bCs/>
              </w:rPr>
              <w:t>vcf.lab</w:t>
            </w:r>
            <w:r>
              <w:t xml:space="preserve"> in script defaults and the derived FROM address.</w:t>
            </w:r>
          </w:p>
        </w:tc>
        <w:tc>
          <w:tcPr>
            <w:tcW w:w="2250" w:type="dxa"/>
          </w:tcPr>
          <w:p w14:paraId="1E48FB6E" w14:textId="77777777" w:rsidR="00E562F2" w:rsidRDefault="00000000">
            <w:pPr>
              <w:pStyle w:val="Compact"/>
            </w:pPr>
            <w:r>
              <w:t>Align delivered artifacts with the lab/test domain.</w:t>
            </w:r>
          </w:p>
        </w:tc>
        <w:tc>
          <w:tcPr>
            <w:tcW w:w="2538" w:type="dxa"/>
          </w:tcPr>
          <w:p w14:paraId="70E278F5" w14:textId="77777777" w:rsidR="00E562F2" w:rsidRDefault="00000000">
            <w:pPr>
              <w:pStyle w:val="Compact"/>
            </w:pPr>
            <w:r>
              <w:t xml:space="preserve">The </w:t>
            </w:r>
            <w:r>
              <w:rPr>
                <w:rStyle w:val="VerbatimChar"/>
              </w:rPr>
              <w:t>@&lt;domain&gt;</w:t>
            </w:r>
            <w:r>
              <w:t xml:space="preserve"> is environment-specific — customers must set it to their domain (Implementation Guide §2).</w:t>
            </w:r>
          </w:p>
        </w:tc>
      </w:tr>
      <w:tr w:rsidR="00E562F2" w14:paraId="6B539B5F" w14:textId="77777777" w:rsidTr="003F50F9">
        <w:tc>
          <w:tcPr>
            <w:tcW w:w="365" w:type="dxa"/>
          </w:tcPr>
          <w:p w14:paraId="3A37D01B" w14:textId="77777777" w:rsidR="00E562F2" w:rsidRDefault="00000000">
            <w:pPr>
              <w:pStyle w:val="Compact"/>
            </w:pPr>
            <w:r>
              <w:rPr>
                <w:b/>
                <w:bCs/>
              </w:rPr>
              <w:t>R-5</w:t>
            </w:r>
          </w:p>
        </w:tc>
        <w:tc>
          <w:tcPr>
            <w:tcW w:w="1543" w:type="dxa"/>
          </w:tcPr>
          <w:p w14:paraId="0A377B92" w14:textId="77777777" w:rsidR="00E562F2" w:rsidRDefault="00000000">
            <w:pPr>
              <w:pStyle w:val="Compact"/>
            </w:pPr>
            <w:r>
              <w:rPr>
                <w:rStyle w:val="VerbatimChar"/>
              </w:rPr>
              <w:t>SendMail</w:t>
            </w:r>
            <w:r>
              <w:t xml:space="preserve"> + </w:t>
            </w:r>
            <w:r>
              <w:rPr>
                <w:rStyle w:val="VerbatimChar"/>
              </w:rPr>
              <w:t>GenerateReportServerPendingRebootStatus</w:t>
            </w:r>
          </w:p>
        </w:tc>
        <w:tc>
          <w:tcPr>
            <w:tcW w:w="2880" w:type="dxa"/>
          </w:tcPr>
          <w:p w14:paraId="0D8C48C3" w14:textId="77777777" w:rsidR="00E562F2" w:rsidRDefault="00000000">
            <w:pPr>
              <w:pStyle w:val="Compact"/>
            </w:pPr>
            <w:r>
              <w:rPr>
                <w:b/>
                <w:bCs/>
              </w:rPr>
              <w:t>Prevent report-file accumulation on the PS host.</w:t>
            </w:r>
            <w:r>
              <w:t xml:space="preserve"> Two parts: (a) </w:t>
            </w:r>
            <w:r>
              <w:rPr>
                <w:rStyle w:val="VerbatimChar"/>
              </w:rPr>
              <w:t>ServerPendingRebootStatus_result.html</w:t>
            </w:r>
            <w:r>
              <w:t xml:space="preserve"> is now written with </w:t>
            </w:r>
            <w:r>
              <w:rPr>
                <w:b/>
                <w:bCs/>
              </w:rPr>
              <w:t>overwrite</w:t>
            </w:r>
            <w:r>
              <w:t xml:space="preserve"> (was </w:t>
            </w:r>
            <w:r>
              <w:rPr>
                <w:rStyle w:val="VerbatimChar"/>
              </w:rPr>
              <w:t>-append</w:t>
            </w:r>
            <w:r>
              <w:t xml:space="preserve">), bounding it to a single run's size; (b) </w:t>
            </w:r>
            <w:r>
              <w:rPr>
                <w:rStyle w:val="VerbatimChar"/>
              </w:rPr>
              <w:t>SendMail</w:t>
            </w:r>
            <w:r>
              <w:t xml:space="preserve"> sets </w:t>
            </w:r>
            <w:r>
              <w:rPr>
                <w:rStyle w:val="VerbatimChar"/>
              </w:rPr>
              <w:t>$Global:MailSent</w:t>
            </w:r>
            <w:r>
              <w:t xml:space="preserve">, and the report function </w:t>
            </w:r>
            <w:r>
              <w:rPr>
                <w:b/>
                <w:bCs/>
              </w:rPr>
              <w:t>deletes</w:t>
            </w:r>
            <w:r>
              <w:t xml:space="preserve"> both generated </w:t>
            </w:r>
            <w:r>
              <w:lastRenderedPageBreak/>
              <w:t>HTML files (</w:t>
            </w:r>
            <w:r>
              <w:rPr>
                <w:rStyle w:val="VerbatimChar"/>
              </w:rPr>
              <w:t>…\ServerPendingRebootStatus_result.html</w:t>
            </w:r>
            <w:r>
              <w:t xml:space="preserve"> and the per-run </w:t>
            </w:r>
            <w:r>
              <w:rPr>
                <w:rStyle w:val="VerbatimChar"/>
              </w:rPr>
              <w:t>Report.html</w:t>
            </w:r>
            <w:r>
              <w:t xml:space="preserve">) after a </w:t>
            </w:r>
            <w:r>
              <w:rPr>
                <w:b/>
                <w:bCs/>
              </w:rPr>
              <w:t>confirmed successful send</w:t>
            </w:r>
            <w:r>
              <w:t>. On a report-only run (</w:t>
            </w:r>
            <w:r>
              <w:rPr>
                <w:rStyle w:val="VerbatimChar"/>
              </w:rPr>
              <w:t>eMailReport=no</w:t>
            </w:r>
            <w:r>
              <w:t xml:space="preserve">) or a failed send, the file is kept (single-run size) and a </w:t>
            </w:r>
            <w:r>
              <w:rPr>
                <w:rStyle w:val="VerbatimChar"/>
              </w:rPr>
              <w:t>Warn:</w:t>
            </w:r>
            <w:r>
              <w:t xml:space="preserve"> is logged.</w:t>
            </w:r>
          </w:p>
        </w:tc>
        <w:tc>
          <w:tcPr>
            <w:tcW w:w="2250" w:type="dxa"/>
          </w:tcPr>
          <w:p w14:paraId="59D02792" w14:textId="77777777" w:rsidR="00E562F2" w:rsidRDefault="00000000">
            <w:pPr>
              <w:pStyle w:val="Compact"/>
            </w:pPr>
            <w:r>
              <w:lastRenderedPageBreak/>
              <w:t xml:space="preserve">The result file was written in </w:t>
            </w:r>
            <w:r>
              <w:rPr>
                <w:b/>
                <w:bCs/>
              </w:rPr>
              <w:t>append</w:t>
            </w:r>
            <w:r>
              <w:t xml:space="preserve"> mode and grew every run — a drive-fill risk on the PS host, with no guarantee that a scheduled external cleanup exists. Overwrite bounds worst case to one file; post-email </w:t>
            </w:r>
            <w:r>
              <w:lastRenderedPageBreak/>
              <w:t>delete leaves nothing after an emailed run.</w:t>
            </w:r>
          </w:p>
        </w:tc>
        <w:tc>
          <w:tcPr>
            <w:tcW w:w="2538" w:type="dxa"/>
          </w:tcPr>
          <w:p w14:paraId="218AF7DD" w14:textId="77777777" w:rsidR="00E562F2" w:rsidRDefault="00000000">
            <w:pPr>
              <w:pStyle w:val="Compact"/>
            </w:pPr>
            <w:r>
              <w:lastRenderedPageBreak/>
              <w:t xml:space="preserve">Redeploy </w:t>
            </w:r>
            <w:r>
              <w:rPr>
                <w:rStyle w:val="VerbatimChar"/>
              </w:rPr>
              <w:t>cvs_functions.ps1</w:t>
            </w:r>
            <w:r>
              <w:t xml:space="preserve">. Applied to </w:t>
            </w:r>
            <w:r>
              <w:rPr>
                <w:b/>
                <w:bCs/>
              </w:rPr>
              <w:t>both</w:t>
            </w:r>
            <w:r>
              <w:t xml:space="preserve"> repo copies. Uses a new </w:t>
            </w:r>
            <w:r>
              <w:rPr>
                <w:rStyle w:val="VerbatimChar"/>
              </w:rPr>
              <w:t>$Global:MailSent</w:t>
            </w:r>
            <w:r>
              <w:t xml:space="preserve"> flag — </w:t>
            </w:r>
            <w:r>
              <w:rPr>
                <w:rStyle w:val="VerbatimChar"/>
              </w:rPr>
              <w:t>SendMail</w:t>
            </w:r>
            <w:r>
              <w:t>'s return contract is unchanged, so other callers are unaffected.</w:t>
            </w:r>
          </w:p>
        </w:tc>
      </w:tr>
    </w:tbl>
    <w:p w14:paraId="017C6D4C" w14:textId="77777777" w:rsidR="00E562F2" w:rsidRDefault="00000000">
      <w:pPr>
        <w:pStyle w:val="Heading2"/>
      </w:pPr>
      <w:bookmarkStart w:id="4" w:name="new-vro-action"/>
      <w:bookmarkEnd w:id="3"/>
      <w:r>
        <w:t>New vRO action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408"/>
        <w:gridCol w:w="2580"/>
        <w:gridCol w:w="3780"/>
        <w:gridCol w:w="2808"/>
      </w:tblGrid>
      <w:tr w:rsidR="00E562F2" w14:paraId="75525AED" w14:textId="77777777" w:rsidTr="003F50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8" w:type="dxa"/>
          </w:tcPr>
          <w:p w14:paraId="1D79B1BC" w14:textId="77777777" w:rsidR="00E562F2" w:rsidRDefault="00000000">
            <w:pPr>
              <w:pStyle w:val="Compact"/>
            </w:pPr>
            <w:r>
              <w:t>#</w:t>
            </w:r>
          </w:p>
        </w:tc>
        <w:tc>
          <w:tcPr>
            <w:tcW w:w="2580" w:type="dxa"/>
          </w:tcPr>
          <w:p w14:paraId="60A44AD2" w14:textId="77777777" w:rsidR="00E562F2" w:rsidRDefault="00000000">
            <w:pPr>
              <w:pStyle w:val="Compact"/>
            </w:pPr>
            <w:r>
              <w:t>Component</w:t>
            </w:r>
          </w:p>
        </w:tc>
        <w:tc>
          <w:tcPr>
            <w:tcW w:w="3780" w:type="dxa"/>
          </w:tcPr>
          <w:p w14:paraId="19D7313F" w14:textId="77777777" w:rsidR="00E562F2" w:rsidRDefault="00000000">
            <w:pPr>
              <w:pStyle w:val="Compact"/>
            </w:pPr>
            <w:r>
              <w:t>Change</w:t>
            </w:r>
          </w:p>
        </w:tc>
        <w:tc>
          <w:tcPr>
            <w:tcW w:w="2808" w:type="dxa"/>
          </w:tcPr>
          <w:p w14:paraId="6F88FCAD" w14:textId="77777777" w:rsidR="00E562F2" w:rsidRDefault="00000000">
            <w:pPr>
              <w:pStyle w:val="Compact"/>
            </w:pPr>
            <w:r>
              <w:t>Reason</w:t>
            </w:r>
          </w:p>
        </w:tc>
      </w:tr>
      <w:tr w:rsidR="00E562F2" w14:paraId="6710131C" w14:textId="77777777" w:rsidTr="003F50F9">
        <w:tc>
          <w:tcPr>
            <w:tcW w:w="408" w:type="dxa"/>
          </w:tcPr>
          <w:p w14:paraId="73772D75" w14:textId="77777777" w:rsidR="00E562F2" w:rsidRDefault="00000000">
            <w:pPr>
              <w:pStyle w:val="Compact"/>
            </w:pPr>
            <w:r>
              <w:rPr>
                <w:b/>
                <w:bCs/>
              </w:rPr>
              <w:t>R-4</w:t>
            </w:r>
          </w:p>
        </w:tc>
        <w:tc>
          <w:tcPr>
            <w:tcW w:w="2580" w:type="dxa"/>
          </w:tcPr>
          <w:p w14:paraId="3E17C8FB" w14:textId="77777777" w:rsidR="00E562F2" w:rsidRDefault="00000000">
            <w:pPr>
              <w:pStyle w:val="Compact"/>
            </w:pPr>
            <w:r>
              <w:t xml:space="preserve">Action </w:t>
            </w:r>
            <w:r>
              <w:rPr>
                <w:b/>
                <w:bCs/>
              </w:rPr>
              <w:t>buildServerRebootReportInvocation</w:t>
            </w:r>
            <w:r>
              <w:t xml:space="preserve"> (</w:t>
            </w:r>
            <w:r>
              <w:rPr>
                <w:rStyle w:val="VerbatimChar"/>
              </w:rPr>
              <w:t>com.broadcom.pso.vcf.vm.guestOps.windows.reboot</w:t>
            </w:r>
            <w:r>
              <w:t>)</w:t>
            </w:r>
          </w:p>
        </w:tc>
        <w:tc>
          <w:tcPr>
            <w:tcW w:w="3780" w:type="dxa"/>
          </w:tcPr>
          <w:p w14:paraId="3186192E" w14:textId="77777777" w:rsidR="00E562F2" w:rsidRDefault="00000000">
            <w:pPr>
              <w:pStyle w:val="Compact"/>
            </w:pPr>
            <w:r>
              <w:t xml:space="preserve">New action that builds the validated PowerShell invocation for </w:t>
            </w:r>
            <w:r>
              <w:rPr>
                <w:rStyle w:val="VerbatimChar"/>
              </w:rPr>
              <w:t>Get-ServerRebootReportStatus-ByCN</w:t>
            </w:r>
            <w:r>
              <w:t xml:space="preserve">. Notables: </w:t>
            </w:r>
            <w:r>
              <w:rPr>
                <w:b/>
                <w:bCs/>
              </w:rPr>
              <w:t xml:space="preserve">derives </w:t>
            </w:r>
            <w:r>
              <w:rPr>
                <w:rStyle w:val="VerbatimChar"/>
                <w:b/>
                <w:bCs/>
              </w:rPr>
              <w:t>-HeaderNotesSubstr</w:t>
            </w:r>
            <w:r>
              <w:rPr>
                <w:b/>
                <w:bCs/>
              </w:rPr>
              <w:t xml:space="preserve"> from </w:t>
            </w:r>
            <w:r>
              <w:rPr>
                <w:rStyle w:val="VerbatimChar"/>
                <w:b/>
                <w:bCs/>
              </w:rPr>
              <w:t>groupDN</w:t>
            </w:r>
            <w:r>
              <w:t xml:space="preserve"> (not a separate input); </w:t>
            </w:r>
            <w:r>
              <w:rPr>
                <w:rStyle w:val="VerbatimChar"/>
                <w:b/>
                <w:bCs/>
              </w:rPr>
              <w:t>toCsv</w:t>
            </w:r>
            <w:r>
              <w:rPr>
                <w:b/>
                <w:bCs/>
              </w:rPr>
              <w:t xml:space="preserve"> recipient normalization</w:t>
            </w:r>
            <w:r>
              <w:t xml:space="preserve"> accepts an Array or a CSV string; </w:t>
            </w:r>
            <w:r>
              <w:rPr>
                <w:b/>
                <w:bCs/>
              </w:rPr>
              <w:t>char-split guard</w:t>
            </w:r>
            <w:r>
              <w:t xml:space="preserve"> throws on a recipient token with no </w:t>
            </w:r>
            <w:r>
              <w:rPr>
                <w:rStyle w:val="VerbatimChar"/>
              </w:rPr>
              <w:t>@</w:t>
            </w:r>
            <w:r>
              <w:t xml:space="preserve">; single-quote </w:t>
            </w:r>
            <w:r>
              <w:rPr>
                <w:rStyle w:val="VerbatimChar"/>
              </w:rPr>
              <w:t>psQuote</w:t>
            </w:r>
            <w:r>
              <w:t xml:space="preserve"> escaping; DN nudge; email-opt-in validation; </w:t>
            </w:r>
            <w:r>
              <w:rPr>
                <w:rStyle w:val="VerbatimChar"/>
              </w:rPr>
              <w:t>*&gt;&amp;1 | Out-String -Width 4096</w:t>
            </w:r>
            <w:r>
              <w:t xml:space="preserve"> stream capture so the vRO plug-in returns the transcript to </w:t>
            </w:r>
            <w:r>
              <w:rPr>
                <w:rStyle w:val="VerbatimChar"/>
              </w:rPr>
              <w:t>parseScriptOutput</w:t>
            </w:r>
            <w:r>
              <w:t>.</w:t>
            </w:r>
          </w:p>
        </w:tc>
        <w:tc>
          <w:tcPr>
            <w:tcW w:w="2808" w:type="dxa"/>
          </w:tcPr>
          <w:p w14:paraId="0080C4F1" w14:textId="77777777" w:rsidR="00E562F2" w:rsidRDefault="00000000">
            <w:pPr>
              <w:pStyle w:val="Compact"/>
            </w:pPr>
            <w:r>
              <w:t xml:space="preserve">One validated builder; removes a redundant header input; robust to how </w:t>
            </w:r>
            <w:r>
              <w:rPr>
                <w:rStyle w:val="VerbatimChar"/>
              </w:rPr>
              <w:t>mailTo</w:t>
            </w:r>
            <w:r>
              <w:t>/</w:t>
            </w:r>
            <w:r>
              <w:rPr>
                <w:rStyle w:val="VerbatimChar"/>
              </w:rPr>
              <w:t>mailCc</w:t>
            </w:r>
            <w:r>
              <w:t xml:space="preserve"> are typed; guarantees the plug-in can parse the output.</w:t>
            </w:r>
          </w:p>
        </w:tc>
      </w:tr>
    </w:tbl>
    <w:p w14:paraId="6EBA16E6" w14:textId="77777777" w:rsidR="00E562F2" w:rsidRDefault="00000000">
      <w:pPr>
        <w:pStyle w:val="Heading2"/>
      </w:pPr>
      <w:bookmarkStart w:id="5" w:name="process--design-decisions"/>
      <w:bookmarkEnd w:id="4"/>
      <w:r>
        <w:t>Process / design decisions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8"/>
        <w:gridCol w:w="5251"/>
        <w:gridCol w:w="3867"/>
      </w:tblGrid>
      <w:tr w:rsidR="00E562F2" w14:paraId="3CE88592" w14:textId="77777777" w:rsidTr="00E56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0D7947" w14:textId="77777777" w:rsidR="00E562F2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43F27F38" w14:textId="77777777" w:rsidR="00E562F2" w:rsidRDefault="00000000">
            <w:pPr>
              <w:pStyle w:val="Compact"/>
            </w:pPr>
            <w:r>
              <w:t>Decision</w:t>
            </w:r>
          </w:p>
        </w:tc>
        <w:tc>
          <w:tcPr>
            <w:tcW w:w="0" w:type="auto"/>
          </w:tcPr>
          <w:p w14:paraId="49076CDF" w14:textId="77777777" w:rsidR="00E562F2" w:rsidRDefault="00000000">
            <w:pPr>
              <w:pStyle w:val="Compact"/>
            </w:pPr>
            <w:r>
              <w:t>Notes</w:t>
            </w:r>
          </w:p>
        </w:tc>
      </w:tr>
      <w:tr w:rsidR="00E562F2" w14:paraId="7FD236EB" w14:textId="77777777">
        <w:tc>
          <w:tcPr>
            <w:tcW w:w="0" w:type="auto"/>
          </w:tcPr>
          <w:p w14:paraId="3F5914B8" w14:textId="77777777" w:rsidR="00E562F2" w:rsidRDefault="00000000">
            <w:pPr>
              <w:pStyle w:val="Compact"/>
            </w:pPr>
            <w:r>
              <w:rPr>
                <w:b/>
                <w:bCs/>
              </w:rPr>
              <w:t>P-1</w:t>
            </w:r>
          </w:p>
        </w:tc>
        <w:tc>
          <w:tcPr>
            <w:tcW w:w="0" w:type="auto"/>
          </w:tcPr>
          <w:p w14:paraId="577CB926" w14:textId="77777777" w:rsidR="00E562F2" w:rsidRDefault="00000000">
            <w:pPr>
              <w:pStyle w:val="Compact"/>
            </w:pPr>
            <w:r>
              <w:rPr>
                <w:b/>
                <w:bCs/>
              </w:rPr>
              <w:t>Log marker</w:t>
            </w:r>
            <w:r>
              <w:t xml:space="preserve"> via </w:t>
            </w:r>
            <w:r>
              <w:rPr>
                <w:rStyle w:val="VerbatimChar"/>
              </w:rPr>
              <w:t>System.setLogMarker("Workflow:" + workflow.name + "-WorkflowRunId:" + workflow.id)</w:t>
            </w:r>
            <w:r>
              <w:t xml:space="preserve"> in the root </w:t>
            </w:r>
            <w:r>
              <w:rPr>
                <w:b/>
                <w:bCs/>
              </w:rPr>
              <w:t>Set Log Marker</w:t>
            </w:r>
            <w:r>
              <w:t xml:space="preserve"> task.</w:t>
            </w:r>
          </w:p>
        </w:tc>
        <w:tc>
          <w:tcPr>
            <w:tcW w:w="0" w:type="auto"/>
          </w:tcPr>
          <w:p w14:paraId="66D7CCA1" w14:textId="77777777" w:rsidR="00E562F2" w:rsidRDefault="00000000">
            <w:pPr>
              <w:pStyle w:val="Compact"/>
            </w:pPr>
            <w:r>
              <w:rPr>
                <w:rStyle w:val="VerbatimChar"/>
              </w:rPr>
              <w:t>workflow.id</w:t>
            </w:r>
            <w:r>
              <w:t xml:space="preserve"> returns the </w:t>
            </w:r>
            <w:r>
              <w:rPr>
                <w:b/>
                <w:bCs/>
              </w:rPr>
              <w:t>run (token) id</w:t>
            </w:r>
            <w:r>
              <w:t xml:space="preserve"> in this vRO version (confirmed by run logs: per-run GUID ≠ workflow definition id). vRO then prepends the marker to every log line in the run.</w:t>
            </w:r>
          </w:p>
        </w:tc>
      </w:tr>
      <w:tr w:rsidR="00E562F2" w14:paraId="07E8B4AF" w14:textId="77777777">
        <w:tc>
          <w:tcPr>
            <w:tcW w:w="0" w:type="auto"/>
          </w:tcPr>
          <w:p w14:paraId="3E91CDEE" w14:textId="77777777" w:rsidR="00E562F2" w:rsidRDefault="00000000">
            <w:pPr>
              <w:pStyle w:val="Compact"/>
            </w:pPr>
            <w:r>
              <w:rPr>
                <w:b/>
                <w:bCs/>
              </w:rPr>
              <w:t>P-</w:t>
            </w: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</w:tcPr>
          <w:p w14:paraId="7A960756" w14:textId="77777777" w:rsidR="00E562F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 xml:space="preserve">PowerShell host is a pre-bound workflow </w:t>
            </w:r>
            <w:r>
              <w:rPr>
                <w:b/>
                <w:bCs/>
                <w:i/>
                <w:iCs/>
              </w:rPr>
              <w:lastRenderedPageBreak/>
              <w:t>attribute</w:t>
            </w:r>
            <w:r>
              <w:rPr>
                <w:b/>
                <w:bCs/>
              </w:rPr>
              <w:t xml:space="preserve"> (</w:t>
            </w:r>
            <w:r>
              <w:rPr>
                <w:rStyle w:val="VerbatimChar"/>
                <w:b/>
                <w:bCs/>
              </w:rPr>
              <w:t>host</w:t>
            </w:r>
            <w:r>
              <w:rPr>
                <w:b/>
                <w:bCs/>
              </w:rPr>
              <w:t>), not an input.</w:t>
            </w:r>
          </w:p>
        </w:tc>
        <w:tc>
          <w:tcPr>
            <w:tcW w:w="0" w:type="auto"/>
          </w:tcPr>
          <w:p w14:paraId="68A47350" w14:textId="77777777" w:rsidR="00E562F2" w:rsidRDefault="00000000">
            <w:pPr>
              <w:pStyle w:val="Compact"/>
            </w:pPr>
            <w:r>
              <w:lastRenderedPageBreak/>
              <w:t xml:space="preserve">Re-point it per environment in the </w:t>
            </w:r>
            <w:r>
              <w:lastRenderedPageBreak/>
              <w:t>workflow (Implementation Guide §4). Removes a per-run selection and a mandatory input.</w:t>
            </w:r>
          </w:p>
        </w:tc>
      </w:tr>
      <w:tr w:rsidR="00E562F2" w14:paraId="6424E976" w14:textId="77777777">
        <w:tc>
          <w:tcPr>
            <w:tcW w:w="0" w:type="auto"/>
          </w:tcPr>
          <w:p w14:paraId="05685147" w14:textId="77777777" w:rsidR="00E562F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P-3</w:t>
            </w:r>
          </w:p>
        </w:tc>
        <w:tc>
          <w:tcPr>
            <w:tcW w:w="0" w:type="auto"/>
          </w:tcPr>
          <w:p w14:paraId="0E02D103" w14:textId="77777777" w:rsidR="00E562F2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mailTo</w:t>
            </w:r>
            <w:r>
              <w:rPr>
                <w:b/>
                <w:bCs/>
              </w:rPr>
              <w:t xml:space="preserve"> / </w:t>
            </w:r>
            <w:r>
              <w:rPr>
                <w:rStyle w:val="VerbatimChar"/>
                <w:b/>
                <w:bCs/>
              </w:rPr>
              <w:t>mailCc</w:t>
            </w:r>
            <w:r>
              <w:rPr>
                <w:b/>
                <w:bCs/>
              </w:rPr>
              <w:t xml:space="preserve"> are </w:t>
            </w:r>
            <w:r>
              <w:rPr>
                <w:rStyle w:val="VerbatimChar"/>
                <w:b/>
                <w:bCs/>
              </w:rPr>
              <w:t>Array/string</w:t>
            </w:r>
            <w:r>
              <w:rPr>
                <w:b/>
                <w:bCs/>
              </w:rPr>
              <w:t>.</w:t>
            </w:r>
          </w:p>
        </w:tc>
        <w:tc>
          <w:tcPr>
            <w:tcW w:w="0" w:type="auto"/>
          </w:tcPr>
          <w:p w14:paraId="1D1906C1" w14:textId="77777777" w:rsidR="00E562F2" w:rsidRDefault="00000000">
            <w:pPr>
              <w:pStyle w:val="Compact"/>
            </w:pPr>
            <w:r>
              <w:t>Enter one address per element. Binding a scalar string into an Array input makes vRO char-split it — the R-4 guard converts that silent corruption into a clear error.</w:t>
            </w:r>
          </w:p>
        </w:tc>
      </w:tr>
      <w:tr w:rsidR="00E562F2" w14:paraId="7933BD1C" w14:textId="77777777">
        <w:tc>
          <w:tcPr>
            <w:tcW w:w="0" w:type="auto"/>
          </w:tcPr>
          <w:p w14:paraId="771D3B6A" w14:textId="77777777" w:rsidR="00E562F2" w:rsidRDefault="00000000">
            <w:pPr>
              <w:pStyle w:val="Compact"/>
            </w:pPr>
            <w:r>
              <w:rPr>
                <w:b/>
                <w:bCs/>
              </w:rPr>
              <w:t>P-4</w:t>
            </w:r>
          </w:p>
        </w:tc>
        <w:tc>
          <w:tcPr>
            <w:tcW w:w="0" w:type="auto"/>
          </w:tcPr>
          <w:p w14:paraId="377D52C3" w14:textId="77777777" w:rsidR="00E562F2" w:rsidRDefault="00000000">
            <w:pPr>
              <w:pStyle w:val="Compact"/>
            </w:pPr>
            <w:r>
              <w:rPr>
                <w:b/>
                <w:bCs/>
              </w:rPr>
              <w:t xml:space="preserve">No </w:t>
            </w:r>
            <w:r>
              <w:rPr>
                <w:rStyle w:val="VerbatimChar"/>
                <w:b/>
                <w:bCs/>
              </w:rPr>
              <w:t>rebootMode</w:t>
            </w:r>
            <w:r>
              <w:rPr>
                <w:b/>
                <w:bCs/>
              </w:rPr>
              <w:t xml:space="preserve"> / safety gate, no delay/verify inputs.</w:t>
            </w:r>
          </w:p>
        </w:tc>
        <w:tc>
          <w:tcPr>
            <w:tcW w:w="0" w:type="auto"/>
          </w:tcPr>
          <w:p w14:paraId="5DDCC30D" w14:textId="77777777" w:rsidR="00E562F2" w:rsidRDefault="00000000">
            <w:pPr>
              <w:pStyle w:val="Compact"/>
            </w:pPr>
            <w:r>
              <w:t>The workflow is read-only; there is nothing to gate.</w:t>
            </w:r>
          </w:p>
        </w:tc>
      </w:tr>
      <w:tr w:rsidR="00E562F2" w14:paraId="56D111FA" w14:textId="77777777">
        <w:tc>
          <w:tcPr>
            <w:tcW w:w="0" w:type="auto"/>
          </w:tcPr>
          <w:p w14:paraId="50EAD0E2" w14:textId="77777777" w:rsidR="00E562F2" w:rsidRDefault="00000000">
            <w:pPr>
              <w:pStyle w:val="Compact"/>
            </w:pPr>
            <w:r>
              <w:rPr>
                <w:b/>
                <w:bCs/>
              </w:rPr>
              <w:t>P-5</w:t>
            </w:r>
          </w:p>
        </w:tc>
        <w:tc>
          <w:tcPr>
            <w:tcW w:w="0" w:type="auto"/>
          </w:tcPr>
          <w:p w14:paraId="5B5C55BA" w14:textId="77777777" w:rsidR="00E562F2" w:rsidRDefault="00000000">
            <w:pPr>
              <w:pStyle w:val="Compact"/>
            </w:pPr>
            <w:r>
              <w:rPr>
                <w:b/>
                <w:bCs/>
              </w:rPr>
              <w:t xml:space="preserve">Failure path is a </w:t>
            </w:r>
            <w:r>
              <w:rPr>
                <w:rStyle w:val="VerbatimChar"/>
                <w:b/>
                <w:bCs/>
              </w:rPr>
              <w:t>Throw Error</w:t>
            </w:r>
            <w:r>
              <w:rPr>
                <w:b/>
                <w:bCs/>
              </w:rPr>
              <w:t xml:space="preserve"> task</w:t>
            </w:r>
            <w:r>
              <w:t xml:space="preserve"> (</w:t>
            </w:r>
            <w:r>
              <w:rPr>
                <w:rStyle w:val="VerbatimChar"/>
              </w:rPr>
              <w:t>throw err_0</w:t>
            </w:r>
            <w:r>
              <w:t>) on the PS-link catch → End.</w:t>
            </w:r>
          </w:p>
        </w:tc>
        <w:tc>
          <w:tcPr>
            <w:tcW w:w="0" w:type="auto"/>
          </w:tcPr>
          <w:p w14:paraId="0051A26E" w14:textId="77777777" w:rsidR="00E562F2" w:rsidRDefault="00000000">
            <w:pPr>
              <w:pStyle w:val="Compact"/>
            </w:pPr>
            <w:r>
              <w:t>Simpler than a dedicated handler; a terminating PS failure surfaces as a Failed end state. Per-server read failures are non-terminating and land in Completed with Errors.</w:t>
            </w:r>
          </w:p>
        </w:tc>
      </w:tr>
    </w:tbl>
    <w:p w14:paraId="2DAB909E" w14:textId="77777777" w:rsidR="00E562F2" w:rsidRDefault="00000000">
      <w:pPr>
        <w:pStyle w:val="Heading2"/>
      </w:pPr>
      <w:bookmarkStart w:id="6" w:name="as-built-reference"/>
      <w:bookmarkEnd w:id="5"/>
      <w:r>
        <w:t>As-built reference</w:t>
      </w:r>
    </w:p>
    <w:p w14:paraId="29D7DBBC" w14:textId="77777777" w:rsidR="00E562F2" w:rsidRDefault="00000000">
      <w:pPr>
        <w:pStyle w:val="Compact"/>
        <w:numPr>
          <w:ilvl w:val="0"/>
          <w:numId w:val="3"/>
        </w:numPr>
      </w:pPr>
      <w:r>
        <w:t xml:space="preserve">Workflow: </w:t>
      </w:r>
      <w:r>
        <w:rPr>
          <w:b/>
          <w:bCs/>
        </w:rPr>
        <w:t>Get Server Reboot Report</w:t>
      </w:r>
      <w:r>
        <w:t xml:space="preserve">, id </w:t>
      </w:r>
      <w:r>
        <w:rPr>
          <w:rStyle w:val="VerbatimChar"/>
        </w:rPr>
        <w:t>9fe2e6c5-0186-45a8-94c2-575c926836e9</w:t>
      </w:r>
      <w:r>
        <w:t>.</w:t>
      </w:r>
    </w:p>
    <w:p w14:paraId="59158912" w14:textId="77777777" w:rsidR="00E562F2" w:rsidRDefault="00000000">
      <w:pPr>
        <w:pStyle w:val="Compact"/>
        <w:numPr>
          <w:ilvl w:val="0"/>
          <w:numId w:val="3"/>
        </w:numPr>
      </w:pPr>
      <w:r>
        <w:t xml:space="preserve">Reused dependency: </w:t>
      </w:r>
      <w:r>
        <w:rPr>
          <w:rStyle w:val="VerbatimChar"/>
        </w:rPr>
        <w:t>parseScriptOutput</w:t>
      </w:r>
      <w:r>
        <w:t xml:space="preserve"> from </w:t>
      </w:r>
      <w:r>
        <w:rPr>
          <w:rStyle w:val="VerbatimChar"/>
        </w:rPr>
        <w:t>com.broadcom.pso.vcf.vm.guestOps.files.windows.logs</w:t>
      </w:r>
      <w:r>
        <w:t>.</w:t>
      </w:r>
    </w:p>
    <w:p w14:paraId="2A386636" w14:textId="77777777" w:rsidR="00E562F2" w:rsidRDefault="00000000">
      <w:pPr>
        <w:pStyle w:val="Compact"/>
        <w:numPr>
          <w:ilvl w:val="0"/>
          <w:numId w:val="3"/>
        </w:numPr>
      </w:pPr>
      <w:r>
        <w:t xml:space="preserve">Full schema and per-task code: </w:t>
      </w:r>
      <w:r>
        <w:rPr>
          <w:rStyle w:val="VerbatimChar"/>
        </w:rPr>
        <w:t>Code/Get-ServerRebootReport_spec.js</w:t>
      </w:r>
      <w:r>
        <w:t>.</w:t>
      </w:r>
      <w:bookmarkEnd w:id="0"/>
      <w:bookmarkEnd w:id="6"/>
    </w:p>
    <w:sectPr w:rsidR="00E562F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BAAF6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6A0D8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11868984">
    <w:abstractNumId w:val="0"/>
  </w:num>
  <w:num w:numId="2" w16cid:durableId="1572034359">
    <w:abstractNumId w:val="1"/>
  </w:num>
  <w:num w:numId="3" w16cid:durableId="1296787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62F2"/>
    <w:rsid w:val="003F50F9"/>
    <w:rsid w:val="00520A79"/>
    <w:rsid w:val="00E5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6A69E"/>
  <w15:docId w15:val="{490D7A97-1CE6-44B5-B563-58FDFDD8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800</Words>
  <Characters>5312</Characters>
  <Application>Microsoft Office Word</Application>
  <DocSecurity>0</DocSecurity>
  <Lines>379</Lines>
  <Paragraphs>100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2026-07-22T14:12:00Z</dcterms:created>
  <dcterms:modified xsi:type="dcterms:W3CDTF">2026-07-22T14:31:00Z</dcterms:modified>
</cp:coreProperties>
</file>