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66E43" w14:textId="77777777" w:rsidR="00290AC4" w:rsidRDefault="00000000">
      <w:pPr>
        <w:pStyle w:val="Eyebrow"/>
      </w:pPr>
      <w:r>
        <w:t>Move Archived Logs</w:t>
      </w:r>
    </w:p>
    <w:p w14:paraId="2C00F23B" w14:textId="77777777" w:rsidR="00290AC4" w:rsidRDefault="00000000">
      <w:pPr>
        <w:pStyle w:val="Title"/>
      </w:pPr>
      <w:r>
        <w:t>User Guide</w:t>
      </w:r>
    </w:p>
    <w:p w14:paraId="3B599EDF" w14:textId="77777777" w:rsidR="00290AC4" w:rsidRDefault="00000000">
      <w:pPr>
        <w:pStyle w:val="Subtitle"/>
      </w:pPr>
      <w:r>
        <w:t xml:space="preserve">Moves archived event </w:t>
      </w:r>
      <w:proofErr w:type="gramStart"/>
      <w:r>
        <w:t>logs</w:t>
      </w:r>
      <w:proofErr w:type="gramEnd"/>
      <w:r>
        <w:t xml:space="preserve"> off the servers in an Active Directory group and onto the archive share, into a folder named after each server.</w:t>
      </w:r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CellMar>
          <w:top w:w="90" w:type="dxa"/>
          <w:left w:w="0" w:type="dxa"/>
          <w:bottom w:w="9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290AC4" w14:paraId="613CFDC6" w14:textId="77777777">
        <w:trPr>
          <w:cantSplit/>
        </w:trPr>
        <w:tc>
          <w:tcPr>
            <w:tcW w:w="2621" w:type="dxa"/>
            <w:vAlign w:val="center"/>
          </w:tcPr>
          <w:p w14:paraId="783097E4" w14:textId="77777777" w:rsidR="00290AC4" w:rsidRDefault="00000000">
            <w:pPr>
              <w:pStyle w:val="TableCell"/>
            </w:pPr>
            <w:r>
              <w:rPr>
                <w:b/>
                <w:caps/>
                <w:color w:val="5B6875"/>
                <w:sz w:val="15"/>
              </w:rPr>
              <w:t>Document</w:t>
            </w:r>
          </w:p>
        </w:tc>
        <w:tc>
          <w:tcPr>
            <w:tcW w:w="6739" w:type="dxa"/>
            <w:vAlign w:val="center"/>
          </w:tcPr>
          <w:p w14:paraId="7B3FFF95" w14:textId="77777777" w:rsidR="00290AC4" w:rsidRDefault="00000000">
            <w:pPr>
              <w:pStyle w:val="TableCell"/>
            </w:pPr>
            <w:r>
              <w:t>User Guide</w:t>
            </w:r>
          </w:p>
        </w:tc>
      </w:tr>
      <w:tr w:rsidR="00290AC4" w14:paraId="3E90D397" w14:textId="77777777">
        <w:trPr>
          <w:cantSplit/>
        </w:trPr>
        <w:tc>
          <w:tcPr>
            <w:tcW w:w="2621" w:type="dxa"/>
            <w:vAlign w:val="center"/>
          </w:tcPr>
          <w:p w14:paraId="7BE07E80" w14:textId="77777777" w:rsidR="00290AC4" w:rsidRDefault="00000000">
            <w:pPr>
              <w:pStyle w:val="TableCell"/>
            </w:pPr>
            <w:r>
              <w:rPr>
                <w:b/>
                <w:caps/>
                <w:color w:val="5B6875"/>
                <w:sz w:val="15"/>
              </w:rPr>
              <w:t>Package</w:t>
            </w:r>
          </w:p>
        </w:tc>
        <w:tc>
          <w:tcPr>
            <w:tcW w:w="6739" w:type="dxa"/>
            <w:vAlign w:val="center"/>
          </w:tcPr>
          <w:p w14:paraId="6E61F214" w14:textId="77777777" w:rsidR="00290AC4" w:rsidRDefault="00000000">
            <w:pPr>
              <w:pStyle w:val="TableCell"/>
            </w:pPr>
            <w:r>
              <w:t>Move Archived Logs</w:t>
            </w:r>
          </w:p>
        </w:tc>
      </w:tr>
      <w:tr w:rsidR="00290AC4" w14:paraId="7E8A79A0" w14:textId="77777777">
        <w:trPr>
          <w:cantSplit/>
        </w:trPr>
        <w:tc>
          <w:tcPr>
            <w:tcW w:w="2621" w:type="dxa"/>
            <w:vAlign w:val="center"/>
          </w:tcPr>
          <w:p w14:paraId="5512181A" w14:textId="77777777" w:rsidR="00290AC4" w:rsidRDefault="00000000">
            <w:pPr>
              <w:pStyle w:val="TableCell"/>
            </w:pPr>
            <w:r>
              <w:rPr>
                <w:b/>
                <w:caps/>
                <w:color w:val="5B6875"/>
                <w:sz w:val="15"/>
              </w:rPr>
              <w:t>Platform</w:t>
            </w:r>
          </w:p>
        </w:tc>
        <w:tc>
          <w:tcPr>
            <w:tcW w:w="6739" w:type="dxa"/>
            <w:vAlign w:val="center"/>
          </w:tcPr>
          <w:p w14:paraId="32338BE4" w14:textId="77777777" w:rsidR="00290AC4" w:rsidRDefault="00000000">
            <w:pPr>
              <w:pStyle w:val="TableCell"/>
            </w:pPr>
            <w:r>
              <w:t>VCF Operations Orchestrator 9</w:t>
            </w:r>
          </w:p>
        </w:tc>
      </w:tr>
      <w:tr w:rsidR="00290AC4" w14:paraId="55BE6AC5" w14:textId="77777777">
        <w:trPr>
          <w:cantSplit/>
        </w:trPr>
        <w:tc>
          <w:tcPr>
            <w:tcW w:w="2621" w:type="dxa"/>
            <w:vAlign w:val="center"/>
          </w:tcPr>
          <w:p w14:paraId="2168DA20" w14:textId="77777777" w:rsidR="00290AC4" w:rsidRDefault="00000000">
            <w:pPr>
              <w:pStyle w:val="TableCell"/>
            </w:pPr>
            <w:r>
              <w:rPr>
                <w:b/>
                <w:caps/>
                <w:color w:val="5B6875"/>
                <w:sz w:val="15"/>
              </w:rPr>
              <w:t>Source</w:t>
            </w:r>
          </w:p>
        </w:tc>
        <w:tc>
          <w:tcPr>
            <w:tcW w:w="6739" w:type="dxa"/>
            <w:vAlign w:val="center"/>
          </w:tcPr>
          <w:p w14:paraId="4E84BFC9" w14:textId="77777777" w:rsidR="00290AC4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01_User-Guide.md</w:t>
            </w:r>
          </w:p>
        </w:tc>
      </w:tr>
    </w:tbl>
    <w:p w14:paraId="0512DEDD" w14:textId="77777777" w:rsidR="00290AC4" w:rsidRDefault="00290AC4">
      <w:pPr>
        <w:spacing w:after="0"/>
      </w:pPr>
    </w:p>
    <w:p w14:paraId="1D129210" w14:textId="7BFDD675" w:rsidR="00F16A36" w:rsidRDefault="00F16A36">
      <w:r>
        <w:br w:type="page"/>
      </w:r>
    </w:p>
    <w:p w14:paraId="6C7A1F77" w14:textId="77777777" w:rsidR="00290AC4" w:rsidRDefault="00000000">
      <w:pPr>
        <w:pStyle w:val="Heading1"/>
      </w:pPr>
      <w:bookmarkStart w:id="0" w:name="_Toc239947913"/>
      <w:r>
        <w:lastRenderedPageBreak/>
        <w:t>Contents</w:t>
      </w:r>
      <w:bookmarkEnd w:id="0"/>
    </w:p>
    <w:p w14:paraId="109A3566" w14:textId="4B51F4EC" w:rsidR="00F16A36" w:rsidRDefault="00290AC4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947913" w:history="1">
        <w:r w:rsidR="00F16A36" w:rsidRPr="00581757">
          <w:rPr>
            <w:rStyle w:val="Hyperlink"/>
            <w:noProof/>
          </w:rPr>
          <w:t>Contents</w:t>
        </w:r>
        <w:r w:rsidR="00F16A36">
          <w:rPr>
            <w:noProof/>
            <w:webHidden/>
          </w:rPr>
          <w:tab/>
        </w:r>
        <w:r w:rsidR="00F16A36">
          <w:rPr>
            <w:noProof/>
            <w:webHidden/>
          </w:rPr>
          <w:fldChar w:fldCharType="begin"/>
        </w:r>
        <w:r w:rsidR="00F16A36">
          <w:rPr>
            <w:noProof/>
            <w:webHidden/>
          </w:rPr>
          <w:instrText xml:space="preserve"> PAGEREF _Toc239947913 \h </w:instrText>
        </w:r>
        <w:r w:rsidR="00F16A36">
          <w:rPr>
            <w:noProof/>
            <w:webHidden/>
          </w:rPr>
        </w:r>
        <w:r w:rsidR="00F16A36">
          <w:rPr>
            <w:noProof/>
            <w:webHidden/>
          </w:rPr>
          <w:fldChar w:fldCharType="separate"/>
        </w:r>
        <w:r w:rsidR="00F16A36">
          <w:rPr>
            <w:noProof/>
            <w:webHidden/>
          </w:rPr>
          <w:t>2</w:t>
        </w:r>
        <w:r w:rsidR="00F16A36">
          <w:rPr>
            <w:noProof/>
            <w:webHidden/>
          </w:rPr>
          <w:fldChar w:fldCharType="end"/>
        </w:r>
      </w:hyperlink>
    </w:p>
    <w:p w14:paraId="06FF3943" w14:textId="5569FB45" w:rsidR="00F16A36" w:rsidRDefault="00F16A36">
      <w:pPr>
        <w:pStyle w:val="TOC1"/>
        <w:tabs>
          <w:tab w:val="right" w:leader="dot" w:pos="9350"/>
        </w:tabs>
        <w:rPr>
          <w:noProof/>
        </w:rPr>
      </w:pPr>
      <w:hyperlink w:anchor="_Toc239947914" w:history="1">
        <w:r w:rsidRPr="00581757">
          <w:rPr>
            <w:rStyle w:val="Hyperlink"/>
            <w:noProof/>
          </w:rPr>
          <w:t>Running 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448374" w14:textId="7949618B" w:rsidR="00F16A36" w:rsidRDefault="00F16A36">
      <w:pPr>
        <w:pStyle w:val="TOC1"/>
        <w:tabs>
          <w:tab w:val="right" w:leader="dot" w:pos="9350"/>
        </w:tabs>
        <w:rPr>
          <w:noProof/>
        </w:rPr>
      </w:pPr>
      <w:hyperlink w:anchor="_Toc239947915" w:history="1">
        <w:r w:rsidRPr="00581757">
          <w:rPr>
            <w:rStyle w:val="Hyperlink"/>
            <w:noProof/>
          </w:rPr>
          <w:t>The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73B0E3" w14:textId="3F860FFB" w:rsidR="00F16A36" w:rsidRDefault="00F16A36">
      <w:pPr>
        <w:pStyle w:val="TOC1"/>
        <w:tabs>
          <w:tab w:val="right" w:leader="dot" w:pos="9350"/>
        </w:tabs>
        <w:rPr>
          <w:noProof/>
        </w:rPr>
      </w:pPr>
      <w:hyperlink w:anchor="_Toc239947916" w:history="1">
        <w:r w:rsidRPr="00581757">
          <w:rPr>
            <w:rStyle w:val="Hyperlink"/>
            <w:noProof/>
          </w:rPr>
          <w:t>Reading the 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55D3B3" w14:textId="069240A3" w:rsidR="00F16A36" w:rsidRDefault="00F16A36">
      <w:pPr>
        <w:pStyle w:val="TOC1"/>
        <w:tabs>
          <w:tab w:val="right" w:leader="dot" w:pos="9350"/>
        </w:tabs>
        <w:rPr>
          <w:noProof/>
        </w:rPr>
      </w:pPr>
      <w:hyperlink w:anchor="_Toc239947917" w:history="1">
        <w:r w:rsidRPr="00581757">
          <w:rPr>
            <w:rStyle w:val="Hyperlink"/>
            <w:noProof/>
          </w:rPr>
          <w:t>If something looks wrong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A74EB2" w14:textId="5CB49541" w:rsidR="00F16A36" w:rsidRDefault="00F16A36">
      <w:pPr>
        <w:pStyle w:val="TOC1"/>
        <w:tabs>
          <w:tab w:val="right" w:leader="dot" w:pos="9350"/>
        </w:tabs>
        <w:rPr>
          <w:noProof/>
        </w:rPr>
      </w:pPr>
      <w:hyperlink w:anchor="_Toc239947918" w:history="1">
        <w:r w:rsidRPr="00581757">
          <w:rPr>
            <w:rStyle w:val="Hyperlink"/>
            <w:noProof/>
          </w:rPr>
          <w:t>Two things that changed from Ansible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160627" w14:textId="0482E63F" w:rsidR="00290AC4" w:rsidRDefault="00290AC4">
      <w:r>
        <w:rPr>
          <w:i/>
          <w:color w:val="5B6875"/>
        </w:rPr>
        <w:fldChar w:fldCharType="end"/>
      </w:r>
    </w:p>
    <w:p w14:paraId="7BF6CBA0" w14:textId="77777777" w:rsidR="00290AC4" w:rsidRDefault="00000000">
      <w:r>
        <w:br w:type="page"/>
      </w:r>
    </w:p>
    <w:p w14:paraId="45EEA193" w14:textId="77777777" w:rsidR="00290AC4" w:rsidRDefault="00000000">
      <w:pPr>
        <w:pStyle w:val="BodyText"/>
      </w:pPr>
      <w:r>
        <w:rPr>
          <w:b/>
        </w:rPr>
        <w:lastRenderedPageBreak/>
        <w:t>Workflow:</w:t>
      </w:r>
      <w:r>
        <w:t xml:space="preserve"> Production → Servers → Windows → Event Log Management → </w:t>
      </w:r>
      <w:r>
        <w:rPr>
          <w:b/>
        </w:rPr>
        <w:t>Move Archived Logs</w:t>
      </w:r>
    </w:p>
    <w:p w14:paraId="6EB96655" w14:textId="77777777" w:rsidR="00290AC4" w:rsidRDefault="00000000">
      <w:pPr>
        <w:pStyle w:val="Heading1"/>
      </w:pPr>
      <w:bookmarkStart w:id="1" w:name="_Toc239947914"/>
      <w:r>
        <w:t>Running it</w:t>
      </w:r>
      <w:bookmarkEnd w:id="1"/>
    </w:p>
    <w:p w14:paraId="5997B43A" w14:textId="77777777" w:rsidR="00290AC4" w:rsidRDefault="00000000">
      <w:pPr>
        <w:pStyle w:val="ListParagraph"/>
        <w:numPr>
          <w:ilvl w:val="0"/>
          <w:numId w:val="2"/>
        </w:numPr>
      </w:pPr>
      <w:r>
        <w:t xml:space="preserve">Open the workflow and click </w:t>
      </w:r>
      <w:r>
        <w:rPr>
          <w:b/>
        </w:rPr>
        <w:t>Run</w:t>
      </w:r>
      <w:r>
        <w:t>.</w:t>
      </w:r>
    </w:p>
    <w:p w14:paraId="2BE9FDE6" w14:textId="77777777" w:rsidR="00290AC4" w:rsidRDefault="00000000">
      <w:pPr>
        <w:pStyle w:val="ListParagraph"/>
        <w:numPr>
          <w:ilvl w:val="0"/>
          <w:numId w:val="2"/>
        </w:numPr>
      </w:pPr>
      <w:r>
        <w:t xml:space="preserve">Under </w:t>
      </w:r>
      <w:r>
        <w:rPr>
          <w:b/>
        </w:rPr>
        <w:t>Servers</w:t>
      </w:r>
      <w:r>
        <w:t>, browse to the AD group holding the servers you want.</w:t>
      </w:r>
    </w:p>
    <w:p w14:paraId="4ABE1873" w14:textId="77777777" w:rsidR="00290AC4" w:rsidRDefault="00000000"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</w:rPr>
        <w:t>Submit</w:t>
      </w:r>
      <w:r>
        <w:t>.</w:t>
      </w:r>
    </w:p>
    <w:p w14:paraId="79BCE0F2" w14:textId="77777777" w:rsidR="00290AC4" w:rsidRDefault="00290AC4">
      <w:pPr>
        <w:spacing w:after="0"/>
      </w:pPr>
    </w:p>
    <w:p w14:paraId="5E0E96B4" w14:textId="77777777" w:rsidR="00290AC4" w:rsidRDefault="00000000">
      <w:pPr>
        <w:pStyle w:val="BodyText"/>
      </w:pPr>
      <w:r>
        <w:t>That is the whole thing. Everything else is already filled in, and you are never asked which domain — the group you picked already says.</w:t>
      </w:r>
    </w:p>
    <w:p w14:paraId="70B85BB8" w14:textId="77777777" w:rsidR="00290AC4" w:rsidRDefault="00000000">
      <w:pPr>
        <w:pStyle w:val="BodyText"/>
      </w:pPr>
      <w:r>
        <w:t xml:space="preserve">The first run is a </w:t>
      </w:r>
      <w:r>
        <w:rPr>
          <w:b/>
        </w:rPr>
        <w:t>report only</w:t>
      </w:r>
      <w:r>
        <w:t xml:space="preserve"> run. It lists what it would move and changes nothing. Read the list, and if it looks right, run it again with </w:t>
      </w:r>
      <w:r>
        <w:rPr>
          <w:b/>
        </w:rPr>
        <w:t>Report only</w:t>
      </w:r>
      <w:r>
        <w:t xml:space="preserve"> unticked.</w:t>
      </w:r>
    </w:p>
    <w:p w14:paraId="6BA383FF" w14:textId="77777777" w:rsidR="00290AC4" w:rsidRDefault="00000000">
      <w:pPr>
        <w:pStyle w:val="Heading1"/>
      </w:pPr>
      <w:bookmarkStart w:id="2" w:name="_Toc239947915"/>
      <w:r>
        <w:t>The fields</w:t>
      </w:r>
      <w:bookmarkEnd w:id="2"/>
    </w:p>
    <w:p w14:paraId="7B0BCC0A" w14:textId="77777777" w:rsidR="00290AC4" w:rsidRDefault="00000000">
      <w:pPr>
        <w:pStyle w:val="BodyText"/>
      </w:pPr>
      <w:r>
        <w:rPr>
          <w:b/>
        </w:rPr>
        <w:t>Servers</w:t>
      </w:r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2434"/>
        <w:gridCol w:w="6926"/>
      </w:tblGrid>
      <w:tr w:rsidR="00290AC4" w14:paraId="518EFDB2" w14:textId="77777777">
        <w:trPr>
          <w:cantSplit/>
          <w:tblHeader/>
        </w:trPr>
        <w:tc>
          <w:tcPr>
            <w:tcW w:w="2434" w:type="dxa"/>
            <w:shd w:val="clear" w:color="auto" w:fill="1F5C8B"/>
            <w:vAlign w:val="center"/>
          </w:tcPr>
          <w:p w14:paraId="0E9F85F6" w14:textId="77777777" w:rsidR="00290AC4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6926" w:type="dxa"/>
            <w:shd w:val="clear" w:color="auto" w:fill="1F5C8B"/>
            <w:vAlign w:val="center"/>
          </w:tcPr>
          <w:p w14:paraId="18E2D841" w14:textId="77777777" w:rsidR="00290AC4" w:rsidRDefault="00290AC4">
            <w:pPr>
              <w:pStyle w:val="TableCell"/>
            </w:pPr>
          </w:p>
        </w:tc>
      </w:tr>
      <w:tr w:rsidR="00290AC4" w14:paraId="5100E8CF" w14:textId="77777777">
        <w:trPr>
          <w:cantSplit/>
        </w:trPr>
        <w:tc>
          <w:tcPr>
            <w:tcW w:w="2434" w:type="dxa"/>
            <w:vAlign w:val="center"/>
          </w:tcPr>
          <w:p w14:paraId="75A76576" w14:textId="77777777" w:rsidR="00290AC4" w:rsidRDefault="00000000">
            <w:pPr>
              <w:pStyle w:val="TableCell"/>
            </w:pPr>
            <w:r>
              <w:t>AD group</w:t>
            </w:r>
          </w:p>
        </w:tc>
        <w:tc>
          <w:tcPr>
            <w:tcW w:w="6926" w:type="dxa"/>
            <w:vAlign w:val="center"/>
          </w:tcPr>
          <w:p w14:paraId="31EC4ADE" w14:textId="77777777" w:rsidR="00290AC4" w:rsidRDefault="00000000">
            <w:pPr>
              <w:pStyle w:val="TableCell"/>
            </w:pPr>
            <w:r>
              <w:t>The group of servers. Browse to it — there is nothing to type.</w:t>
            </w:r>
          </w:p>
        </w:tc>
      </w:tr>
    </w:tbl>
    <w:p w14:paraId="2AF035F3" w14:textId="77777777" w:rsidR="00290AC4" w:rsidRDefault="00290AC4">
      <w:pPr>
        <w:spacing w:after="0"/>
      </w:pPr>
    </w:p>
    <w:p w14:paraId="5C528291" w14:textId="77777777" w:rsidR="00290AC4" w:rsidRDefault="00000000">
      <w:pPr>
        <w:pStyle w:val="BodyText"/>
      </w:pPr>
      <w:r>
        <w:rPr>
          <w:b/>
        </w:rPr>
        <w:t>What to move</w:t>
      </w:r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1893"/>
        <w:gridCol w:w="3288"/>
        <w:gridCol w:w="4179"/>
      </w:tblGrid>
      <w:tr w:rsidR="00290AC4" w14:paraId="54A573A5" w14:textId="77777777">
        <w:trPr>
          <w:cantSplit/>
          <w:tblHeader/>
        </w:trPr>
        <w:tc>
          <w:tcPr>
            <w:tcW w:w="1966" w:type="dxa"/>
            <w:shd w:val="clear" w:color="auto" w:fill="1F5C8B"/>
            <w:vAlign w:val="center"/>
          </w:tcPr>
          <w:p w14:paraId="6467E5F7" w14:textId="77777777" w:rsidR="00290AC4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2995" w:type="dxa"/>
            <w:shd w:val="clear" w:color="auto" w:fill="1F5C8B"/>
            <w:vAlign w:val="center"/>
          </w:tcPr>
          <w:p w14:paraId="00EE2726" w14:textId="77777777" w:rsidR="00290AC4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w="4399" w:type="dxa"/>
            <w:shd w:val="clear" w:color="auto" w:fill="1F5C8B"/>
            <w:vAlign w:val="center"/>
          </w:tcPr>
          <w:p w14:paraId="4B609E4B" w14:textId="77777777" w:rsidR="00290AC4" w:rsidRDefault="00290AC4">
            <w:pPr>
              <w:pStyle w:val="TableCell"/>
            </w:pPr>
          </w:p>
        </w:tc>
      </w:tr>
      <w:tr w:rsidR="00290AC4" w14:paraId="43F53643" w14:textId="77777777">
        <w:trPr>
          <w:cantSplit/>
        </w:trPr>
        <w:tc>
          <w:tcPr>
            <w:tcW w:w="1966" w:type="dxa"/>
            <w:vAlign w:val="center"/>
          </w:tcPr>
          <w:p w14:paraId="6A52626C" w14:textId="77777777" w:rsidR="00290AC4" w:rsidRDefault="00000000">
            <w:pPr>
              <w:pStyle w:val="TableCell"/>
            </w:pPr>
            <w:r>
              <w:t>File filter</w:t>
            </w:r>
          </w:p>
        </w:tc>
        <w:tc>
          <w:tcPr>
            <w:tcW w:w="2995" w:type="dxa"/>
            <w:vAlign w:val="center"/>
          </w:tcPr>
          <w:p w14:paraId="7596AF22" w14:textId="77777777" w:rsidR="00290AC4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Archive-*.</w:t>
            </w:r>
            <w:proofErr w:type="spellStart"/>
            <w:r>
              <w:rPr>
                <w:rFonts w:ascii="Consolas" w:hAnsi="Consolas"/>
                <w:shd w:val="clear" w:color="auto" w:fill="EEF1F4"/>
              </w:rPr>
              <w:t>evtx</w:t>
            </w:r>
            <w:proofErr w:type="spellEnd"/>
          </w:p>
        </w:tc>
        <w:tc>
          <w:tcPr>
            <w:tcW w:w="4399" w:type="dxa"/>
            <w:vAlign w:val="center"/>
          </w:tcPr>
          <w:p w14:paraId="30C9ACC1" w14:textId="77777777" w:rsidR="00290AC4" w:rsidRDefault="00000000">
            <w:pPr>
              <w:pStyle w:val="TableCell"/>
            </w:pPr>
            <w:r>
              <w:t>Which files.</w:t>
            </w:r>
          </w:p>
        </w:tc>
      </w:tr>
      <w:tr w:rsidR="00290AC4" w14:paraId="57951556" w14:textId="77777777">
        <w:trPr>
          <w:cantSplit/>
        </w:trPr>
        <w:tc>
          <w:tcPr>
            <w:tcW w:w="1966" w:type="dxa"/>
            <w:shd w:val="clear" w:color="auto" w:fill="F2F4F6"/>
            <w:vAlign w:val="center"/>
          </w:tcPr>
          <w:p w14:paraId="312F937D" w14:textId="77777777" w:rsidR="00290AC4" w:rsidRDefault="00000000">
            <w:pPr>
              <w:pStyle w:val="TableCell"/>
            </w:pPr>
            <w:r>
              <w:t>Older than days</w:t>
            </w:r>
          </w:p>
        </w:tc>
        <w:tc>
          <w:tcPr>
            <w:tcW w:w="2995" w:type="dxa"/>
            <w:shd w:val="clear" w:color="auto" w:fill="F2F4F6"/>
            <w:vAlign w:val="center"/>
          </w:tcPr>
          <w:p w14:paraId="0939F283" w14:textId="77777777" w:rsidR="00290AC4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0</w:t>
            </w:r>
          </w:p>
        </w:tc>
        <w:tc>
          <w:tcPr>
            <w:tcW w:w="4399" w:type="dxa"/>
            <w:shd w:val="clear" w:color="auto" w:fill="F2F4F6"/>
            <w:vAlign w:val="center"/>
          </w:tcPr>
          <w:p w14:paraId="0F1945BD" w14:textId="77777777" w:rsidR="00290AC4" w:rsidRDefault="00000000">
            <w:pPr>
              <w:pStyle w:val="TableCell"/>
            </w:pPr>
            <w:r>
              <w:t xml:space="preserve">Only files last written more than this many days ago. </w:t>
            </w:r>
            <w:r>
              <w:rPr>
                <w:rFonts w:ascii="Consolas" w:hAnsi="Consolas"/>
                <w:shd w:val="clear" w:color="auto" w:fill="EEF1F4"/>
              </w:rPr>
              <w:t>0</w:t>
            </w:r>
            <w:r>
              <w:t xml:space="preserve"> means every age.</w:t>
            </w:r>
          </w:p>
        </w:tc>
      </w:tr>
      <w:tr w:rsidR="00290AC4" w14:paraId="3C27166B" w14:textId="77777777">
        <w:trPr>
          <w:cantSplit/>
        </w:trPr>
        <w:tc>
          <w:tcPr>
            <w:tcW w:w="1966" w:type="dxa"/>
            <w:vAlign w:val="center"/>
          </w:tcPr>
          <w:p w14:paraId="0D606E7E" w14:textId="77777777" w:rsidR="00290AC4" w:rsidRDefault="00000000">
            <w:pPr>
              <w:pStyle w:val="TableCell"/>
            </w:pPr>
            <w:r>
              <w:t>Source path</w:t>
            </w:r>
          </w:p>
        </w:tc>
        <w:tc>
          <w:tcPr>
            <w:tcW w:w="2995" w:type="dxa"/>
            <w:vAlign w:val="center"/>
          </w:tcPr>
          <w:p w14:paraId="477BA0FA" w14:textId="77777777" w:rsidR="00290AC4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C$\Windows\System32\</w:t>
            </w:r>
            <w:proofErr w:type="spellStart"/>
            <w:r>
              <w:rPr>
                <w:rFonts w:ascii="Consolas" w:hAnsi="Consolas"/>
                <w:shd w:val="clear" w:color="auto" w:fill="EEF1F4"/>
              </w:rPr>
              <w:t>winevt</w:t>
            </w:r>
            <w:proofErr w:type="spellEnd"/>
            <w:r>
              <w:rPr>
                <w:rFonts w:ascii="Consolas" w:hAnsi="Consolas"/>
                <w:shd w:val="clear" w:color="auto" w:fill="EEF1F4"/>
              </w:rPr>
              <w:t>\Logs</w:t>
            </w:r>
          </w:p>
        </w:tc>
        <w:tc>
          <w:tcPr>
            <w:tcW w:w="4399" w:type="dxa"/>
            <w:vAlign w:val="center"/>
          </w:tcPr>
          <w:p w14:paraId="6CDB826A" w14:textId="77777777" w:rsidR="00290AC4" w:rsidRDefault="00000000">
            <w:pPr>
              <w:pStyle w:val="TableCell"/>
            </w:pPr>
            <w:r>
              <w:t>Where on each server to look.</w:t>
            </w:r>
          </w:p>
        </w:tc>
      </w:tr>
    </w:tbl>
    <w:p w14:paraId="4293CEBA" w14:textId="77777777" w:rsidR="00290AC4" w:rsidRDefault="00290AC4">
      <w:pPr>
        <w:spacing w:after="0"/>
      </w:pPr>
    </w:p>
    <w:p w14:paraId="3B6E96D4" w14:textId="77777777" w:rsidR="00290AC4" w:rsidRDefault="00000000">
      <w:pPr>
        <w:pStyle w:val="BodyText"/>
      </w:pPr>
      <w:r>
        <w:rPr>
          <w:b/>
        </w:rPr>
        <w:t>Where to</w:t>
      </w:r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2153"/>
        <w:gridCol w:w="2808"/>
        <w:gridCol w:w="4399"/>
      </w:tblGrid>
      <w:tr w:rsidR="00290AC4" w14:paraId="2B1DEBF4" w14:textId="77777777">
        <w:trPr>
          <w:cantSplit/>
          <w:tblHeader/>
        </w:trPr>
        <w:tc>
          <w:tcPr>
            <w:tcW w:w="2153" w:type="dxa"/>
            <w:shd w:val="clear" w:color="auto" w:fill="1F5C8B"/>
            <w:vAlign w:val="center"/>
          </w:tcPr>
          <w:p w14:paraId="1C9D1404" w14:textId="77777777" w:rsidR="00290AC4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2808" w:type="dxa"/>
            <w:shd w:val="clear" w:color="auto" w:fill="1F5C8B"/>
            <w:vAlign w:val="center"/>
          </w:tcPr>
          <w:p w14:paraId="51159E7D" w14:textId="77777777" w:rsidR="00290AC4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w="4399" w:type="dxa"/>
            <w:shd w:val="clear" w:color="auto" w:fill="1F5C8B"/>
            <w:vAlign w:val="center"/>
          </w:tcPr>
          <w:p w14:paraId="456E14BA" w14:textId="77777777" w:rsidR="00290AC4" w:rsidRDefault="00290AC4">
            <w:pPr>
              <w:pStyle w:val="TableCell"/>
            </w:pPr>
          </w:p>
        </w:tc>
      </w:tr>
      <w:tr w:rsidR="00290AC4" w14:paraId="16016B73" w14:textId="77777777">
        <w:trPr>
          <w:cantSplit/>
        </w:trPr>
        <w:tc>
          <w:tcPr>
            <w:tcW w:w="2153" w:type="dxa"/>
            <w:vAlign w:val="center"/>
          </w:tcPr>
          <w:p w14:paraId="35F1B4F3" w14:textId="77777777" w:rsidR="00290AC4" w:rsidRDefault="00000000">
            <w:pPr>
              <w:pStyle w:val="TableCell"/>
            </w:pPr>
            <w:r>
              <w:t>Target path</w:t>
            </w:r>
          </w:p>
        </w:tc>
        <w:tc>
          <w:tcPr>
            <w:tcW w:w="2808" w:type="dxa"/>
            <w:vAlign w:val="center"/>
          </w:tcPr>
          <w:p w14:paraId="14B7A8CB" w14:textId="77777777" w:rsidR="00290AC4" w:rsidRDefault="00000000">
            <w:pPr>
              <w:pStyle w:val="TableCell"/>
            </w:pPr>
            <w:r>
              <w:t>your archive share</w:t>
            </w:r>
          </w:p>
        </w:tc>
        <w:tc>
          <w:tcPr>
            <w:tcW w:w="4399" w:type="dxa"/>
            <w:vAlign w:val="center"/>
          </w:tcPr>
          <w:p w14:paraId="64D33768" w14:textId="77777777" w:rsidR="00290AC4" w:rsidRDefault="00000000">
            <w:pPr>
              <w:pStyle w:val="TableCell"/>
            </w:pPr>
            <w:r>
              <w:t>A folder per server is created underneath it.</w:t>
            </w:r>
          </w:p>
        </w:tc>
      </w:tr>
    </w:tbl>
    <w:p w14:paraId="4F83C603" w14:textId="77777777" w:rsidR="00290AC4" w:rsidRDefault="00290AC4">
      <w:pPr>
        <w:spacing w:after="0"/>
      </w:pPr>
    </w:p>
    <w:p w14:paraId="0D503384" w14:textId="77777777" w:rsidR="00290AC4" w:rsidRDefault="00000000">
      <w:pPr>
        <w:pStyle w:val="BodyText"/>
      </w:pPr>
      <w:r>
        <w:rPr>
          <w:b/>
        </w:rPr>
        <w:t>Options</w:t>
      </w:r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2621"/>
        <w:gridCol w:w="1591"/>
        <w:gridCol w:w="5148"/>
      </w:tblGrid>
      <w:tr w:rsidR="00290AC4" w14:paraId="5B16E38C" w14:textId="77777777">
        <w:trPr>
          <w:cantSplit/>
          <w:tblHeader/>
        </w:trPr>
        <w:tc>
          <w:tcPr>
            <w:tcW w:w="2621" w:type="dxa"/>
            <w:shd w:val="clear" w:color="auto" w:fill="1F5C8B"/>
            <w:vAlign w:val="center"/>
          </w:tcPr>
          <w:p w14:paraId="58D4FAEF" w14:textId="77777777" w:rsidR="00290AC4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1591" w:type="dxa"/>
            <w:shd w:val="clear" w:color="auto" w:fill="1F5C8B"/>
            <w:vAlign w:val="center"/>
          </w:tcPr>
          <w:p w14:paraId="7DAB9490" w14:textId="77777777" w:rsidR="00290AC4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w="5148" w:type="dxa"/>
            <w:shd w:val="clear" w:color="auto" w:fill="1F5C8B"/>
            <w:vAlign w:val="center"/>
          </w:tcPr>
          <w:p w14:paraId="3A6F4E2D" w14:textId="77777777" w:rsidR="00290AC4" w:rsidRDefault="00290AC4">
            <w:pPr>
              <w:pStyle w:val="TableCell"/>
            </w:pPr>
          </w:p>
        </w:tc>
      </w:tr>
      <w:tr w:rsidR="00290AC4" w14:paraId="68AA9D7C" w14:textId="77777777">
        <w:trPr>
          <w:cantSplit/>
        </w:trPr>
        <w:tc>
          <w:tcPr>
            <w:tcW w:w="2621" w:type="dxa"/>
            <w:vAlign w:val="center"/>
          </w:tcPr>
          <w:p w14:paraId="18244B7A" w14:textId="77777777" w:rsidR="00290AC4" w:rsidRDefault="00000000">
            <w:pPr>
              <w:pStyle w:val="TableCell"/>
            </w:pPr>
            <w:r>
              <w:t>Report only</w:t>
            </w:r>
          </w:p>
        </w:tc>
        <w:tc>
          <w:tcPr>
            <w:tcW w:w="1591" w:type="dxa"/>
            <w:vAlign w:val="center"/>
          </w:tcPr>
          <w:p w14:paraId="43704416" w14:textId="77777777" w:rsidR="00290AC4" w:rsidRDefault="00000000">
            <w:pPr>
              <w:pStyle w:val="TableCell"/>
            </w:pPr>
            <w:r>
              <w:rPr>
                <w:b/>
              </w:rPr>
              <w:t>on</w:t>
            </w:r>
          </w:p>
        </w:tc>
        <w:tc>
          <w:tcPr>
            <w:tcW w:w="5148" w:type="dxa"/>
            <w:vAlign w:val="center"/>
          </w:tcPr>
          <w:p w14:paraId="44F0E5BF" w14:textId="77777777" w:rsidR="00290AC4" w:rsidRDefault="00000000">
            <w:pPr>
              <w:pStyle w:val="TableCell"/>
            </w:pPr>
            <w:r>
              <w:t>Lists what would move, changes nothing.</w:t>
            </w:r>
          </w:p>
        </w:tc>
      </w:tr>
      <w:tr w:rsidR="00290AC4" w14:paraId="2B9A7944" w14:textId="77777777">
        <w:trPr>
          <w:cantSplit/>
        </w:trPr>
        <w:tc>
          <w:tcPr>
            <w:tcW w:w="2621" w:type="dxa"/>
            <w:shd w:val="clear" w:color="auto" w:fill="F2F4F6"/>
            <w:vAlign w:val="center"/>
          </w:tcPr>
          <w:p w14:paraId="74689ABA" w14:textId="77777777" w:rsidR="00290AC4" w:rsidRDefault="00000000">
            <w:pPr>
              <w:pStyle w:val="TableCell"/>
            </w:pPr>
            <w:r>
              <w:lastRenderedPageBreak/>
              <w:t>Overwrite existing</w:t>
            </w:r>
          </w:p>
        </w:tc>
        <w:tc>
          <w:tcPr>
            <w:tcW w:w="1591" w:type="dxa"/>
            <w:shd w:val="clear" w:color="auto" w:fill="F2F4F6"/>
            <w:vAlign w:val="center"/>
          </w:tcPr>
          <w:p w14:paraId="6C04B4FF" w14:textId="77777777" w:rsidR="00290AC4" w:rsidRDefault="00000000">
            <w:pPr>
              <w:pStyle w:val="TableCell"/>
            </w:pPr>
            <w:r>
              <w:t>off</w:t>
            </w:r>
          </w:p>
        </w:tc>
        <w:tc>
          <w:tcPr>
            <w:tcW w:w="5148" w:type="dxa"/>
            <w:shd w:val="clear" w:color="auto" w:fill="F2F4F6"/>
            <w:vAlign w:val="center"/>
          </w:tcPr>
          <w:p w14:paraId="0BA09C57" w14:textId="77777777" w:rsidR="00290AC4" w:rsidRDefault="00000000">
            <w:pPr>
              <w:pStyle w:val="TableCell"/>
            </w:pPr>
            <w:r>
              <w:t>Off means a file already at the destination is left alone and reported.</w:t>
            </w:r>
          </w:p>
        </w:tc>
      </w:tr>
    </w:tbl>
    <w:p w14:paraId="602B005D" w14:textId="77777777" w:rsidR="00290AC4" w:rsidRDefault="00290AC4">
      <w:pPr>
        <w:spacing w:after="0"/>
      </w:pPr>
    </w:p>
    <w:p w14:paraId="6CB9E7BE" w14:textId="77777777" w:rsidR="00290AC4" w:rsidRDefault="00000000">
      <w:pPr>
        <w:pStyle w:val="BodyText"/>
      </w:pPr>
      <w:r>
        <w:rPr>
          <w:b/>
        </w:rPr>
        <w:t>Advanced</w:t>
      </w:r>
      <w:r>
        <w:t xml:space="preserve"> — normally leave alone.</w:t>
      </w:r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3276"/>
        <w:gridCol w:w="6084"/>
      </w:tblGrid>
      <w:tr w:rsidR="00290AC4" w14:paraId="78091D3C" w14:textId="77777777">
        <w:trPr>
          <w:cantSplit/>
          <w:tblHeader/>
        </w:trPr>
        <w:tc>
          <w:tcPr>
            <w:tcW w:w="3276" w:type="dxa"/>
            <w:shd w:val="clear" w:color="auto" w:fill="1F5C8B"/>
            <w:vAlign w:val="center"/>
          </w:tcPr>
          <w:p w14:paraId="32FC5CCF" w14:textId="77777777" w:rsidR="00290AC4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6084" w:type="dxa"/>
            <w:shd w:val="clear" w:color="auto" w:fill="1F5C8B"/>
            <w:vAlign w:val="center"/>
          </w:tcPr>
          <w:p w14:paraId="1681438C" w14:textId="77777777" w:rsidR="00290AC4" w:rsidRDefault="00290AC4">
            <w:pPr>
              <w:pStyle w:val="TableCell"/>
            </w:pPr>
          </w:p>
        </w:tc>
      </w:tr>
      <w:tr w:rsidR="00290AC4" w14:paraId="448256D5" w14:textId="77777777">
        <w:trPr>
          <w:cantSplit/>
        </w:trPr>
        <w:tc>
          <w:tcPr>
            <w:tcW w:w="3276" w:type="dxa"/>
            <w:vAlign w:val="center"/>
          </w:tcPr>
          <w:p w14:paraId="10B37CAA" w14:textId="77777777" w:rsidR="00290AC4" w:rsidRDefault="00000000">
            <w:pPr>
              <w:pStyle w:val="TableCell"/>
            </w:pPr>
            <w:r>
              <w:t>PowerShell host</w:t>
            </w:r>
          </w:p>
        </w:tc>
        <w:tc>
          <w:tcPr>
            <w:tcW w:w="6084" w:type="dxa"/>
            <w:vAlign w:val="center"/>
          </w:tcPr>
          <w:p w14:paraId="50C22E98" w14:textId="77777777" w:rsidR="00290AC4" w:rsidRDefault="00000000">
            <w:pPr>
              <w:pStyle w:val="TableCell"/>
            </w:pPr>
            <w:r>
              <w:t>Filled in automatically when only one is set up.</w:t>
            </w:r>
          </w:p>
        </w:tc>
      </w:tr>
      <w:tr w:rsidR="00290AC4" w14:paraId="6C34B648" w14:textId="77777777">
        <w:trPr>
          <w:cantSplit/>
        </w:trPr>
        <w:tc>
          <w:tcPr>
            <w:tcW w:w="3276" w:type="dxa"/>
            <w:shd w:val="clear" w:color="auto" w:fill="F2F4F6"/>
            <w:vAlign w:val="center"/>
          </w:tcPr>
          <w:p w14:paraId="574A0C82" w14:textId="77777777" w:rsidR="00290AC4" w:rsidRDefault="00000000">
            <w:pPr>
              <w:pStyle w:val="TableCell"/>
            </w:pPr>
            <w:r>
              <w:t>AD group DN</w:t>
            </w:r>
          </w:p>
        </w:tc>
        <w:tc>
          <w:tcPr>
            <w:tcW w:w="6084" w:type="dxa"/>
            <w:shd w:val="clear" w:color="auto" w:fill="F2F4F6"/>
            <w:vAlign w:val="center"/>
          </w:tcPr>
          <w:p w14:paraId="4ECEBCFB" w14:textId="77777777" w:rsidR="00290AC4" w:rsidRDefault="00000000">
            <w:pPr>
              <w:pStyle w:val="TableCell"/>
            </w:pPr>
            <w:r>
              <w:t>For scheduled runs, which cannot browse to a group.</w:t>
            </w:r>
          </w:p>
        </w:tc>
      </w:tr>
    </w:tbl>
    <w:p w14:paraId="3D41E4D6" w14:textId="77777777" w:rsidR="00290AC4" w:rsidRDefault="00290AC4">
      <w:pPr>
        <w:spacing w:after="0"/>
      </w:pPr>
    </w:p>
    <w:p w14:paraId="23F4C92D" w14:textId="77777777" w:rsidR="00290AC4" w:rsidRDefault="00000000">
      <w:pPr>
        <w:pStyle w:val="Heading1"/>
      </w:pPr>
      <w:bookmarkStart w:id="3" w:name="_Toc239947916"/>
      <w:r>
        <w:t>Reading the result</w:t>
      </w:r>
      <w:bookmarkEnd w:id="3"/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3276"/>
        <w:gridCol w:w="6084"/>
      </w:tblGrid>
      <w:tr w:rsidR="00290AC4" w14:paraId="49987B77" w14:textId="77777777">
        <w:trPr>
          <w:cantSplit/>
          <w:tblHeader/>
        </w:trPr>
        <w:tc>
          <w:tcPr>
            <w:tcW w:w="3276" w:type="dxa"/>
            <w:shd w:val="clear" w:color="auto" w:fill="1F5C8B"/>
            <w:vAlign w:val="center"/>
          </w:tcPr>
          <w:p w14:paraId="00D67840" w14:textId="77777777" w:rsidR="00290AC4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w="6084" w:type="dxa"/>
            <w:shd w:val="clear" w:color="auto" w:fill="1F5C8B"/>
            <w:vAlign w:val="center"/>
          </w:tcPr>
          <w:p w14:paraId="3ECFEBDE" w14:textId="77777777" w:rsidR="00290AC4" w:rsidRDefault="00290AC4">
            <w:pPr>
              <w:pStyle w:val="TableCell"/>
            </w:pPr>
          </w:p>
        </w:tc>
      </w:tr>
      <w:tr w:rsidR="00290AC4" w14:paraId="41412AEA" w14:textId="77777777">
        <w:trPr>
          <w:cantSplit/>
        </w:trPr>
        <w:tc>
          <w:tcPr>
            <w:tcW w:w="3276" w:type="dxa"/>
            <w:vAlign w:val="center"/>
          </w:tcPr>
          <w:p w14:paraId="79C56509" w14:textId="77777777" w:rsidR="00290AC4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success</w:t>
            </w:r>
          </w:p>
        </w:tc>
        <w:tc>
          <w:tcPr>
            <w:tcW w:w="6084" w:type="dxa"/>
            <w:vAlign w:val="center"/>
          </w:tcPr>
          <w:p w14:paraId="24C1FE30" w14:textId="77777777" w:rsidR="00290AC4" w:rsidRDefault="00000000">
            <w:pPr>
              <w:pStyle w:val="TableCell"/>
            </w:pPr>
            <w:r>
              <w:t>True when nothing errored.</w:t>
            </w:r>
          </w:p>
        </w:tc>
      </w:tr>
      <w:tr w:rsidR="00290AC4" w14:paraId="5CD7E23E" w14:textId="77777777">
        <w:trPr>
          <w:cantSplit/>
        </w:trPr>
        <w:tc>
          <w:tcPr>
            <w:tcW w:w="3276" w:type="dxa"/>
            <w:shd w:val="clear" w:color="auto" w:fill="F2F4F6"/>
            <w:vAlign w:val="center"/>
          </w:tcPr>
          <w:p w14:paraId="7C1824AD" w14:textId="77777777" w:rsidR="00290AC4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serversProcessed</w:t>
            </w:r>
            <w:proofErr w:type="spellEnd"/>
          </w:p>
        </w:tc>
        <w:tc>
          <w:tcPr>
            <w:tcW w:w="6084" w:type="dxa"/>
            <w:shd w:val="clear" w:color="auto" w:fill="F2F4F6"/>
            <w:vAlign w:val="center"/>
          </w:tcPr>
          <w:p w14:paraId="4544009A" w14:textId="77777777" w:rsidR="00290AC4" w:rsidRDefault="00000000">
            <w:pPr>
              <w:pStyle w:val="TableCell"/>
            </w:pPr>
            <w:r>
              <w:t>How many servers were done, out of how many were in the group.</w:t>
            </w:r>
          </w:p>
        </w:tc>
      </w:tr>
      <w:tr w:rsidR="00290AC4" w14:paraId="44ECA94D" w14:textId="77777777">
        <w:trPr>
          <w:cantSplit/>
        </w:trPr>
        <w:tc>
          <w:tcPr>
            <w:tcW w:w="3276" w:type="dxa"/>
            <w:vAlign w:val="center"/>
          </w:tcPr>
          <w:p w14:paraId="610F5D9B" w14:textId="77777777" w:rsidR="00290AC4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filesMoved</w:t>
            </w:r>
            <w:proofErr w:type="spellEnd"/>
          </w:p>
        </w:tc>
        <w:tc>
          <w:tcPr>
            <w:tcW w:w="6084" w:type="dxa"/>
            <w:vAlign w:val="center"/>
          </w:tcPr>
          <w:p w14:paraId="2586F188" w14:textId="77777777" w:rsidR="00290AC4" w:rsidRDefault="00000000">
            <w:pPr>
              <w:pStyle w:val="TableCell"/>
            </w:pPr>
            <w:r>
              <w:t xml:space="preserve">Total files. In a report-only run, how many </w:t>
            </w:r>
            <w:r>
              <w:rPr>
                <w:i/>
              </w:rPr>
              <w:t>would</w:t>
            </w:r>
            <w:r>
              <w:t xml:space="preserve"> move.</w:t>
            </w:r>
          </w:p>
        </w:tc>
      </w:tr>
      <w:tr w:rsidR="00290AC4" w14:paraId="590DF916" w14:textId="77777777">
        <w:trPr>
          <w:cantSplit/>
        </w:trPr>
        <w:tc>
          <w:tcPr>
            <w:tcW w:w="3276" w:type="dxa"/>
            <w:shd w:val="clear" w:color="auto" w:fill="F2F4F6"/>
            <w:vAlign w:val="center"/>
          </w:tcPr>
          <w:p w14:paraId="4627BFF8" w14:textId="77777777" w:rsidR="00290AC4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transcript</w:t>
            </w:r>
          </w:p>
        </w:tc>
        <w:tc>
          <w:tcPr>
            <w:tcW w:w="6084" w:type="dxa"/>
            <w:shd w:val="clear" w:color="auto" w:fill="F2F4F6"/>
            <w:vAlign w:val="center"/>
          </w:tcPr>
          <w:p w14:paraId="7DFC747E" w14:textId="77777777" w:rsidR="00290AC4" w:rsidRDefault="00000000">
            <w:pPr>
              <w:pStyle w:val="TableCell"/>
            </w:pPr>
            <w:r>
              <w:t>The full log.</w:t>
            </w:r>
          </w:p>
        </w:tc>
      </w:tr>
    </w:tbl>
    <w:p w14:paraId="0819AFD1" w14:textId="77777777" w:rsidR="00290AC4" w:rsidRDefault="00290AC4">
      <w:pPr>
        <w:spacing w:after="0"/>
      </w:pPr>
    </w:p>
    <w:p w14:paraId="5C7A8AD7" w14:textId="77777777" w:rsidR="00290AC4" w:rsidRDefault="00000000">
      <w:pPr>
        <w:pStyle w:val="BodyText"/>
      </w:pPr>
      <w:proofErr w:type="gramStart"/>
      <w:r>
        <w:rPr>
          <w:rFonts w:ascii="Consolas" w:hAnsi="Consolas"/>
          <w:b/>
          <w:sz w:val="18"/>
          <w:shd w:val="clear" w:color="auto" w:fill="EEF1F4"/>
        </w:rPr>
        <w:t>success</w:t>
      </w:r>
      <w:proofErr w:type="gramEnd"/>
      <w:r>
        <w:rPr>
          <w:b/>
        </w:rPr>
        <w:t xml:space="preserve"> is false but files </w:t>
      </w:r>
      <w:proofErr w:type="gramStart"/>
      <w:r>
        <w:rPr>
          <w:b/>
        </w:rPr>
        <w:t>moved</w:t>
      </w:r>
      <w:proofErr w:type="gramEnd"/>
      <w:r>
        <w:rPr>
          <w:b/>
        </w:rPr>
        <w:t>.</w:t>
      </w:r>
      <w:r>
        <w:t xml:space="preserve"> Normal, and not a failure. Some servers worked and some did not — usually one was switched off. The workflow always does what it can and reports the rest; the failed servers are listed at the end of the log.</w:t>
      </w:r>
    </w:p>
    <w:p w14:paraId="642D307F" w14:textId="77777777" w:rsidR="00290AC4" w:rsidRDefault="00000000">
      <w:pPr>
        <w:pStyle w:val="Heading1"/>
      </w:pPr>
      <w:bookmarkStart w:id="4" w:name="_Toc239947917"/>
      <w:r>
        <w:t>If something looks wrong</w:t>
      </w:r>
      <w:bookmarkEnd w:id="4"/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3744"/>
        <w:gridCol w:w="5616"/>
      </w:tblGrid>
      <w:tr w:rsidR="00290AC4" w14:paraId="2C63E600" w14:textId="77777777">
        <w:trPr>
          <w:cantSplit/>
          <w:tblHeader/>
        </w:trPr>
        <w:tc>
          <w:tcPr>
            <w:tcW w:w="3744" w:type="dxa"/>
            <w:shd w:val="clear" w:color="auto" w:fill="1F5C8B"/>
            <w:vAlign w:val="center"/>
          </w:tcPr>
          <w:p w14:paraId="34AA6289" w14:textId="77777777" w:rsidR="00290AC4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What you see</w:t>
            </w:r>
          </w:p>
        </w:tc>
        <w:tc>
          <w:tcPr>
            <w:tcW w:w="5616" w:type="dxa"/>
            <w:shd w:val="clear" w:color="auto" w:fill="1F5C8B"/>
            <w:vAlign w:val="center"/>
          </w:tcPr>
          <w:p w14:paraId="0792F8EA" w14:textId="77777777" w:rsidR="00290AC4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What it usually is</w:t>
            </w:r>
          </w:p>
        </w:tc>
      </w:tr>
      <w:tr w:rsidR="00290AC4" w14:paraId="657133C5" w14:textId="77777777">
        <w:trPr>
          <w:cantSplit/>
        </w:trPr>
        <w:tc>
          <w:tcPr>
            <w:tcW w:w="3744" w:type="dxa"/>
            <w:vAlign w:val="center"/>
          </w:tcPr>
          <w:p w14:paraId="0F7B624C" w14:textId="77777777" w:rsidR="00290AC4" w:rsidRDefault="00000000">
            <w:pPr>
              <w:pStyle w:val="TableCell"/>
            </w:pPr>
            <w:r>
              <w:rPr>
                <w:b/>
              </w:rPr>
              <w:t>Every</w:t>
            </w:r>
            <w:r>
              <w:t xml:space="preserve"> server "not reachable"</w:t>
            </w:r>
          </w:p>
        </w:tc>
        <w:tc>
          <w:tcPr>
            <w:tcW w:w="5616" w:type="dxa"/>
            <w:vAlign w:val="center"/>
          </w:tcPr>
          <w:p w14:paraId="0B76BE5A" w14:textId="77777777" w:rsidR="00290AC4" w:rsidRDefault="00000000">
            <w:pPr>
              <w:pStyle w:val="TableCell"/>
            </w:pPr>
            <w:r>
              <w:t>An infrastructure problem, not your input. Send the log to whoever set the workflow up.</w:t>
            </w:r>
          </w:p>
        </w:tc>
      </w:tr>
      <w:tr w:rsidR="00290AC4" w14:paraId="106FA3F9" w14:textId="77777777">
        <w:trPr>
          <w:cantSplit/>
        </w:trPr>
        <w:tc>
          <w:tcPr>
            <w:tcW w:w="3744" w:type="dxa"/>
            <w:shd w:val="clear" w:color="auto" w:fill="F2F4F6"/>
            <w:vAlign w:val="center"/>
          </w:tcPr>
          <w:p w14:paraId="42DC0BCB" w14:textId="77777777" w:rsidR="00290AC4" w:rsidRDefault="00000000">
            <w:pPr>
              <w:pStyle w:val="TableCell"/>
            </w:pPr>
            <w:r>
              <w:rPr>
                <w:b/>
              </w:rPr>
              <w:t>One</w:t>
            </w:r>
            <w:r>
              <w:t xml:space="preserve"> server "not reachable"</w:t>
            </w:r>
          </w:p>
        </w:tc>
        <w:tc>
          <w:tcPr>
            <w:tcW w:w="5616" w:type="dxa"/>
            <w:shd w:val="clear" w:color="auto" w:fill="F2F4F6"/>
            <w:vAlign w:val="center"/>
          </w:tcPr>
          <w:p w14:paraId="0EBD54EC" w14:textId="77777777" w:rsidR="00290AC4" w:rsidRDefault="00000000">
            <w:pPr>
              <w:pStyle w:val="TableCell"/>
            </w:pPr>
            <w:r>
              <w:t>That server is off or unreachable. It will be picked up next run.</w:t>
            </w:r>
          </w:p>
        </w:tc>
      </w:tr>
      <w:tr w:rsidR="00290AC4" w14:paraId="62290D99" w14:textId="77777777">
        <w:trPr>
          <w:cantSplit/>
        </w:trPr>
        <w:tc>
          <w:tcPr>
            <w:tcW w:w="3744" w:type="dxa"/>
            <w:vAlign w:val="center"/>
          </w:tcPr>
          <w:p w14:paraId="25F250D0" w14:textId="77777777" w:rsidR="00290AC4" w:rsidRDefault="00000000">
            <w:pPr>
              <w:pStyle w:val="TableCell"/>
            </w:pPr>
            <w:r>
              <w:t>"</w:t>
            </w:r>
            <w:proofErr w:type="gramStart"/>
            <w:r>
              <w:t>contains</w:t>
            </w:r>
            <w:proofErr w:type="gramEnd"/>
            <w:r>
              <w:t xml:space="preserve"> no enabled computer accounts"</w:t>
            </w:r>
          </w:p>
        </w:tc>
        <w:tc>
          <w:tcPr>
            <w:tcW w:w="5616" w:type="dxa"/>
            <w:vAlign w:val="center"/>
          </w:tcPr>
          <w:p w14:paraId="5C130EBB" w14:textId="77777777" w:rsidR="00290AC4" w:rsidRDefault="00000000">
            <w:pPr>
              <w:pStyle w:val="TableCell"/>
            </w:pPr>
            <w:r>
              <w:t xml:space="preserve">Wrong group, or </w:t>
            </w:r>
            <w:proofErr w:type="gramStart"/>
            <w:r>
              <w:t>a group</w:t>
            </w:r>
            <w:proofErr w:type="gramEnd"/>
            <w:r>
              <w:t xml:space="preserve"> of users rather than servers.</w:t>
            </w:r>
          </w:p>
        </w:tc>
      </w:tr>
      <w:tr w:rsidR="00290AC4" w14:paraId="33FA58F3" w14:textId="77777777">
        <w:trPr>
          <w:cantSplit/>
        </w:trPr>
        <w:tc>
          <w:tcPr>
            <w:tcW w:w="3744" w:type="dxa"/>
            <w:shd w:val="clear" w:color="auto" w:fill="F2F4F6"/>
            <w:vAlign w:val="center"/>
          </w:tcPr>
          <w:p w14:paraId="5BFB9579" w14:textId="77777777" w:rsidR="00290AC4" w:rsidRDefault="00000000">
            <w:pPr>
              <w:pStyle w:val="TableCell"/>
            </w:pPr>
            <w:r>
              <w:t>A server you expected is missing</w:t>
            </w:r>
          </w:p>
        </w:tc>
        <w:tc>
          <w:tcPr>
            <w:tcW w:w="5616" w:type="dxa"/>
            <w:shd w:val="clear" w:color="auto" w:fill="F2F4F6"/>
            <w:vAlign w:val="center"/>
          </w:tcPr>
          <w:p w14:paraId="5DA23C90" w14:textId="77777777" w:rsidR="00290AC4" w:rsidRDefault="00000000">
            <w:pPr>
              <w:pStyle w:val="TableCell"/>
            </w:pPr>
            <w:r>
              <w:t>Its computer account is disabled — the log says so by name — or it is not in the group.</w:t>
            </w:r>
          </w:p>
        </w:tc>
      </w:tr>
      <w:tr w:rsidR="00290AC4" w14:paraId="652899B2" w14:textId="77777777">
        <w:trPr>
          <w:cantSplit/>
        </w:trPr>
        <w:tc>
          <w:tcPr>
            <w:tcW w:w="3744" w:type="dxa"/>
            <w:vAlign w:val="center"/>
          </w:tcPr>
          <w:p w14:paraId="263326B0" w14:textId="77777777" w:rsidR="00290AC4" w:rsidRDefault="00000000">
            <w:pPr>
              <w:pStyle w:val="TableCell"/>
            </w:pPr>
            <w:r>
              <w:t>"</w:t>
            </w:r>
            <w:proofErr w:type="gramStart"/>
            <w:r>
              <w:t>destination</w:t>
            </w:r>
            <w:proofErr w:type="gramEnd"/>
            <w:r>
              <w:t xml:space="preserve"> file already exists"</w:t>
            </w:r>
          </w:p>
        </w:tc>
        <w:tc>
          <w:tcPr>
            <w:tcW w:w="5616" w:type="dxa"/>
            <w:vAlign w:val="center"/>
          </w:tcPr>
          <w:p w14:paraId="1360018F" w14:textId="77777777" w:rsidR="00290AC4" w:rsidRDefault="00000000">
            <w:pPr>
              <w:pStyle w:val="TableCell"/>
            </w:pPr>
            <w:r>
              <w:t xml:space="preserve">It was moved before. Tick </w:t>
            </w:r>
            <w:r>
              <w:rPr>
                <w:b/>
              </w:rPr>
              <w:t>Overwrite existing</w:t>
            </w:r>
            <w:r>
              <w:t xml:space="preserve"> if you want it replaced.</w:t>
            </w:r>
          </w:p>
        </w:tc>
      </w:tr>
    </w:tbl>
    <w:p w14:paraId="619D3E31" w14:textId="77777777" w:rsidR="00290AC4" w:rsidRDefault="00290AC4">
      <w:pPr>
        <w:spacing w:after="0"/>
      </w:pPr>
    </w:p>
    <w:p w14:paraId="6867D9A8" w14:textId="77777777" w:rsidR="00290AC4" w:rsidRDefault="00000000">
      <w:pPr>
        <w:pStyle w:val="Heading1"/>
      </w:pPr>
      <w:bookmarkStart w:id="5" w:name="_Toc239947918"/>
      <w:r>
        <w:lastRenderedPageBreak/>
        <w:t>Two things that changed from Ansible</w:t>
      </w:r>
      <w:bookmarkEnd w:id="5"/>
    </w:p>
    <w:p w14:paraId="7315E589" w14:textId="77777777" w:rsidR="00290AC4" w:rsidRDefault="00000000">
      <w:pPr>
        <w:pStyle w:val="BodyText"/>
      </w:pPr>
      <w:r>
        <w:rPr>
          <w:b/>
        </w:rPr>
        <w:t>Older than days now counts the way it reads.</w:t>
      </w:r>
      <w:r>
        <w:t xml:space="preserve"> A bigger number moves </w:t>
      </w:r>
      <w:r>
        <w:rPr>
          <w:i/>
        </w:rPr>
        <w:t>fewer</w:t>
      </w:r>
      <w:r>
        <w:t xml:space="preserve"> files. Under Ansible it did the opposite, and the normal setting was </w:t>
      </w:r>
      <w:r>
        <w:rPr>
          <w:rFonts w:ascii="Consolas" w:hAnsi="Consolas"/>
          <w:sz w:val="18"/>
          <w:shd w:val="clear" w:color="auto" w:fill="EEF1F4"/>
        </w:rPr>
        <w:t>-1</w:t>
      </w:r>
      <w:r>
        <w:t xml:space="preserve">. </w:t>
      </w:r>
      <w:r>
        <w:rPr>
          <w:rFonts w:ascii="Consolas" w:hAnsi="Consolas"/>
          <w:b/>
          <w:sz w:val="18"/>
          <w:shd w:val="clear" w:color="auto" w:fill="EEF1F4"/>
        </w:rPr>
        <w:t>-1</w:t>
      </w:r>
      <w:r>
        <w:rPr>
          <w:b/>
        </w:rPr>
        <w:t xml:space="preserve"> is now rejected</w:t>
      </w:r>
      <w:r>
        <w:t xml:space="preserve"> — use </w:t>
      </w:r>
      <w:r>
        <w:rPr>
          <w:rFonts w:ascii="Consolas" w:hAnsi="Consolas"/>
          <w:sz w:val="18"/>
          <w:shd w:val="clear" w:color="auto" w:fill="EEF1F4"/>
        </w:rPr>
        <w:t>0</w:t>
      </w:r>
      <w:r>
        <w:t xml:space="preserve"> for "every age".</w:t>
      </w:r>
    </w:p>
    <w:p w14:paraId="2A139B01" w14:textId="77777777" w:rsidR="00290AC4" w:rsidRDefault="00000000">
      <w:pPr>
        <w:pStyle w:val="BodyText"/>
      </w:pPr>
      <w:r>
        <w:rPr>
          <w:b/>
        </w:rPr>
        <w:t>Counts are right.</w:t>
      </w:r>
      <w:r>
        <w:t xml:space="preserve"> Ansible reported exactly twice the real number of files. If this looks like it is moving half as much as it used to, it is not: it was always this many.</w:t>
      </w:r>
    </w:p>
    <w:sectPr w:rsidR="00290AC4">
      <w:footerReference w:type="default" r:id="rId7"/>
      <w:pgSz w:w="12240" w:h="15840"/>
      <w:pgMar w:top="1440" w:right="1440" w:bottom="1440" w:left="1440" w:header="72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B9875" w14:textId="77777777" w:rsidR="00993AA4" w:rsidRDefault="00993AA4">
      <w:pPr>
        <w:spacing w:after="0" w:line="240" w:lineRule="auto"/>
      </w:pPr>
      <w:r>
        <w:separator/>
      </w:r>
    </w:p>
  </w:endnote>
  <w:endnote w:type="continuationSeparator" w:id="0">
    <w:p w14:paraId="64FFDB04" w14:textId="77777777" w:rsidR="00993AA4" w:rsidRDefault="00993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2410B" w14:textId="77777777" w:rsidR="00290AC4" w:rsidRDefault="00000000">
    <w:pPr>
      <w:pBdr>
        <w:top w:val="single" w:sz="4" w:space="6" w:color="D4DAE1"/>
      </w:pBdr>
      <w:tabs>
        <w:tab w:val="right" w:pos="9360"/>
      </w:tabs>
      <w:spacing w:after="0"/>
    </w:pPr>
    <w:r>
      <w:rPr>
        <w:color w:val="8996A3"/>
        <w:sz w:val="15"/>
      </w:rPr>
      <w:t xml:space="preserve">User </w:t>
    </w:r>
    <w:proofErr w:type="gramStart"/>
    <w:r>
      <w:rPr>
        <w:color w:val="8996A3"/>
        <w:sz w:val="15"/>
      </w:rPr>
      <w:t>Guide  |</w:t>
    </w:r>
    <w:proofErr w:type="gramEnd"/>
    <w:r>
      <w:rPr>
        <w:color w:val="8996A3"/>
        <w:sz w:val="15"/>
      </w:rPr>
      <w:t xml:space="preserve">  Move Archived Logs</w:t>
    </w:r>
    <w:r>
      <w:tab/>
    </w:r>
    <w:r>
      <w:rPr>
        <w:color w:val="8996A3"/>
        <w:sz w:val="15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8996A3"/>
        <w:sz w:val="15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D8B15" w14:textId="77777777" w:rsidR="00993AA4" w:rsidRDefault="00993AA4">
      <w:pPr>
        <w:spacing w:after="0" w:line="240" w:lineRule="auto"/>
      </w:pPr>
      <w:r>
        <w:separator/>
      </w:r>
    </w:p>
  </w:footnote>
  <w:footnote w:type="continuationSeparator" w:id="0">
    <w:p w14:paraId="44E211C5" w14:textId="77777777" w:rsidR="00993AA4" w:rsidRDefault="00993A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07E7"/>
    <w:multiLevelType w:val="hybridMultilevel"/>
    <w:tmpl w:val="261C77AE"/>
    <w:lvl w:ilvl="0" w:tplc="BD7E10F2">
      <w:start w:val="1"/>
      <w:numFmt w:val="bullet"/>
      <w:lvlText w:val="•"/>
      <w:lvlJc w:val="left"/>
      <w:pPr>
        <w:ind w:left="360" w:hanging="270"/>
      </w:pPr>
      <w:rPr>
        <w:rFonts w:ascii="Symbol" w:hAnsi="Symbol" w:hint="default"/>
      </w:rPr>
    </w:lvl>
    <w:lvl w:ilvl="1" w:tplc="7A1AD1AA">
      <w:start w:val="1"/>
      <w:numFmt w:val="bullet"/>
      <w:lvlText w:val="o"/>
      <w:lvlJc w:val="left"/>
      <w:pPr>
        <w:ind w:left="720" w:hanging="270"/>
      </w:pPr>
      <w:rPr>
        <w:rFonts w:ascii="Courier New" w:hAnsi="Courier New" w:hint="default"/>
      </w:rPr>
    </w:lvl>
    <w:lvl w:ilvl="2" w:tplc="E86056AA">
      <w:numFmt w:val="decimal"/>
      <w:lvlText w:val=""/>
      <w:lvlJc w:val="left"/>
    </w:lvl>
    <w:lvl w:ilvl="3" w:tplc="0A386912">
      <w:numFmt w:val="decimal"/>
      <w:lvlText w:val=""/>
      <w:lvlJc w:val="left"/>
    </w:lvl>
    <w:lvl w:ilvl="4" w:tplc="46DE141C">
      <w:numFmt w:val="decimal"/>
      <w:lvlText w:val=""/>
      <w:lvlJc w:val="left"/>
    </w:lvl>
    <w:lvl w:ilvl="5" w:tplc="F6D03594">
      <w:numFmt w:val="decimal"/>
      <w:lvlText w:val=""/>
      <w:lvlJc w:val="left"/>
    </w:lvl>
    <w:lvl w:ilvl="6" w:tplc="B7329908">
      <w:numFmt w:val="decimal"/>
      <w:lvlText w:val=""/>
      <w:lvlJc w:val="left"/>
    </w:lvl>
    <w:lvl w:ilvl="7" w:tplc="74CE626E">
      <w:numFmt w:val="decimal"/>
      <w:lvlText w:val=""/>
      <w:lvlJc w:val="left"/>
    </w:lvl>
    <w:lvl w:ilvl="8" w:tplc="6E2C0DB0">
      <w:numFmt w:val="decimal"/>
      <w:lvlText w:val=""/>
      <w:lvlJc w:val="left"/>
    </w:lvl>
  </w:abstractNum>
  <w:abstractNum w:abstractNumId="1" w15:restartNumberingAfterBreak="0">
    <w:nsid w:val="24173678"/>
    <w:multiLevelType w:val="hybridMultilevel"/>
    <w:tmpl w:val="BA68C528"/>
    <w:lvl w:ilvl="0" w:tplc="3B06D178">
      <w:start w:val="1"/>
      <w:numFmt w:val="decimal"/>
      <w:lvlText w:val="%1."/>
      <w:lvlJc w:val="left"/>
      <w:pPr>
        <w:ind w:left="360" w:hanging="270"/>
      </w:pPr>
    </w:lvl>
    <w:lvl w:ilvl="1" w:tplc="7CECDB60">
      <w:start w:val="1"/>
      <w:numFmt w:val="lowerLetter"/>
      <w:lvlText w:val="%2."/>
      <w:lvlJc w:val="left"/>
      <w:pPr>
        <w:ind w:left="720" w:hanging="270"/>
      </w:pPr>
    </w:lvl>
    <w:lvl w:ilvl="2" w:tplc="B1989D4E">
      <w:numFmt w:val="decimal"/>
      <w:lvlText w:val=""/>
      <w:lvlJc w:val="left"/>
    </w:lvl>
    <w:lvl w:ilvl="3" w:tplc="2FCABFCE">
      <w:numFmt w:val="decimal"/>
      <w:lvlText w:val=""/>
      <w:lvlJc w:val="left"/>
    </w:lvl>
    <w:lvl w:ilvl="4" w:tplc="CCB25E7C">
      <w:numFmt w:val="decimal"/>
      <w:lvlText w:val=""/>
      <w:lvlJc w:val="left"/>
    </w:lvl>
    <w:lvl w:ilvl="5" w:tplc="1862B772">
      <w:numFmt w:val="decimal"/>
      <w:lvlText w:val=""/>
      <w:lvlJc w:val="left"/>
    </w:lvl>
    <w:lvl w:ilvl="6" w:tplc="235CE60E">
      <w:numFmt w:val="decimal"/>
      <w:lvlText w:val=""/>
      <w:lvlJc w:val="left"/>
    </w:lvl>
    <w:lvl w:ilvl="7" w:tplc="5EDA401A">
      <w:numFmt w:val="decimal"/>
      <w:lvlText w:val=""/>
      <w:lvlJc w:val="left"/>
    </w:lvl>
    <w:lvl w:ilvl="8" w:tplc="8AD236FE">
      <w:numFmt w:val="decimal"/>
      <w:lvlText w:val=""/>
      <w:lvlJc w:val="left"/>
    </w:lvl>
  </w:abstractNum>
  <w:num w:numId="1" w16cid:durableId="1607039989">
    <w:abstractNumId w:val="0"/>
  </w:num>
  <w:num w:numId="2" w16cid:durableId="1195922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AC4"/>
    <w:rsid w:val="00290AC4"/>
    <w:rsid w:val="00303767"/>
    <w:rsid w:val="008E3E7A"/>
    <w:rsid w:val="00993AA4"/>
    <w:rsid w:val="00D85B02"/>
    <w:rsid w:val="00F16A36"/>
    <w:rsid w:val="00F7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1337C"/>
  <w15:docId w15:val="{A29BDF62-1BB5-46A6-A5D5-40F9269A9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Segoe UI"/>
        <w:color w:val="16202B"/>
        <w:lang w:val="en-US" w:eastAsia="en-US" w:bidi="ar-SA"/>
      </w:rPr>
    </w:rPrDefault>
    <w:pPrDefault>
      <w:pPr>
        <w:spacing w:after="1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pBdr>
        <w:bottom w:val="single" w:sz="6" w:space="6" w:color="D4DAE1"/>
      </w:pBdr>
      <w:spacing w:before="360"/>
      <w:outlineLvl w:val="0"/>
    </w:pPr>
    <w:rPr>
      <w:b/>
      <w:sz w:val="32"/>
    </w:rPr>
  </w:style>
  <w:style w:type="paragraph" w:styleId="Heading2">
    <w:name w:val="heading 2"/>
    <w:basedOn w:val="Normal"/>
    <w:next w:val="BodyText"/>
    <w:uiPriority w:val="9"/>
    <w:semiHidden/>
    <w:unhideWhenUsed/>
    <w:qFormat/>
    <w:pPr>
      <w:keepNext/>
      <w:spacing w:before="280" w:after="100"/>
      <w:outlineLvl w:val="1"/>
    </w:pPr>
    <w:rPr>
      <w:b/>
      <w:color w:val="1F5C8B"/>
      <w:sz w:val="24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keepNext/>
      <w:spacing w:before="220" w:after="80"/>
      <w:outlineLvl w:val="2"/>
    </w:pPr>
    <w:rPr>
      <w:b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uiPriority w:val="10"/>
    <w:qFormat/>
    <w:pPr>
      <w:spacing w:after="80"/>
    </w:pPr>
    <w:rPr>
      <w:b/>
      <w:sz w:val="52"/>
    </w:rPr>
  </w:style>
  <w:style w:type="paragraph" w:styleId="Subtitle">
    <w:name w:val="Subtitle"/>
    <w:basedOn w:val="Normal"/>
    <w:next w:val="BodyText"/>
    <w:uiPriority w:val="11"/>
    <w:qFormat/>
    <w:pPr>
      <w:spacing w:after="360"/>
    </w:pPr>
    <w:rPr>
      <w:color w:val="5B6875"/>
      <w:sz w:val="24"/>
    </w:rPr>
  </w:style>
  <w:style w:type="paragraph" w:customStyle="1" w:styleId="Eyebrow">
    <w:name w:val="Eyebrow"/>
    <w:basedOn w:val="Normal"/>
    <w:next w:val="Title"/>
    <w:pPr>
      <w:spacing w:after="60"/>
    </w:pPr>
    <w:rPr>
      <w:b/>
      <w:caps/>
      <w:color w:val="8996A3"/>
      <w:sz w:val="16"/>
    </w:rPr>
  </w:style>
  <w:style w:type="paragraph" w:styleId="Caption">
    <w:name w:val="caption"/>
    <w:basedOn w:val="Normal"/>
    <w:next w:val="BodyText"/>
    <w:pPr>
      <w:spacing w:after="240"/>
      <w:jc w:val="center"/>
    </w:pPr>
    <w:rPr>
      <w:i/>
      <w:color w:val="5B6875"/>
      <w:sz w:val="17"/>
    </w:rPr>
  </w:style>
  <w:style w:type="paragraph" w:customStyle="1" w:styleId="CodeBlock">
    <w:name w:val="Code Block"/>
    <w:basedOn w:val="Normal"/>
    <w:pPr>
      <w:shd w:val="clear" w:color="auto" w:fill="F7F9FA"/>
      <w:spacing w:after="0" w:line="240" w:lineRule="auto"/>
      <w:ind w:left="120"/>
    </w:pPr>
    <w:rPr>
      <w:rFonts w:ascii="Consolas" w:hAnsi="Consolas"/>
      <w:sz w:val="17"/>
    </w:rPr>
  </w:style>
  <w:style w:type="paragraph" w:customStyle="1" w:styleId="TableCell">
    <w:name w:val="Table Cell"/>
    <w:basedOn w:val="Normal"/>
    <w:pPr>
      <w:spacing w:before="20" w:after="20" w:line="240" w:lineRule="auto"/>
    </w:pPr>
    <w:rPr>
      <w:sz w:val="18"/>
    </w:rPr>
  </w:style>
  <w:style w:type="paragraph" w:styleId="ListParagraph">
    <w:name w:val="List Paragraph"/>
    <w:basedOn w:val="Normal"/>
    <w:pPr>
      <w:spacing w:after="60"/>
      <w:ind w:left="360"/>
      <w:contextualSpacing/>
    </w:pPr>
  </w:style>
  <w:style w:type="table" w:styleId="TableGrid">
    <w:name w:val="Table Grid"/>
    <w:tblPr>
      <w:tblCellMar>
        <w:top w:w="80" w:type="dxa"/>
        <w:left w:w="110" w:type="dxa"/>
        <w:bottom w:w="80" w:type="dxa"/>
        <w:right w:w="11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F16A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16A3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538</Words>
  <Characters>3071</Characters>
  <Application>Microsoft Office Word</Application>
  <DocSecurity>0</DocSecurity>
  <Lines>25</Lines>
  <Paragraphs>7</Paragraphs>
  <ScaleCrop>false</ScaleCrop>
  <Company>Department of State</Company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Guide</dc:title>
  <dc:subject>Move Archived Logs</dc:subject>
  <dc:creator>Orchestrator documentation build</dc:creator>
  <cp:lastModifiedBy>Forguson, Jeremy W</cp:lastModifiedBy>
  <cp:revision>4</cp:revision>
  <dcterms:created xsi:type="dcterms:W3CDTF">2026-09-10T19:47:00Z</dcterms:created>
  <dcterms:modified xsi:type="dcterms:W3CDTF">2026-09-10T19:51:00Z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2026-09-10T19:50:48Z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36bb045b-8da5-495d-8c0b-aa59b8299eb1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