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20DC9" w14:textId="77777777" w:rsidR="00E16053" w:rsidRDefault="00000000">
      <w:pPr>
        <w:pStyle w:val="Eyebrow"/>
      </w:pPr>
      <w:r>
        <w:t>Ansible to Orchestrator transition</w:t>
      </w:r>
    </w:p>
    <w:p w14:paraId="39C7B47B" w14:textId="77777777" w:rsidR="00E16053" w:rsidRDefault="00000000">
      <w:pPr>
        <w:pStyle w:val="Title"/>
      </w:pPr>
      <w:r>
        <w:t>Move Archived Logs</w:t>
      </w:r>
    </w:p>
    <w:p w14:paraId="3D63B211" w14:textId="77777777" w:rsidR="00E16053" w:rsidRDefault="00000000">
      <w:pPr>
        <w:pStyle w:val="Subtitle"/>
      </w:pPr>
      <w:r>
        <w:t>Solution architecture</w:t>
      </w:r>
    </w:p>
    <w:tbl>
      <w:tblPr>
        <w:tblStyle w:val="TableGrid"/>
        <w:tblW w:w="5000" w:type="pct"/>
        <w:tblInd w:w="0" w:type="dxa"/>
        <w:tblBorders>
          <w:top w:val="single" w:sz="4" w:space="0" w:color="B2BDC7"/>
          <w:bottom w:val="single" w:sz="4" w:space="0" w:color="B2BDC7"/>
          <w:insideH w:val="single" w:sz="2" w:space="0" w:color="D4DAE1"/>
        </w:tblBorders>
        <w:tblCellMar>
          <w:top w:w="90" w:type="dxa"/>
          <w:left w:w="0" w:type="dxa"/>
          <w:bottom w:w="90" w:type="dxa"/>
        </w:tblCellMar>
        <w:tblLook w:val="04A0" w:firstRow="1" w:lastRow="0" w:firstColumn="1" w:lastColumn="0" w:noHBand="0" w:noVBand="1"/>
      </w:tblPr>
      <w:tblGrid>
        <w:gridCol w:w="2621"/>
        <w:gridCol w:w="6739"/>
      </w:tblGrid>
      <w:tr w:rsidR="00E16053" w14:paraId="56697939" w14:textId="77777777">
        <w:tc>
          <w:tcPr>
            <w:tcW w:w="2621" w:type="dxa"/>
            <w:vAlign w:val="center"/>
          </w:tcPr>
          <w:p w14:paraId="34B318C8" w14:textId="77777777" w:rsidR="00E16053" w:rsidRDefault="00000000">
            <w:pPr>
              <w:pStyle w:val="TableCell"/>
            </w:pPr>
            <w:r>
              <w:rPr>
                <w:b/>
                <w:caps/>
                <w:color w:val="5B6875"/>
                <w:sz w:val="15"/>
              </w:rPr>
              <w:t>System</w:t>
            </w:r>
          </w:p>
        </w:tc>
        <w:tc>
          <w:tcPr>
            <w:tcW w:w="6739" w:type="dxa"/>
            <w:vAlign w:val="center"/>
          </w:tcPr>
          <w:p w14:paraId="55CA8BFE" w14:textId="77777777" w:rsidR="00E16053" w:rsidRDefault="00000000">
            <w:pPr>
              <w:pStyle w:val="TableCell"/>
            </w:pPr>
            <w:r>
              <w:t>Windows event log archives</w:t>
            </w:r>
          </w:p>
        </w:tc>
      </w:tr>
      <w:tr w:rsidR="00E16053" w14:paraId="24594CC3" w14:textId="77777777">
        <w:tc>
          <w:tcPr>
            <w:tcW w:w="2621" w:type="dxa"/>
            <w:vAlign w:val="center"/>
          </w:tcPr>
          <w:p w14:paraId="275C5367" w14:textId="77777777" w:rsidR="00E16053" w:rsidRDefault="00000000">
            <w:pPr>
              <w:pStyle w:val="TableCell"/>
            </w:pPr>
            <w:r>
              <w:rPr>
                <w:b/>
                <w:caps/>
                <w:color w:val="5B6875"/>
                <w:sz w:val="15"/>
              </w:rPr>
              <w:t>Platform</w:t>
            </w:r>
          </w:p>
        </w:tc>
        <w:tc>
          <w:tcPr>
            <w:tcW w:w="6739" w:type="dxa"/>
            <w:vAlign w:val="center"/>
          </w:tcPr>
          <w:p w14:paraId="1BF86C23" w14:textId="77777777" w:rsidR="00E16053" w:rsidRDefault="00000000">
            <w:pPr>
              <w:pStyle w:val="TableCell"/>
            </w:pPr>
            <w:r>
              <w:t>VCF Operations Orchestrator 9</w:t>
            </w:r>
          </w:p>
        </w:tc>
      </w:tr>
      <w:tr w:rsidR="00E16053" w14:paraId="58043D49" w14:textId="77777777">
        <w:tc>
          <w:tcPr>
            <w:tcW w:w="2621" w:type="dxa"/>
            <w:vAlign w:val="center"/>
          </w:tcPr>
          <w:p w14:paraId="10E2AAB6" w14:textId="77777777" w:rsidR="00E16053" w:rsidRDefault="00000000">
            <w:pPr>
              <w:pStyle w:val="TableCell"/>
            </w:pPr>
            <w:r>
              <w:rPr>
                <w:b/>
                <w:caps/>
                <w:color w:val="5B6875"/>
                <w:sz w:val="15"/>
              </w:rPr>
              <w:t>Workflow</w:t>
            </w:r>
          </w:p>
        </w:tc>
        <w:tc>
          <w:tcPr>
            <w:tcW w:w="6739" w:type="dxa"/>
            <w:vAlign w:val="center"/>
          </w:tcPr>
          <w:p w14:paraId="62BBC1BC" w14:textId="77777777" w:rsidR="00E16053" w:rsidRDefault="00000000">
            <w:pPr>
              <w:pStyle w:val="TableCell"/>
            </w:pPr>
            <w:r>
              <w:rPr>
                <w:rFonts w:ascii="Consolas" w:hAnsi="Consolas"/>
                <w:shd w:val="clear" w:color="auto" w:fill="EEF1F4"/>
              </w:rPr>
              <w:t>Move Archived Logs By AD Group</w:t>
            </w:r>
          </w:p>
        </w:tc>
      </w:tr>
      <w:tr w:rsidR="00E16053" w14:paraId="62979A0C" w14:textId="77777777">
        <w:tc>
          <w:tcPr>
            <w:tcW w:w="2621" w:type="dxa"/>
            <w:vAlign w:val="center"/>
          </w:tcPr>
          <w:p w14:paraId="35AFFA41" w14:textId="77777777" w:rsidR="00E16053" w:rsidRDefault="00000000">
            <w:pPr>
              <w:pStyle w:val="TableCell"/>
            </w:pPr>
            <w:r>
              <w:rPr>
                <w:b/>
                <w:caps/>
                <w:color w:val="5B6875"/>
                <w:sz w:val="15"/>
              </w:rPr>
              <w:t>Workflow ID</w:t>
            </w:r>
          </w:p>
        </w:tc>
        <w:tc>
          <w:tcPr>
            <w:tcW w:w="6739" w:type="dxa"/>
            <w:vAlign w:val="center"/>
          </w:tcPr>
          <w:p w14:paraId="3B205632" w14:textId="77777777" w:rsidR="00E16053" w:rsidRDefault="00000000">
            <w:pPr>
              <w:pStyle w:val="TableCell"/>
            </w:pPr>
            <w:r>
              <w:rPr>
                <w:rFonts w:ascii="Consolas" w:hAnsi="Consolas"/>
                <w:shd w:val="clear" w:color="auto" w:fill="EEF1F4"/>
              </w:rPr>
              <w:t>d6f9b6c3-422c-41c7-89b8-6906f89c796d</w:t>
            </w:r>
          </w:p>
        </w:tc>
      </w:tr>
      <w:tr w:rsidR="00E16053" w14:paraId="113FDCA6" w14:textId="77777777">
        <w:tc>
          <w:tcPr>
            <w:tcW w:w="2621" w:type="dxa"/>
            <w:vAlign w:val="center"/>
          </w:tcPr>
          <w:p w14:paraId="6CFDAF0D" w14:textId="77777777" w:rsidR="00E16053" w:rsidRDefault="00000000">
            <w:pPr>
              <w:pStyle w:val="TableCell"/>
            </w:pPr>
            <w:r>
              <w:rPr>
                <w:b/>
                <w:caps/>
                <w:color w:val="5B6875"/>
                <w:sz w:val="15"/>
              </w:rPr>
              <w:t>Orchestrator</w:t>
            </w:r>
          </w:p>
        </w:tc>
        <w:tc>
          <w:tcPr>
            <w:tcW w:w="6739" w:type="dxa"/>
            <w:vAlign w:val="center"/>
          </w:tcPr>
          <w:p w14:paraId="5B3166C1" w14:textId="77777777" w:rsidR="00E16053" w:rsidRDefault="00000000">
            <w:pPr>
              <w:pStyle w:val="TableCell"/>
            </w:pPr>
            <w:r>
              <w:rPr>
                <w:rFonts w:ascii="Consolas" w:hAnsi="Consolas"/>
                <w:shd w:val="clear" w:color="auto" w:fill="EEF1F4"/>
              </w:rPr>
              <w:t>cvsd26vcfauto01.connect.lab</w:t>
            </w:r>
          </w:p>
        </w:tc>
      </w:tr>
      <w:tr w:rsidR="00E16053" w14:paraId="2AB356E3" w14:textId="77777777">
        <w:tc>
          <w:tcPr>
            <w:tcW w:w="2621" w:type="dxa"/>
            <w:vAlign w:val="center"/>
          </w:tcPr>
          <w:p w14:paraId="5A007A4F" w14:textId="77777777" w:rsidR="00E16053" w:rsidRDefault="00000000">
            <w:pPr>
              <w:pStyle w:val="TableCell"/>
            </w:pPr>
            <w:r>
              <w:rPr>
                <w:b/>
                <w:caps/>
                <w:color w:val="5B6875"/>
                <w:sz w:val="15"/>
              </w:rPr>
              <w:t>Replaces</w:t>
            </w:r>
          </w:p>
        </w:tc>
        <w:tc>
          <w:tcPr>
            <w:tcW w:w="6739" w:type="dxa"/>
            <w:vAlign w:val="center"/>
          </w:tcPr>
          <w:p w14:paraId="5F6116C4" w14:textId="77777777" w:rsidR="00E16053" w:rsidRDefault="00000000">
            <w:pPr>
              <w:pStyle w:val="TableCell"/>
            </w:pPr>
            <w:r>
              <w:t>Four Ansible playbooks</w:t>
            </w:r>
          </w:p>
        </w:tc>
      </w:tr>
      <w:tr w:rsidR="00E16053" w14:paraId="0A700CFF" w14:textId="77777777">
        <w:tc>
          <w:tcPr>
            <w:tcW w:w="2621" w:type="dxa"/>
            <w:vAlign w:val="center"/>
          </w:tcPr>
          <w:p w14:paraId="3D191BB4" w14:textId="77777777" w:rsidR="00E16053" w:rsidRDefault="00000000">
            <w:pPr>
              <w:pStyle w:val="TableCell"/>
            </w:pPr>
            <w:r>
              <w:rPr>
                <w:b/>
                <w:caps/>
                <w:color w:val="5B6875"/>
                <w:sz w:val="15"/>
              </w:rPr>
              <w:t>Source of truth</w:t>
            </w:r>
          </w:p>
        </w:tc>
        <w:tc>
          <w:tcPr>
            <w:tcW w:w="6739" w:type="dxa"/>
            <w:vAlign w:val="center"/>
          </w:tcPr>
          <w:p w14:paraId="0748AF0C" w14:textId="77777777" w:rsidR="00E16053" w:rsidRDefault="00000000">
            <w:pPr>
              <w:pStyle w:val="TableCell"/>
            </w:pPr>
            <w:r>
              <w:t xml:space="preserve">GitLab, </w:t>
            </w:r>
            <w:r>
              <w:rPr>
                <w:rFonts w:ascii="Consolas" w:hAnsi="Consolas"/>
                <w:shd w:val="clear" w:color="auto" w:fill="EEF1F4"/>
              </w:rPr>
              <w:t>psscript</w:t>
            </w:r>
            <w:r>
              <w:t xml:space="preserve"> repository</w:t>
            </w:r>
          </w:p>
        </w:tc>
      </w:tr>
      <w:tr w:rsidR="00E16053" w14:paraId="263659F7" w14:textId="77777777">
        <w:tc>
          <w:tcPr>
            <w:tcW w:w="2621" w:type="dxa"/>
            <w:vAlign w:val="center"/>
          </w:tcPr>
          <w:p w14:paraId="07AF3781" w14:textId="77777777" w:rsidR="00E16053" w:rsidRDefault="00000000">
            <w:pPr>
              <w:pStyle w:val="TableCell"/>
            </w:pPr>
            <w:r>
              <w:rPr>
                <w:b/>
                <w:caps/>
                <w:color w:val="5B6875"/>
                <w:sz w:val="15"/>
              </w:rPr>
              <w:t>Script delivery</w:t>
            </w:r>
          </w:p>
        </w:tc>
        <w:tc>
          <w:tcPr>
            <w:tcW w:w="6739" w:type="dxa"/>
            <w:vAlign w:val="center"/>
          </w:tcPr>
          <w:p w14:paraId="67F1116C" w14:textId="77777777" w:rsidR="00E16053" w:rsidRDefault="00000000">
            <w:pPr>
              <w:pStyle w:val="TableCell"/>
            </w:pPr>
            <w:r>
              <w:t>Manual today; pipeline planned</w:t>
            </w:r>
          </w:p>
        </w:tc>
      </w:tr>
      <w:tr w:rsidR="00E16053" w14:paraId="10EE3319" w14:textId="77777777">
        <w:tc>
          <w:tcPr>
            <w:tcW w:w="2621" w:type="dxa"/>
            <w:vAlign w:val="center"/>
          </w:tcPr>
          <w:p w14:paraId="0E262AA1" w14:textId="77777777" w:rsidR="00E16053" w:rsidRDefault="00000000">
            <w:pPr>
              <w:pStyle w:val="TableCell"/>
            </w:pPr>
            <w:r>
              <w:rPr>
                <w:b/>
                <w:caps/>
                <w:color w:val="5B6875"/>
                <w:sz w:val="15"/>
              </w:rPr>
              <w:t>Credentials at run time</w:t>
            </w:r>
          </w:p>
        </w:tc>
        <w:tc>
          <w:tcPr>
            <w:tcW w:w="6739" w:type="dxa"/>
            <w:vAlign w:val="center"/>
          </w:tcPr>
          <w:p w14:paraId="693E2A6B" w14:textId="77777777" w:rsidR="00E16053" w:rsidRDefault="00000000">
            <w:pPr>
              <w:pStyle w:val="TableCell"/>
            </w:pPr>
            <w:r>
              <w:rPr>
                <w:b/>
              </w:rPr>
              <w:t>None</w:t>
            </w:r>
            <w:r>
              <w:t xml:space="preserve"> — held on the plug-in endpoints</w:t>
            </w:r>
          </w:p>
        </w:tc>
      </w:tr>
      <w:tr w:rsidR="00E16053" w14:paraId="7AC04A15" w14:textId="77777777">
        <w:tc>
          <w:tcPr>
            <w:tcW w:w="2621" w:type="dxa"/>
            <w:vAlign w:val="center"/>
          </w:tcPr>
          <w:p w14:paraId="1D2B12F6" w14:textId="77777777" w:rsidR="00E16053" w:rsidRDefault="00000000">
            <w:pPr>
              <w:pStyle w:val="TableCell"/>
            </w:pPr>
            <w:r>
              <w:rPr>
                <w:b/>
                <w:caps/>
                <w:color w:val="5B6875"/>
                <w:sz w:val="15"/>
              </w:rPr>
              <w:t>Status</w:t>
            </w:r>
          </w:p>
        </w:tc>
        <w:tc>
          <w:tcPr>
            <w:tcW w:w="6739" w:type="dxa"/>
            <w:vAlign w:val="center"/>
          </w:tcPr>
          <w:p w14:paraId="188328C8" w14:textId="77777777" w:rsidR="00E16053" w:rsidRDefault="00000000">
            <w:pPr>
              <w:pStyle w:val="TableCell"/>
            </w:pPr>
            <w:r>
              <w:t>Built and deployed</w:t>
            </w:r>
          </w:p>
        </w:tc>
      </w:tr>
    </w:tbl>
    <w:p w14:paraId="3DE70822" w14:textId="77777777" w:rsidR="00E16053" w:rsidRDefault="00E16053">
      <w:pPr>
        <w:spacing w:after="0"/>
      </w:pP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E16053" w14:paraId="19081446" w14:textId="77777777">
        <w:tc>
          <w:tcPr>
            <w:tcW w:w="0" w:type="auto"/>
            <w:shd w:val="clear" w:color="auto" w:fill="EAF0F5"/>
          </w:tcPr>
          <w:p w14:paraId="632FC79B" w14:textId="77777777" w:rsidR="00E16053" w:rsidRDefault="00000000">
            <w:pPr>
              <w:spacing w:after="40"/>
            </w:pPr>
            <w:r>
              <w:rPr>
                <w:b/>
                <w:caps/>
                <w:color w:val="1F5C8B"/>
                <w:sz w:val="16"/>
              </w:rPr>
              <w:t>Scope of this document</w:t>
            </w:r>
          </w:p>
          <w:p w14:paraId="3B097B8C" w14:textId="77777777" w:rsidR="00E16053" w:rsidRDefault="00000000">
            <w:pPr>
              <w:spacing w:after="100"/>
            </w:pPr>
            <w:r>
              <w:t xml:space="preserve">This document describes </w:t>
            </w:r>
            <w:r>
              <w:rPr>
                <w:b/>
              </w:rPr>
              <w:t>Move Archived Logs</w:t>
            </w:r>
            <w:r>
              <w:t xml:space="preserve"> as a standalone automation. It can be read, and the automation installed, without reference to anything else.</w:t>
            </w:r>
          </w:p>
          <w:p w14:paraId="75D57576" w14:textId="77777777" w:rsidR="00E16053" w:rsidRDefault="00000000">
            <w:pPr>
              <w:spacing w:after="0"/>
            </w:pPr>
            <w:r>
              <w:t xml:space="preserve">It has a housekeeping partner — </w:t>
            </w:r>
            <w:r>
              <w:rPr>
                <w:b/>
              </w:rPr>
              <w:t>Remove Old Archived Logs</w:t>
            </w:r>
            <w:r>
              <w:t xml:space="preserve"> — which deletes files from the same share once they are past their retention period. That is a separate automation with its own architecture document. This one fills the share up; that one keeps it from filling up forever. Neither needs the other to work, and where the two share a component this document says so explicitly.</w:t>
            </w:r>
          </w:p>
        </w:tc>
      </w:tr>
    </w:tbl>
    <w:p w14:paraId="65FE8430" w14:textId="77777777" w:rsidR="00E16053" w:rsidRDefault="00E16053">
      <w:pPr>
        <w:spacing w:after="0"/>
      </w:pPr>
    </w:p>
    <w:p w14:paraId="70221F91" w14:textId="77777777" w:rsidR="00E16053" w:rsidRDefault="00000000">
      <w:r>
        <w:br w:type="page"/>
      </w:r>
    </w:p>
    <w:p w14:paraId="682200B9" w14:textId="77777777" w:rsidR="00E16053" w:rsidRDefault="00000000">
      <w:pPr>
        <w:pStyle w:val="Heading1"/>
      </w:pPr>
      <w:bookmarkStart w:id="0" w:name="_Toc239946201"/>
      <w:r>
        <w:lastRenderedPageBreak/>
        <w:t>Contents</w:t>
      </w:r>
      <w:bookmarkEnd w:id="0"/>
    </w:p>
    <w:p w14:paraId="3C124690" w14:textId="012774C1" w:rsidR="00AD4CE6" w:rsidRDefault="00000000">
      <w:pPr>
        <w:pStyle w:val="TOC1"/>
        <w:tabs>
          <w:tab w:val="right" w:leader="dot" w:pos="9350"/>
        </w:tabs>
        <w:rPr>
          <w:noProof/>
        </w:rPr>
      </w:pPr>
      <w:r>
        <w:fldChar w:fldCharType="begin"/>
      </w:r>
      <w:r>
        <w:instrText xml:space="preserve"> TOC \o "1-2" \h \z \u </w:instrText>
      </w:r>
      <w:r>
        <w:fldChar w:fldCharType="separate"/>
      </w:r>
      <w:hyperlink w:anchor="_Toc239946201" w:history="1">
        <w:r w:rsidR="00AD4CE6" w:rsidRPr="00732F54">
          <w:rPr>
            <w:rStyle w:val="Hyperlink"/>
            <w:noProof/>
          </w:rPr>
          <w:t>Contents</w:t>
        </w:r>
        <w:r w:rsidR="00AD4CE6">
          <w:rPr>
            <w:noProof/>
            <w:webHidden/>
          </w:rPr>
          <w:tab/>
        </w:r>
        <w:r w:rsidR="00AD4CE6">
          <w:rPr>
            <w:noProof/>
            <w:webHidden/>
          </w:rPr>
          <w:fldChar w:fldCharType="begin"/>
        </w:r>
        <w:r w:rsidR="00AD4CE6">
          <w:rPr>
            <w:noProof/>
            <w:webHidden/>
          </w:rPr>
          <w:instrText xml:space="preserve"> PAGEREF _Toc239946201 \h </w:instrText>
        </w:r>
        <w:r w:rsidR="00AD4CE6">
          <w:rPr>
            <w:noProof/>
            <w:webHidden/>
          </w:rPr>
        </w:r>
        <w:r w:rsidR="00AD4CE6">
          <w:rPr>
            <w:noProof/>
            <w:webHidden/>
          </w:rPr>
          <w:fldChar w:fldCharType="separate"/>
        </w:r>
        <w:r w:rsidR="00AD4CE6">
          <w:rPr>
            <w:noProof/>
            <w:webHidden/>
          </w:rPr>
          <w:t>2</w:t>
        </w:r>
        <w:r w:rsidR="00AD4CE6">
          <w:rPr>
            <w:noProof/>
            <w:webHidden/>
          </w:rPr>
          <w:fldChar w:fldCharType="end"/>
        </w:r>
      </w:hyperlink>
    </w:p>
    <w:p w14:paraId="2429E452" w14:textId="3BD64564" w:rsidR="00AD4CE6" w:rsidRDefault="00AD4CE6">
      <w:pPr>
        <w:pStyle w:val="TOC1"/>
        <w:tabs>
          <w:tab w:val="right" w:leader="dot" w:pos="9350"/>
        </w:tabs>
        <w:rPr>
          <w:noProof/>
        </w:rPr>
      </w:pPr>
      <w:hyperlink w:anchor="_Toc239946202" w:history="1">
        <w:r w:rsidRPr="00732F54">
          <w:rPr>
            <w:rStyle w:val="Hyperlink"/>
            <w:noProof/>
          </w:rPr>
          <w:t>1. What the automation does</w:t>
        </w:r>
        <w:r>
          <w:rPr>
            <w:noProof/>
            <w:webHidden/>
          </w:rPr>
          <w:tab/>
        </w:r>
        <w:r>
          <w:rPr>
            <w:noProof/>
            <w:webHidden/>
          </w:rPr>
          <w:fldChar w:fldCharType="begin"/>
        </w:r>
        <w:r>
          <w:rPr>
            <w:noProof/>
            <w:webHidden/>
          </w:rPr>
          <w:instrText xml:space="preserve"> PAGEREF _Toc239946202 \h </w:instrText>
        </w:r>
        <w:r>
          <w:rPr>
            <w:noProof/>
            <w:webHidden/>
          </w:rPr>
        </w:r>
        <w:r>
          <w:rPr>
            <w:noProof/>
            <w:webHidden/>
          </w:rPr>
          <w:fldChar w:fldCharType="separate"/>
        </w:r>
        <w:r>
          <w:rPr>
            <w:noProof/>
            <w:webHidden/>
          </w:rPr>
          <w:t>3</w:t>
        </w:r>
        <w:r>
          <w:rPr>
            <w:noProof/>
            <w:webHidden/>
          </w:rPr>
          <w:fldChar w:fldCharType="end"/>
        </w:r>
      </w:hyperlink>
    </w:p>
    <w:p w14:paraId="7628E7BE" w14:textId="3C43D840" w:rsidR="00AD4CE6" w:rsidRDefault="00AD4CE6">
      <w:pPr>
        <w:pStyle w:val="TOC2"/>
        <w:tabs>
          <w:tab w:val="right" w:leader="dot" w:pos="9350"/>
        </w:tabs>
        <w:rPr>
          <w:noProof/>
        </w:rPr>
      </w:pPr>
      <w:hyperlink w:anchor="_Toc239946203" w:history="1">
        <w:r w:rsidRPr="00732F54">
          <w:rPr>
            <w:rStyle w:val="Hyperlink"/>
            <w:noProof/>
          </w:rPr>
          <w:t>1.1 The two rules the design follows</w:t>
        </w:r>
        <w:r>
          <w:rPr>
            <w:noProof/>
            <w:webHidden/>
          </w:rPr>
          <w:tab/>
        </w:r>
        <w:r>
          <w:rPr>
            <w:noProof/>
            <w:webHidden/>
          </w:rPr>
          <w:fldChar w:fldCharType="begin"/>
        </w:r>
        <w:r>
          <w:rPr>
            <w:noProof/>
            <w:webHidden/>
          </w:rPr>
          <w:instrText xml:space="preserve"> PAGEREF _Toc239946203 \h </w:instrText>
        </w:r>
        <w:r>
          <w:rPr>
            <w:noProof/>
            <w:webHidden/>
          </w:rPr>
        </w:r>
        <w:r>
          <w:rPr>
            <w:noProof/>
            <w:webHidden/>
          </w:rPr>
          <w:fldChar w:fldCharType="separate"/>
        </w:r>
        <w:r>
          <w:rPr>
            <w:noProof/>
            <w:webHidden/>
          </w:rPr>
          <w:t>3</w:t>
        </w:r>
        <w:r>
          <w:rPr>
            <w:noProof/>
            <w:webHidden/>
          </w:rPr>
          <w:fldChar w:fldCharType="end"/>
        </w:r>
      </w:hyperlink>
    </w:p>
    <w:p w14:paraId="1A4F4894" w14:textId="583837D3" w:rsidR="00AD4CE6" w:rsidRDefault="00AD4CE6">
      <w:pPr>
        <w:pStyle w:val="TOC2"/>
        <w:tabs>
          <w:tab w:val="right" w:leader="dot" w:pos="9350"/>
        </w:tabs>
        <w:rPr>
          <w:noProof/>
        </w:rPr>
      </w:pPr>
      <w:hyperlink w:anchor="_Toc239946204" w:history="1">
        <w:r w:rsidRPr="00732F54">
          <w:rPr>
            <w:rStyle w:val="Hyperlink"/>
            <w:noProof/>
          </w:rPr>
          <w:t>1.2 What it replaces</w:t>
        </w:r>
        <w:r>
          <w:rPr>
            <w:noProof/>
            <w:webHidden/>
          </w:rPr>
          <w:tab/>
        </w:r>
        <w:r>
          <w:rPr>
            <w:noProof/>
            <w:webHidden/>
          </w:rPr>
          <w:fldChar w:fldCharType="begin"/>
        </w:r>
        <w:r>
          <w:rPr>
            <w:noProof/>
            <w:webHidden/>
          </w:rPr>
          <w:instrText xml:space="preserve"> PAGEREF _Toc239946204 \h </w:instrText>
        </w:r>
        <w:r>
          <w:rPr>
            <w:noProof/>
            <w:webHidden/>
          </w:rPr>
        </w:r>
        <w:r>
          <w:rPr>
            <w:noProof/>
            <w:webHidden/>
          </w:rPr>
          <w:fldChar w:fldCharType="separate"/>
        </w:r>
        <w:r>
          <w:rPr>
            <w:noProof/>
            <w:webHidden/>
          </w:rPr>
          <w:t>3</w:t>
        </w:r>
        <w:r>
          <w:rPr>
            <w:noProof/>
            <w:webHidden/>
          </w:rPr>
          <w:fldChar w:fldCharType="end"/>
        </w:r>
      </w:hyperlink>
    </w:p>
    <w:p w14:paraId="6EA0269C" w14:textId="65DD6C04" w:rsidR="00AD4CE6" w:rsidRDefault="00AD4CE6">
      <w:pPr>
        <w:pStyle w:val="TOC1"/>
        <w:tabs>
          <w:tab w:val="right" w:leader="dot" w:pos="9350"/>
        </w:tabs>
        <w:rPr>
          <w:noProof/>
        </w:rPr>
      </w:pPr>
      <w:hyperlink w:anchor="_Toc239946205" w:history="1">
        <w:r w:rsidRPr="00732F54">
          <w:rPr>
            <w:rStyle w:val="Hyperlink"/>
            <w:noProof/>
          </w:rPr>
          <w:t>2. Context</w:t>
        </w:r>
        <w:r>
          <w:rPr>
            <w:noProof/>
            <w:webHidden/>
          </w:rPr>
          <w:tab/>
        </w:r>
        <w:r>
          <w:rPr>
            <w:noProof/>
            <w:webHidden/>
          </w:rPr>
          <w:fldChar w:fldCharType="begin"/>
        </w:r>
        <w:r>
          <w:rPr>
            <w:noProof/>
            <w:webHidden/>
          </w:rPr>
          <w:instrText xml:space="preserve"> PAGEREF _Toc239946205 \h </w:instrText>
        </w:r>
        <w:r>
          <w:rPr>
            <w:noProof/>
            <w:webHidden/>
          </w:rPr>
        </w:r>
        <w:r>
          <w:rPr>
            <w:noProof/>
            <w:webHidden/>
          </w:rPr>
          <w:fldChar w:fldCharType="separate"/>
        </w:r>
        <w:r>
          <w:rPr>
            <w:noProof/>
            <w:webHidden/>
          </w:rPr>
          <w:t>4</w:t>
        </w:r>
        <w:r>
          <w:rPr>
            <w:noProof/>
            <w:webHidden/>
          </w:rPr>
          <w:fldChar w:fldCharType="end"/>
        </w:r>
      </w:hyperlink>
    </w:p>
    <w:p w14:paraId="10F62E81" w14:textId="781545B9" w:rsidR="00AD4CE6" w:rsidRDefault="00AD4CE6">
      <w:pPr>
        <w:pStyle w:val="TOC2"/>
        <w:tabs>
          <w:tab w:val="right" w:leader="dot" w:pos="9350"/>
        </w:tabs>
        <w:rPr>
          <w:noProof/>
        </w:rPr>
      </w:pPr>
      <w:hyperlink w:anchor="_Toc239946206" w:history="1">
        <w:r w:rsidRPr="00732F54">
          <w:rPr>
            <w:rStyle w:val="Hyperlink"/>
            <w:noProof/>
          </w:rPr>
          <w:t>2.1 Which domain? Nobody is asked</w:t>
        </w:r>
        <w:r>
          <w:rPr>
            <w:noProof/>
            <w:webHidden/>
          </w:rPr>
          <w:tab/>
        </w:r>
        <w:r>
          <w:rPr>
            <w:noProof/>
            <w:webHidden/>
          </w:rPr>
          <w:fldChar w:fldCharType="begin"/>
        </w:r>
        <w:r>
          <w:rPr>
            <w:noProof/>
            <w:webHidden/>
          </w:rPr>
          <w:instrText xml:space="preserve"> PAGEREF _Toc239946206 \h </w:instrText>
        </w:r>
        <w:r>
          <w:rPr>
            <w:noProof/>
            <w:webHidden/>
          </w:rPr>
        </w:r>
        <w:r>
          <w:rPr>
            <w:noProof/>
            <w:webHidden/>
          </w:rPr>
          <w:fldChar w:fldCharType="separate"/>
        </w:r>
        <w:r>
          <w:rPr>
            <w:noProof/>
            <w:webHidden/>
          </w:rPr>
          <w:t>4</w:t>
        </w:r>
        <w:r>
          <w:rPr>
            <w:noProof/>
            <w:webHidden/>
          </w:rPr>
          <w:fldChar w:fldCharType="end"/>
        </w:r>
      </w:hyperlink>
    </w:p>
    <w:p w14:paraId="4F62B9D8" w14:textId="79898C57" w:rsidR="00AD4CE6" w:rsidRDefault="00AD4CE6">
      <w:pPr>
        <w:pStyle w:val="TOC1"/>
        <w:tabs>
          <w:tab w:val="right" w:leader="dot" w:pos="9350"/>
        </w:tabs>
        <w:rPr>
          <w:noProof/>
        </w:rPr>
      </w:pPr>
      <w:hyperlink w:anchor="_Toc239946207" w:history="1">
        <w:r w:rsidRPr="00732F54">
          <w:rPr>
            <w:rStyle w:val="Hyperlink"/>
            <w:noProof/>
          </w:rPr>
          <w:t>3. Run-time architecture</w:t>
        </w:r>
        <w:r>
          <w:rPr>
            <w:noProof/>
            <w:webHidden/>
          </w:rPr>
          <w:tab/>
        </w:r>
        <w:r>
          <w:rPr>
            <w:noProof/>
            <w:webHidden/>
          </w:rPr>
          <w:fldChar w:fldCharType="begin"/>
        </w:r>
        <w:r>
          <w:rPr>
            <w:noProof/>
            <w:webHidden/>
          </w:rPr>
          <w:instrText xml:space="preserve"> PAGEREF _Toc239946207 \h </w:instrText>
        </w:r>
        <w:r>
          <w:rPr>
            <w:noProof/>
            <w:webHidden/>
          </w:rPr>
        </w:r>
        <w:r>
          <w:rPr>
            <w:noProof/>
            <w:webHidden/>
          </w:rPr>
          <w:fldChar w:fldCharType="separate"/>
        </w:r>
        <w:r>
          <w:rPr>
            <w:noProof/>
            <w:webHidden/>
          </w:rPr>
          <w:t>6</w:t>
        </w:r>
        <w:r>
          <w:rPr>
            <w:noProof/>
            <w:webHidden/>
          </w:rPr>
          <w:fldChar w:fldCharType="end"/>
        </w:r>
      </w:hyperlink>
    </w:p>
    <w:p w14:paraId="1980690A" w14:textId="3D2FB515" w:rsidR="00AD4CE6" w:rsidRDefault="00AD4CE6">
      <w:pPr>
        <w:pStyle w:val="TOC2"/>
        <w:tabs>
          <w:tab w:val="right" w:leader="dot" w:pos="9350"/>
        </w:tabs>
        <w:rPr>
          <w:noProof/>
        </w:rPr>
      </w:pPr>
      <w:hyperlink w:anchor="_Toc239946208" w:history="1">
        <w:r w:rsidRPr="00732F54">
          <w:rPr>
            <w:rStyle w:val="Hyperlink"/>
            <w:noProof/>
          </w:rPr>
          <w:t>3.1 What each element does</w:t>
        </w:r>
        <w:r>
          <w:rPr>
            <w:noProof/>
            <w:webHidden/>
          </w:rPr>
          <w:tab/>
        </w:r>
        <w:r>
          <w:rPr>
            <w:noProof/>
            <w:webHidden/>
          </w:rPr>
          <w:fldChar w:fldCharType="begin"/>
        </w:r>
        <w:r>
          <w:rPr>
            <w:noProof/>
            <w:webHidden/>
          </w:rPr>
          <w:instrText xml:space="preserve"> PAGEREF _Toc239946208 \h </w:instrText>
        </w:r>
        <w:r>
          <w:rPr>
            <w:noProof/>
            <w:webHidden/>
          </w:rPr>
        </w:r>
        <w:r>
          <w:rPr>
            <w:noProof/>
            <w:webHidden/>
          </w:rPr>
          <w:fldChar w:fldCharType="separate"/>
        </w:r>
        <w:r>
          <w:rPr>
            <w:noProof/>
            <w:webHidden/>
          </w:rPr>
          <w:t>6</w:t>
        </w:r>
        <w:r>
          <w:rPr>
            <w:noProof/>
            <w:webHidden/>
          </w:rPr>
          <w:fldChar w:fldCharType="end"/>
        </w:r>
      </w:hyperlink>
    </w:p>
    <w:p w14:paraId="6E4A68BD" w14:textId="1F069FF3" w:rsidR="00AD4CE6" w:rsidRDefault="00AD4CE6">
      <w:pPr>
        <w:pStyle w:val="TOC2"/>
        <w:tabs>
          <w:tab w:val="right" w:leader="dot" w:pos="9350"/>
        </w:tabs>
        <w:rPr>
          <w:noProof/>
        </w:rPr>
      </w:pPr>
      <w:hyperlink w:anchor="_Toc239946209" w:history="1">
        <w:r w:rsidRPr="00732F54">
          <w:rPr>
            <w:rStyle w:val="Hyperlink"/>
            <w:noProof/>
          </w:rPr>
          <w:t>3.2 The data path</w:t>
        </w:r>
        <w:r>
          <w:rPr>
            <w:noProof/>
            <w:webHidden/>
          </w:rPr>
          <w:tab/>
        </w:r>
        <w:r>
          <w:rPr>
            <w:noProof/>
            <w:webHidden/>
          </w:rPr>
          <w:fldChar w:fldCharType="begin"/>
        </w:r>
        <w:r>
          <w:rPr>
            <w:noProof/>
            <w:webHidden/>
          </w:rPr>
          <w:instrText xml:space="preserve"> PAGEREF _Toc239946209 \h </w:instrText>
        </w:r>
        <w:r>
          <w:rPr>
            <w:noProof/>
            <w:webHidden/>
          </w:rPr>
        </w:r>
        <w:r>
          <w:rPr>
            <w:noProof/>
            <w:webHidden/>
          </w:rPr>
          <w:fldChar w:fldCharType="separate"/>
        </w:r>
        <w:r>
          <w:rPr>
            <w:noProof/>
            <w:webHidden/>
          </w:rPr>
          <w:t>6</w:t>
        </w:r>
        <w:r>
          <w:rPr>
            <w:noProof/>
            <w:webHidden/>
          </w:rPr>
          <w:fldChar w:fldCharType="end"/>
        </w:r>
      </w:hyperlink>
    </w:p>
    <w:p w14:paraId="37A11F22" w14:textId="267502D5" w:rsidR="00AD4CE6" w:rsidRDefault="00AD4CE6">
      <w:pPr>
        <w:pStyle w:val="TOC1"/>
        <w:tabs>
          <w:tab w:val="right" w:leader="dot" w:pos="9350"/>
        </w:tabs>
        <w:rPr>
          <w:noProof/>
        </w:rPr>
      </w:pPr>
      <w:hyperlink w:anchor="_Toc239946210" w:history="1">
        <w:r w:rsidRPr="00732F54">
          <w:rPr>
            <w:rStyle w:val="Hyperlink"/>
            <w:noProof/>
          </w:rPr>
          <w:t>4. Components</w:t>
        </w:r>
        <w:r>
          <w:rPr>
            <w:noProof/>
            <w:webHidden/>
          </w:rPr>
          <w:tab/>
        </w:r>
        <w:r>
          <w:rPr>
            <w:noProof/>
            <w:webHidden/>
          </w:rPr>
          <w:fldChar w:fldCharType="begin"/>
        </w:r>
        <w:r>
          <w:rPr>
            <w:noProof/>
            <w:webHidden/>
          </w:rPr>
          <w:instrText xml:space="preserve"> PAGEREF _Toc239946210 \h </w:instrText>
        </w:r>
        <w:r>
          <w:rPr>
            <w:noProof/>
            <w:webHidden/>
          </w:rPr>
        </w:r>
        <w:r>
          <w:rPr>
            <w:noProof/>
            <w:webHidden/>
          </w:rPr>
          <w:fldChar w:fldCharType="separate"/>
        </w:r>
        <w:r>
          <w:rPr>
            <w:noProof/>
            <w:webHidden/>
          </w:rPr>
          <w:t>8</w:t>
        </w:r>
        <w:r>
          <w:rPr>
            <w:noProof/>
            <w:webHidden/>
          </w:rPr>
          <w:fldChar w:fldCharType="end"/>
        </w:r>
      </w:hyperlink>
    </w:p>
    <w:p w14:paraId="3B343A96" w14:textId="2D352F77" w:rsidR="00AD4CE6" w:rsidRDefault="00AD4CE6">
      <w:pPr>
        <w:pStyle w:val="TOC2"/>
        <w:tabs>
          <w:tab w:val="right" w:leader="dot" w:pos="9350"/>
        </w:tabs>
        <w:rPr>
          <w:noProof/>
        </w:rPr>
      </w:pPr>
      <w:hyperlink w:anchor="_Toc239946211" w:history="1">
        <w:r w:rsidRPr="00732F54">
          <w:rPr>
            <w:rStyle w:val="Hyperlink"/>
            <w:noProof/>
          </w:rPr>
          <w:t>4.1 This automation only</w:t>
        </w:r>
        <w:r>
          <w:rPr>
            <w:noProof/>
            <w:webHidden/>
          </w:rPr>
          <w:tab/>
        </w:r>
        <w:r>
          <w:rPr>
            <w:noProof/>
            <w:webHidden/>
          </w:rPr>
          <w:fldChar w:fldCharType="begin"/>
        </w:r>
        <w:r>
          <w:rPr>
            <w:noProof/>
            <w:webHidden/>
          </w:rPr>
          <w:instrText xml:space="preserve"> PAGEREF _Toc239946211 \h </w:instrText>
        </w:r>
        <w:r>
          <w:rPr>
            <w:noProof/>
            <w:webHidden/>
          </w:rPr>
        </w:r>
        <w:r>
          <w:rPr>
            <w:noProof/>
            <w:webHidden/>
          </w:rPr>
          <w:fldChar w:fldCharType="separate"/>
        </w:r>
        <w:r>
          <w:rPr>
            <w:noProof/>
            <w:webHidden/>
          </w:rPr>
          <w:t>8</w:t>
        </w:r>
        <w:r>
          <w:rPr>
            <w:noProof/>
            <w:webHidden/>
          </w:rPr>
          <w:fldChar w:fldCharType="end"/>
        </w:r>
      </w:hyperlink>
    </w:p>
    <w:p w14:paraId="5DB86129" w14:textId="52207233" w:rsidR="00AD4CE6" w:rsidRDefault="00AD4CE6">
      <w:pPr>
        <w:pStyle w:val="TOC2"/>
        <w:tabs>
          <w:tab w:val="right" w:leader="dot" w:pos="9350"/>
        </w:tabs>
        <w:rPr>
          <w:noProof/>
        </w:rPr>
      </w:pPr>
      <w:hyperlink w:anchor="_Toc239946212" w:history="1">
        <w:r w:rsidRPr="00732F54">
          <w:rPr>
            <w:rStyle w:val="Hyperlink"/>
            <w:noProof/>
          </w:rPr>
          <w:t>4.2 Shared with Remove Old Archived Logs</w:t>
        </w:r>
        <w:r>
          <w:rPr>
            <w:noProof/>
            <w:webHidden/>
          </w:rPr>
          <w:tab/>
        </w:r>
        <w:r>
          <w:rPr>
            <w:noProof/>
            <w:webHidden/>
          </w:rPr>
          <w:fldChar w:fldCharType="begin"/>
        </w:r>
        <w:r>
          <w:rPr>
            <w:noProof/>
            <w:webHidden/>
          </w:rPr>
          <w:instrText xml:space="preserve"> PAGEREF _Toc239946212 \h </w:instrText>
        </w:r>
        <w:r>
          <w:rPr>
            <w:noProof/>
            <w:webHidden/>
          </w:rPr>
        </w:r>
        <w:r>
          <w:rPr>
            <w:noProof/>
            <w:webHidden/>
          </w:rPr>
          <w:fldChar w:fldCharType="separate"/>
        </w:r>
        <w:r>
          <w:rPr>
            <w:noProof/>
            <w:webHidden/>
          </w:rPr>
          <w:t>8</w:t>
        </w:r>
        <w:r>
          <w:rPr>
            <w:noProof/>
            <w:webHidden/>
          </w:rPr>
          <w:fldChar w:fldCharType="end"/>
        </w:r>
      </w:hyperlink>
    </w:p>
    <w:p w14:paraId="0574457A" w14:textId="7AE12470" w:rsidR="00AD4CE6" w:rsidRDefault="00AD4CE6">
      <w:pPr>
        <w:pStyle w:val="TOC1"/>
        <w:tabs>
          <w:tab w:val="right" w:leader="dot" w:pos="9350"/>
        </w:tabs>
        <w:rPr>
          <w:noProof/>
        </w:rPr>
      </w:pPr>
      <w:hyperlink w:anchor="_Toc239946213" w:history="1">
        <w:r w:rsidRPr="00732F54">
          <w:rPr>
            <w:rStyle w:val="Hyperlink"/>
            <w:noProof/>
          </w:rPr>
          <w:t>5. Security model</w:t>
        </w:r>
        <w:r>
          <w:rPr>
            <w:noProof/>
            <w:webHidden/>
          </w:rPr>
          <w:tab/>
        </w:r>
        <w:r>
          <w:rPr>
            <w:noProof/>
            <w:webHidden/>
          </w:rPr>
          <w:fldChar w:fldCharType="begin"/>
        </w:r>
        <w:r>
          <w:rPr>
            <w:noProof/>
            <w:webHidden/>
          </w:rPr>
          <w:instrText xml:space="preserve"> PAGEREF _Toc239946213 \h </w:instrText>
        </w:r>
        <w:r>
          <w:rPr>
            <w:noProof/>
            <w:webHidden/>
          </w:rPr>
        </w:r>
        <w:r>
          <w:rPr>
            <w:noProof/>
            <w:webHidden/>
          </w:rPr>
          <w:fldChar w:fldCharType="separate"/>
        </w:r>
        <w:r>
          <w:rPr>
            <w:noProof/>
            <w:webHidden/>
          </w:rPr>
          <w:t>10</w:t>
        </w:r>
        <w:r>
          <w:rPr>
            <w:noProof/>
            <w:webHidden/>
          </w:rPr>
          <w:fldChar w:fldCharType="end"/>
        </w:r>
      </w:hyperlink>
    </w:p>
    <w:p w14:paraId="589A1C28" w14:textId="6C5DC75A" w:rsidR="00AD4CE6" w:rsidRDefault="00AD4CE6">
      <w:pPr>
        <w:pStyle w:val="TOC2"/>
        <w:tabs>
          <w:tab w:val="right" w:leader="dot" w:pos="9350"/>
        </w:tabs>
        <w:rPr>
          <w:noProof/>
        </w:rPr>
      </w:pPr>
      <w:hyperlink w:anchor="_Toc239946214" w:history="1">
        <w:r w:rsidRPr="00732F54">
          <w:rPr>
            <w:rStyle w:val="Hyperlink"/>
            <w:noProof/>
          </w:rPr>
          <w:t>5.1 The second hop</w:t>
        </w:r>
        <w:r>
          <w:rPr>
            <w:noProof/>
            <w:webHidden/>
          </w:rPr>
          <w:tab/>
        </w:r>
        <w:r>
          <w:rPr>
            <w:noProof/>
            <w:webHidden/>
          </w:rPr>
          <w:fldChar w:fldCharType="begin"/>
        </w:r>
        <w:r>
          <w:rPr>
            <w:noProof/>
            <w:webHidden/>
          </w:rPr>
          <w:instrText xml:space="preserve"> PAGEREF _Toc239946214 \h </w:instrText>
        </w:r>
        <w:r>
          <w:rPr>
            <w:noProof/>
            <w:webHidden/>
          </w:rPr>
        </w:r>
        <w:r>
          <w:rPr>
            <w:noProof/>
            <w:webHidden/>
          </w:rPr>
          <w:fldChar w:fldCharType="separate"/>
        </w:r>
        <w:r>
          <w:rPr>
            <w:noProof/>
            <w:webHidden/>
          </w:rPr>
          <w:t>10</w:t>
        </w:r>
        <w:r>
          <w:rPr>
            <w:noProof/>
            <w:webHidden/>
          </w:rPr>
          <w:fldChar w:fldCharType="end"/>
        </w:r>
      </w:hyperlink>
    </w:p>
    <w:p w14:paraId="2B370545" w14:textId="2B3E85B0" w:rsidR="00AD4CE6" w:rsidRDefault="00AD4CE6">
      <w:pPr>
        <w:pStyle w:val="TOC2"/>
        <w:tabs>
          <w:tab w:val="right" w:leader="dot" w:pos="9350"/>
        </w:tabs>
        <w:rPr>
          <w:noProof/>
        </w:rPr>
      </w:pPr>
      <w:hyperlink w:anchor="_Toc239946215" w:history="1">
        <w:r w:rsidRPr="00732F54">
          <w:rPr>
            <w:rStyle w:val="Hyperlink"/>
            <w:noProof/>
          </w:rPr>
          <w:t>5.2 Paths must be names, never IP addresses</w:t>
        </w:r>
        <w:r>
          <w:rPr>
            <w:noProof/>
            <w:webHidden/>
          </w:rPr>
          <w:tab/>
        </w:r>
        <w:r>
          <w:rPr>
            <w:noProof/>
            <w:webHidden/>
          </w:rPr>
          <w:fldChar w:fldCharType="begin"/>
        </w:r>
        <w:r>
          <w:rPr>
            <w:noProof/>
            <w:webHidden/>
          </w:rPr>
          <w:instrText xml:space="preserve"> PAGEREF _Toc239946215 \h </w:instrText>
        </w:r>
        <w:r>
          <w:rPr>
            <w:noProof/>
            <w:webHidden/>
          </w:rPr>
        </w:r>
        <w:r>
          <w:rPr>
            <w:noProof/>
            <w:webHidden/>
          </w:rPr>
          <w:fldChar w:fldCharType="separate"/>
        </w:r>
        <w:r>
          <w:rPr>
            <w:noProof/>
            <w:webHidden/>
          </w:rPr>
          <w:t>10</w:t>
        </w:r>
        <w:r>
          <w:rPr>
            <w:noProof/>
            <w:webHidden/>
          </w:rPr>
          <w:fldChar w:fldCharType="end"/>
        </w:r>
      </w:hyperlink>
    </w:p>
    <w:p w14:paraId="78D200A1" w14:textId="1F3987B9" w:rsidR="00AD4CE6" w:rsidRDefault="00AD4CE6">
      <w:pPr>
        <w:pStyle w:val="TOC1"/>
        <w:tabs>
          <w:tab w:val="right" w:leader="dot" w:pos="9350"/>
        </w:tabs>
        <w:rPr>
          <w:noProof/>
        </w:rPr>
      </w:pPr>
      <w:hyperlink w:anchor="_Toc239946216" w:history="1">
        <w:r w:rsidRPr="00732F54">
          <w:rPr>
            <w:rStyle w:val="Hyperlink"/>
            <w:noProof/>
          </w:rPr>
          <w:t>6. Getting code into Orchestrator</w:t>
        </w:r>
        <w:r>
          <w:rPr>
            <w:noProof/>
            <w:webHidden/>
          </w:rPr>
          <w:tab/>
        </w:r>
        <w:r>
          <w:rPr>
            <w:noProof/>
            <w:webHidden/>
          </w:rPr>
          <w:fldChar w:fldCharType="begin"/>
        </w:r>
        <w:r>
          <w:rPr>
            <w:noProof/>
            <w:webHidden/>
          </w:rPr>
          <w:instrText xml:space="preserve"> PAGEREF _Toc239946216 \h </w:instrText>
        </w:r>
        <w:r>
          <w:rPr>
            <w:noProof/>
            <w:webHidden/>
          </w:rPr>
        </w:r>
        <w:r>
          <w:rPr>
            <w:noProof/>
            <w:webHidden/>
          </w:rPr>
          <w:fldChar w:fldCharType="separate"/>
        </w:r>
        <w:r>
          <w:rPr>
            <w:noProof/>
            <w:webHidden/>
          </w:rPr>
          <w:t>12</w:t>
        </w:r>
        <w:r>
          <w:rPr>
            <w:noProof/>
            <w:webHidden/>
          </w:rPr>
          <w:fldChar w:fldCharType="end"/>
        </w:r>
      </w:hyperlink>
    </w:p>
    <w:p w14:paraId="2B6F1527" w14:textId="2ED9A491" w:rsidR="00AD4CE6" w:rsidRDefault="00AD4CE6">
      <w:pPr>
        <w:pStyle w:val="TOC1"/>
        <w:tabs>
          <w:tab w:val="right" w:leader="dot" w:pos="9350"/>
        </w:tabs>
        <w:rPr>
          <w:noProof/>
        </w:rPr>
      </w:pPr>
      <w:hyperlink w:anchor="_Toc239946217" w:history="1">
        <w:r w:rsidRPr="00732F54">
          <w:rPr>
            <w:rStyle w:val="Hyperlink"/>
            <w:noProof/>
          </w:rPr>
          <w:t>7. Failure behaviour and observability</w:t>
        </w:r>
        <w:r>
          <w:rPr>
            <w:noProof/>
            <w:webHidden/>
          </w:rPr>
          <w:tab/>
        </w:r>
        <w:r>
          <w:rPr>
            <w:noProof/>
            <w:webHidden/>
          </w:rPr>
          <w:fldChar w:fldCharType="begin"/>
        </w:r>
        <w:r>
          <w:rPr>
            <w:noProof/>
            <w:webHidden/>
          </w:rPr>
          <w:instrText xml:space="preserve"> PAGEREF _Toc239946217 \h </w:instrText>
        </w:r>
        <w:r>
          <w:rPr>
            <w:noProof/>
            <w:webHidden/>
          </w:rPr>
        </w:r>
        <w:r>
          <w:rPr>
            <w:noProof/>
            <w:webHidden/>
          </w:rPr>
          <w:fldChar w:fldCharType="separate"/>
        </w:r>
        <w:r>
          <w:rPr>
            <w:noProof/>
            <w:webHidden/>
          </w:rPr>
          <w:t>13</w:t>
        </w:r>
        <w:r>
          <w:rPr>
            <w:noProof/>
            <w:webHidden/>
          </w:rPr>
          <w:fldChar w:fldCharType="end"/>
        </w:r>
      </w:hyperlink>
    </w:p>
    <w:p w14:paraId="5F8B4BF6" w14:textId="69483C86" w:rsidR="00AD4CE6" w:rsidRDefault="00AD4CE6">
      <w:pPr>
        <w:pStyle w:val="TOC2"/>
        <w:tabs>
          <w:tab w:val="right" w:leader="dot" w:pos="9350"/>
        </w:tabs>
        <w:rPr>
          <w:noProof/>
        </w:rPr>
      </w:pPr>
      <w:hyperlink w:anchor="_Toc239946218" w:history="1">
        <w:r w:rsidRPr="00732F54">
          <w:rPr>
            <w:rStyle w:val="Hyperlink"/>
            <w:noProof/>
          </w:rPr>
          <w:t>7.1 The result-line contract</w:t>
        </w:r>
        <w:r>
          <w:rPr>
            <w:noProof/>
            <w:webHidden/>
          </w:rPr>
          <w:tab/>
        </w:r>
        <w:r>
          <w:rPr>
            <w:noProof/>
            <w:webHidden/>
          </w:rPr>
          <w:fldChar w:fldCharType="begin"/>
        </w:r>
        <w:r>
          <w:rPr>
            <w:noProof/>
            <w:webHidden/>
          </w:rPr>
          <w:instrText xml:space="preserve"> PAGEREF _Toc239946218 \h </w:instrText>
        </w:r>
        <w:r>
          <w:rPr>
            <w:noProof/>
            <w:webHidden/>
          </w:rPr>
        </w:r>
        <w:r>
          <w:rPr>
            <w:noProof/>
            <w:webHidden/>
          </w:rPr>
          <w:fldChar w:fldCharType="separate"/>
        </w:r>
        <w:r>
          <w:rPr>
            <w:noProof/>
            <w:webHidden/>
          </w:rPr>
          <w:t>13</w:t>
        </w:r>
        <w:r>
          <w:rPr>
            <w:noProof/>
            <w:webHidden/>
          </w:rPr>
          <w:fldChar w:fldCharType="end"/>
        </w:r>
      </w:hyperlink>
    </w:p>
    <w:p w14:paraId="7DEE118D" w14:textId="1D5CBBBF" w:rsidR="00AD4CE6" w:rsidRDefault="00AD4CE6">
      <w:pPr>
        <w:pStyle w:val="TOC2"/>
        <w:tabs>
          <w:tab w:val="right" w:leader="dot" w:pos="9350"/>
        </w:tabs>
        <w:rPr>
          <w:noProof/>
        </w:rPr>
      </w:pPr>
      <w:hyperlink w:anchor="_Toc239946219" w:history="1">
        <w:r w:rsidRPr="00732F54">
          <w:rPr>
            <w:rStyle w:val="Hyperlink"/>
            <w:noProof/>
          </w:rPr>
          <w:t>7.2 Partial success is a real state</w:t>
        </w:r>
        <w:r>
          <w:rPr>
            <w:noProof/>
            <w:webHidden/>
          </w:rPr>
          <w:tab/>
        </w:r>
        <w:r>
          <w:rPr>
            <w:noProof/>
            <w:webHidden/>
          </w:rPr>
          <w:fldChar w:fldCharType="begin"/>
        </w:r>
        <w:r>
          <w:rPr>
            <w:noProof/>
            <w:webHidden/>
          </w:rPr>
          <w:instrText xml:space="preserve"> PAGEREF _Toc239946219 \h </w:instrText>
        </w:r>
        <w:r>
          <w:rPr>
            <w:noProof/>
            <w:webHidden/>
          </w:rPr>
        </w:r>
        <w:r>
          <w:rPr>
            <w:noProof/>
            <w:webHidden/>
          </w:rPr>
          <w:fldChar w:fldCharType="separate"/>
        </w:r>
        <w:r>
          <w:rPr>
            <w:noProof/>
            <w:webHidden/>
          </w:rPr>
          <w:t>13</w:t>
        </w:r>
        <w:r>
          <w:rPr>
            <w:noProof/>
            <w:webHidden/>
          </w:rPr>
          <w:fldChar w:fldCharType="end"/>
        </w:r>
      </w:hyperlink>
    </w:p>
    <w:p w14:paraId="312451B9" w14:textId="272BAB13" w:rsidR="00AD4CE6" w:rsidRDefault="00AD4CE6">
      <w:pPr>
        <w:pStyle w:val="TOC2"/>
        <w:tabs>
          <w:tab w:val="right" w:leader="dot" w:pos="9350"/>
        </w:tabs>
        <w:rPr>
          <w:noProof/>
        </w:rPr>
      </w:pPr>
      <w:hyperlink w:anchor="_Toc239946220" w:history="1">
        <w:r w:rsidRPr="00732F54">
          <w:rPr>
            <w:rStyle w:val="Hyperlink"/>
            <w:noProof/>
          </w:rPr>
          <w:t>7.3 Errors name the operation, not just the path</w:t>
        </w:r>
        <w:r>
          <w:rPr>
            <w:noProof/>
            <w:webHidden/>
          </w:rPr>
          <w:tab/>
        </w:r>
        <w:r>
          <w:rPr>
            <w:noProof/>
            <w:webHidden/>
          </w:rPr>
          <w:fldChar w:fldCharType="begin"/>
        </w:r>
        <w:r>
          <w:rPr>
            <w:noProof/>
            <w:webHidden/>
          </w:rPr>
          <w:instrText xml:space="preserve"> PAGEREF _Toc239946220 \h </w:instrText>
        </w:r>
        <w:r>
          <w:rPr>
            <w:noProof/>
            <w:webHidden/>
          </w:rPr>
        </w:r>
        <w:r>
          <w:rPr>
            <w:noProof/>
            <w:webHidden/>
          </w:rPr>
          <w:fldChar w:fldCharType="separate"/>
        </w:r>
        <w:r>
          <w:rPr>
            <w:noProof/>
            <w:webHidden/>
          </w:rPr>
          <w:t>13</w:t>
        </w:r>
        <w:r>
          <w:rPr>
            <w:noProof/>
            <w:webHidden/>
          </w:rPr>
          <w:fldChar w:fldCharType="end"/>
        </w:r>
      </w:hyperlink>
    </w:p>
    <w:p w14:paraId="595FF7A7" w14:textId="56EB420A" w:rsidR="00AD4CE6" w:rsidRDefault="00AD4CE6">
      <w:pPr>
        <w:pStyle w:val="TOC2"/>
        <w:tabs>
          <w:tab w:val="right" w:leader="dot" w:pos="9350"/>
        </w:tabs>
        <w:rPr>
          <w:noProof/>
        </w:rPr>
      </w:pPr>
      <w:hyperlink w:anchor="_Toc239946221" w:history="1">
        <w:r w:rsidRPr="00732F54">
          <w:rPr>
            <w:rStyle w:val="Hyperlink"/>
            <w:noProof/>
          </w:rPr>
          <w:t>7.4 Report only, and what it does not prove</w:t>
        </w:r>
        <w:r>
          <w:rPr>
            <w:noProof/>
            <w:webHidden/>
          </w:rPr>
          <w:tab/>
        </w:r>
        <w:r>
          <w:rPr>
            <w:noProof/>
            <w:webHidden/>
          </w:rPr>
          <w:fldChar w:fldCharType="begin"/>
        </w:r>
        <w:r>
          <w:rPr>
            <w:noProof/>
            <w:webHidden/>
          </w:rPr>
          <w:instrText xml:space="preserve"> PAGEREF _Toc239946221 \h </w:instrText>
        </w:r>
        <w:r>
          <w:rPr>
            <w:noProof/>
            <w:webHidden/>
          </w:rPr>
        </w:r>
        <w:r>
          <w:rPr>
            <w:noProof/>
            <w:webHidden/>
          </w:rPr>
          <w:fldChar w:fldCharType="separate"/>
        </w:r>
        <w:r>
          <w:rPr>
            <w:noProof/>
            <w:webHidden/>
          </w:rPr>
          <w:t>13</w:t>
        </w:r>
        <w:r>
          <w:rPr>
            <w:noProof/>
            <w:webHidden/>
          </w:rPr>
          <w:fldChar w:fldCharType="end"/>
        </w:r>
      </w:hyperlink>
    </w:p>
    <w:p w14:paraId="51ACAC84" w14:textId="4054B417" w:rsidR="00AD4CE6" w:rsidRDefault="00AD4CE6">
      <w:pPr>
        <w:pStyle w:val="TOC1"/>
        <w:tabs>
          <w:tab w:val="right" w:leader="dot" w:pos="9350"/>
        </w:tabs>
        <w:rPr>
          <w:noProof/>
        </w:rPr>
      </w:pPr>
      <w:hyperlink w:anchor="_Toc239946222" w:history="1">
        <w:r w:rsidRPr="00732F54">
          <w:rPr>
            <w:rStyle w:val="Hyperlink"/>
            <w:noProof/>
          </w:rPr>
          <w:t>8. As deployed</w:t>
        </w:r>
        <w:r>
          <w:rPr>
            <w:noProof/>
            <w:webHidden/>
          </w:rPr>
          <w:tab/>
        </w:r>
        <w:r>
          <w:rPr>
            <w:noProof/>
            <w:webHidden/>
          </w:rPr>
          <w:fldChar w:fldCharType="begin"/>
        </w:r>
        <w:r>
          <w:rPr>
            <w:noProof/>
            <w:webHidden/>
          </w:rPr>
          <w:instrText xml:space="preserve"> PAGEREF _Toc239946222 \h </w:instrText>
        </w:r>
        <w:r>
          <w:rPr>
            <w:noProof/>
            <w:webHidden/>
          </w:rPr>
        </w:r>
        <w:r>
          <w:rPr>
            <w:noProof/>
            <w:webHidden/>
          </w:rPr>
          <w:fldChar w:fldCharType="separate"/>
        </w:r>
        <w:r>
          <w:rPr>
            <w:noProof/>
            <w:webHidden/>
          </w:rPr>
          <w:t>15</w:t>
        </w:r>
        <w:r>
          <w:rPr>
            <w:noProof/>
            <w:webHidden/>
          </w:rPr>
          <w:fldChar w:fldCharType="end"/>
        </w:r>
      </w:hyperlink>
    </w:p>
    <w:p w14:paraId="68631E8A" w14:textId="328AC164" w:rsidR="00AD4CE6" w:rsidRDefault="00AD4CE6">
      <w:pPr>
        <w:pStyle w:val="TOC2"/>
        <w:tabs>
          <w:tab w:val="right" w:leader="dot" w:pos="9350"/>
        </w:tabs>
        <w:rPr>
          <w:noProof/>
        </w:rPr>
      </w:pPr>
      <w:hyperlink w:anchor="_Toc239946223" w:history="1">
        <w:r w:rsidRPr="00732F54">
          <w:rPr>
            <w:rStyle w:val="Hyperlink"/>
            <w:noProof/>
          </w:rPr>
          <w:t>8.1 Inputs</w:t>
        </w:r>
        <w:r>
          <w:rPr>
            <w:noProof/>
            <w:webHidden/>
          </w:rPr>
          <w:tab/>
        </w:r>
        <w:r>
          <w:rPr>
            <w:noProof/>
            <w:webHidden/>
          </w:rPr>
          <w:fldChar w:fldCharType="begin"/>
        </w:r>
        <w:r>
          <w:rPr>
            <w:noProof/>
            <w:webHidden/>
          </w:rPr>
          <w:instrText xml:space="preserve"> PAGEREF _Toc239946223 \h </w:instrText>
        </w:r>
        <w:r>
          <w:rPr>
            <w:noProof/>
            <w:webHidden/>
          </w:rPr>
        </w:r>
        <w:r>
          <w:rPr>
            <w:noProof/>
            <w:webHidden/>
          </w:rPr>
          <w:fldChar w:fldCharType="separate"/>
        </w:r>
        <w:r>
          <w:rPr>
            <w:noProof/>
            <w:webHidden/>
          </w:rPr>
          <w:t>15</w:t>
        </w:r>
        <w:r>
          <w:rPr>
            <w:noProof/>
            <w:webHidden/>
          </w:rPr>
          <w:fldChar w:fldCharType="end"/>
        </w:r>
      </w:hyperlink>
    </w:p>
    <w:p w14:paraId="3D978520" w14:textId="303AFA25" w:rsidR="00AD4CE6" w:rsidRDefault="00AD4CE6">
      <w:pPr>
        <w:pStyle w:val="TOC2"/>
        <w:tabs>
          <w:tab w:val="right" w:leader="dot" w:pos="9350"/>
        </w:tabs>
        <w:rPr>
          <w:noProof/>
        </w:rPr>
      </w:pPr>
      <w:hyperlink w:anchor="_Toc239946224" w:history="1">
        <w:r w:rsidRPr="00732F54">
          <w:rPr>
            <w:rStyle w:val="Hyperlink"/>
            <w:noProof/>
          </w:rPr>
          <w:t>8.2 Attributes</w:t>
        </w:r>
        <w:r>
          <w:rPr>
            <w:noProof/>
            <w:webHidden/>
          </w:rPr>
          <w:tab/>
        </w:r>
        <w:r>
          <w:rPr>
            <w:noProof/>
            <w:webHidden/>
          </w:rPr>
          <w:fldChar w:fldCharType="begin"/>
        </w:r>
        <w:r>
          <w:rPr>
            <w:noProof/>
            <w:webHidden/>
          </w:rPr>
          <w:instrText xml:space="preserve"> PAGEREF _Toc239946224 \h </w:instrText>
        </w:r>
        <w:r>
          <w:rPr>
            <w:noProof/>
            <w:webHidden/>
          </w:rPr>
        </w:r>
        <w:r>
          <w:rPr>
            <w:noProof/>
            <w:webHidden/>
          </w:rPr>
          <w:fldChar w:fldCharType="separate"/>
        </w:r>
        <w:r>
          <w:rPr>
            <w:noProof/>
            <w:webHidden/>
          </w:rPr>
          <w:t>15</w:t>
        </w:r>
        <w:r>
          <w:rPr>
            <w:noProof/>
            <w:webHidden/>
          </w:rPr>
          <w:fldChar w:fldCharType="end"/>
        </w:r>
      </w:hyperlink>
    </w:p>
    <w:p w14:paraId="78DAF32A" w14:textId="191DA86B" w:rsidR="00AD4CE6" w:rsidRDefault="00AD4CE6">
      <w:pPr>
        <w:pStyle w:val="TOC2"/>
        <w:tabs>
          <w:tab w:val="right" w:leader="dot" w:pos="9350"/>
        </w:tabs>
        <w:rPr>
          <w:noProof/>
        </w:rPr>
      </w:pPr>
      <w:hyperlink w:anchor="_Toc239946225" w:history="1">
        <w:r w:rsidRPr="00732F54">
          <w:rPr>
            <w:rStyle w:val="Hyperlink"/>
            <w:noProof/>
          </w:rPr>
          <w:t>8.3 Open items</w:t>
        </w:r>
        <w:r>
          <w:rPr>
            <w:noProof/>
            <w:webHidden/>
          </w:rPr>
          <w:tab/>
        </w:r>
        <w:r>
          <w:rPr>
            <w:noProof/>
            <w:webHidden/>
          </w:rPr>
          <w:fldChar w:fldCharType="begin"/>
        </w:r>
        <w:r>
          <w:rPr>
            <w:noProof/>
            <w:webHidden/>
          </w:rPr>
          <w:instrText xml:space="preserve"> PAGEREF _Toc239946225 \h </w:instrText>
        </w:r>
        <w:r>
          <w:rPr>
            <w:noProof/>
            <w:webHidden/>
          </w:rPr>
        </w:r>
        <w:r>
          <w:rPr>
            <w:noProof/>
            <w:webHidden/>
          </w:rPr>
          <w:fldChar w:fldCharType="separate"/>
        </w:r>
        <w:r>
          <w:rPr>
            <w:noProof/>
            <w:webHidden/>
          </w:rPr>
          <w:t>15</w:t>
        </w:r>
        <w:r>
          <w:rPr>
            <w:noProof/>
            <w:webHidden/>
          </w:rPr>
          <w:fldChar w:fldCharType="end"/>
        </w:r>
      </w:hyperlink>
    </w:p>
    <w:p w14:paraId="02AF8A99" w14:textId="3132F46E" w:rsidR="00AD4CE6" w:rsidRDefault="00AD4CE6">
      <w:pPr>
        <w:pStyle w:val="TOC1"/>
        <w:tabs>
          <w:tab w:val="right" w:leader="dot" w:pos="9350"/>
        </w:tabs>
        <w:rPr>
          <w:noProof/>
        </w:rPr>
      </w:pPr>
      <w:hyperlink w:anchor="_Toc239946226" w:history="1">
        <w:r w:rsidRPr="00732F54">
          <w:rPr>
            <w:rStyle w:val="Hyperlink"/>
            <w:noProof/>
          </w:rPr>
          <w:t>9. What was deliberately left out</w:t>
        </w:r>
        <w:r>
          <w:rPr>
            <w:noProof/>
            <w:webHidden/>
          </w:rPr>
          <w:tab/>
        </w:r>
        <w:r>
          <w:rPr>
            <w:noProof/>
            <w:webHidden/>
          </w:rPr>
          <w:fldChar w:fldCharType="begin"/>
        </w:r>
        <w:r>
          <w:rPr>
            <w:noProof/>
            <w:webHidden/>
          </w:rPr>
          <w:instrText xml:space="preserve"> PAGEREF _Toc239946226 \h </w:instrText>
        </w:r>
        <w:r>
          <w:rPr>
            <w:noProof/>
            <w:webHidden/>
          </w:rPr>
        </w:r>
        <w:r>
          <w:rPr>
            <w:noProof/>
            <w:webHidden/>
          </w:rPr>
          <w:fldChar w:fldCharType="separate"/>
        </w:r>
        <w:r>
          <w:rPr>
            <w:noProof/>
            <w:webHidden/>
          </w:rPr>
          <w:t>16</w:t>
        </w:r>
        <w:r>
          <w:rPr>
            <w:noProof/>
            <w:webHidden/>
          </w:rPr>
          <w:fldChar w:fldCharType="end"/>
        </w:r>
      </w:hyperlink>
    </w:p>
    <w:p w14:paraId="7B82AD91" w14:textId="2364B845" w:rsidR="00E16053" w:rsidRDefault="00000000">
      <w:r>
        <w:fldChar w:fldCharType="end"/>
      </w:r>
    </w:p>
    <w:p w14:paraId="5F499740" w14:textId="77777777" w:rsidR="00E16053" w:rsidRDefault="00000000">
      <w:r>
        <w:br w:type="page"/>
      </w:r>
    </w:p>
    <w:p w14:paraId="253C4A98" w14:textId="77777777" w:rsidR="00E16053" w:rsidRDefault="00000000">
      <w:pPr>
        <w:pStyle w:val="Heading1"/>
      </w:pPr>
      <w:bookmarkStart w:id="1" w:name="_Toc239946202"/>
      <w:r>
        <w:lastRenderedPageBreak/>
        <w:t>1. What the automation does</w:t>
      </w:r>
      <w:bookmarkEnd w:id="1"/>
    </w:p>
    <w:p w14:paraId="1506629E" w14:textId="77777777" w:rsidR="00E16053" w:rsidRDefault="00000000">
      <w:pPr>
        <w:pStyle w:val="BodyText"/>
      </w:pPr>
      <w:r>
        <w:t xml:space="preserve">Windows servers write their event logs out to </w:t>
      </w:r>
      <w:r>
        <w:rPr>
          <w:rFonts w:ascii="Consolas" w:hAnsi="Consolas"/>
          <w:sz w:val="18"/>
          <w:shd w:val="clear" w:color="auto" w:fill="EEF1F4"/>
        </w:rPr>
        <w:t>Archive-*.evtx</w:t>
      </w:r>
      <w:r>
        <w:t xml:space="preserve"> files and leave them on the C: drive. Left alone they accumulate until the system volume fills.</w:t>
      </w:r>
    </w:p>
    <w:p w14:paraId="3102001F" w14:textId="77777777" w:rsidR="00E16053" w:rsidRDefault="00000000">
      <w:pPr>
        <w:pStyle w:val="BodyText"/>
      </w:pPr>
      <w:r>
        <w:t>This automation takes those files off every server in an Active Directory group and moves them to a central archive share, into a folder named after the server they came from. An operator supplies one thing — which group — and submits. Everything else is a default set when the workflow was built.</w:t>
      </w:r>
    </w:p>
    <w:p w14:paraId="34CB6BFF" w14:textId="77777777" w:rsidR="00E16053" w:rsidRDefault="00000000">
      <w:pPr>
        <w:pStyle w:val="Heading2"/>
      </w:pPr>
      <w:bookmarkStart w:id="2" w:name="_Toc239946203"/>
      <w:r>
        <w:t>1.1 The two rules the design follows</w:t>
      </w:r>
      <w:bookmarkEnd w:id="2"/>
    </w:p>
    <w:p w14:paraId="7AFADB18" w14:textId="77777777" w:rsidR="00E16053" w:rsidRDefault="00000000">
      <w:pPr>
        <w:pStyle w:val="ListParagraph"/>
        <w:numPr>
          <w:ilvl w:val="0"/>
          <w:numId w:val="1"/>
        </w:numPr>
      </w:pPr>
      <w:r>
        <w:rPr>
          <w:b/>
        </w:rPr>
        <w:t>Anything that ran on Windows</w:t>
      </w:r>
      <w:r>
        <w:t xml:space="preserve"> stays in a PowerShell script. It is held in Orchestrator as a Resource Element, copied to the PowerShell host at run time, run by path, and deleted afterwards.</w:t>
      </w:r>
    </w:p>
    <w:p w14:paraId="04B4102C" w14:textId="77777777" w:rsidR="00E16053" w:rsidRDefault="00000000">
      <w:pPr>
        <w:pStyle w:val="ListParagraph"/>
        <w:numPr>
          <w:ilvl w:val="0"/>
          <w:numId w:val="1"/>
        </w:numPr>
      </w:pPr>
      <w:r>
        <w:rPr>
          <w:b/>
        </w:rPr>
        <w:t>Anything Ansible did for itself</w:t>
      </w:r>
      <w:r>
        <w:t xml:space="preserve"> — principally the Active Directory lookup — is now an Orchestrator plug-in call, made by the platform rather than by a script on a host.</w:t>
      </w:r>
    </w:p>
    <w:p w14:paraId="0ADD238E" w14:textId="77777777" w:rsidR="00E16053" w:rsidRDefault="00E16053">
      <w:pPr>
        <w:spacing w:after="0"/>
      </w:pPr>
    </w:p>
    <w:p w14:paraId="60A9C192" w14:textId="77777777" w:rsidR="00E16053" w:rsidRDefault="00000000">
      <w:pPr>
        <w:pStyle w:val="BodyText"/>
      </w:pPr>
      <w:r>
        <w:t xml:space="preserve">The consequence of the second rule is the one that matters most: the credential problem disappears. Ansible connected to a Windows host over WinRM carrying a username and password in order to run </w:t>
      </w:r>
      <w:r>
        <w:rPr>
          <w:rFonts w:ascii="Consolas" w:hAnsi="Consolas"/>
          <w:sz w:val="18"/>
          <w:shd w:val="clear" w:color="auto" w:fill="EEF1F4"/>
        </w:rPr>
        <w:t>Get-ADGroupMember</w:t>
      </w:r>
      <w:r>
        <w:t xml:space="preserve"> there. Orchestrator asks its own Active Directory plug-in instead, using the account stored against the domain endpoint. No PowerShell runs for that step, no host is involved, and no password appears in any variable.</w:t>
      </w:r>
    </w:p>
    <w:p w14:paraId="6B73E6B6" w14:textId="77777777" w:rsidR="00E16053" w:rsidRDefault="00000000">
      <w:pPr>
        <w:pStyle w:val="Heading2"/>
      </w:pPr>
      <w:bookmarkStart w:id="3" w:name="_Toc239946204"/>
      <w:r>
        <w:t>1.2 What it replaces</w:t>
      </w:r>
      <w:bookmarkEnd w:id="3"/>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3744"/>
        <w:gridCol w:w="2527"/>
        <w:gridCol w:w="3089"/>
      </w:tblGrid>
      <w:tr w:rsidR="00E16053" w14:paraId="1AC9A79A" w14:textId="77777777">
        <w:trPr>
          <w:tblHeader/>
        </w:trPr>
        <w:tc>
          <w:tcPr>
            <w:tcW w:w="3744" w:type="dxa"/>
            <w:shd w:val="clear" w:color="auto" w:fill="1F5C8B"/>
            <w:vAlign w:val="center"/>
          </w:tcPr>
          <w:p w14:paraId="5866CACD" w14:textId="77777777" w:rsidR="00E16053" w:rsidRDefault="00000000">
            <w:pPr>
              <w:pStyle w:val="TableCell"/>
            </w:pPr>
            <w:r>
              <w:rPr>
                <w:b/>
                <w:color w:val="FFFFFF"/>
                <w:sz w:val="17"/>
              </w:rPr>
              <w:t>Playbook</w:t>
            </w:r>
          </w:p>
        </w:tc>
        <w:tc>
          <w:tcPr>
            <w:tcW w:w="2527" w:type="dxa"/>
            <w:shd w:val="clear" w:color="auto" w:fill="1F5C8B"/>
            <w:vAlign w:val="center"/>
          </w:tcPr>
          <w:p w14:paraId="7A7F0FE2" w14:textId="77777777" w:rsidR="00E16053" w:rsidRDefault="00000000">
            <w:pPr>
              <w:pStyle w:val="TableCell"/>
            </w:pPr>
            <w:r>
              <w:rPr>
                <w:b/>
                <w:color w:val="FFFFFF"/>
                <w:sz w:val="17"/>
              </w:rPr>
              <w:t>How it picked servers</w:t>
            </w:r>
          </w:p>
        </w:tc>
        <w:tc>
          <w:tcPr>
            <w:tcW w:w="3089" w:type="dxa"/>
            <w:shd w:val="clear" w:color="auto" w:fill="1F5C8B"/>
            <w:vAlign w:val="center"/>
          </w:tcPr>
          <w:p w14:paraId="77914324" w14:textId="77777777" w:rsidR="00E16053" w:rsidRDefault="00000000">
            <w:pPr>
              <w:pStyle w:val="TableCell"/>
            </w:pPr>
            <w:r>
              <w:rPr>
                <w:b/>
                <w:color w:val="FFFFFF"/>
                <w:sz w:val="17"/>
              </w:rPr>
              <w:t>How it reached the files</w:t>
            </w:r>
          </w:p>
        </w:tc>
      </w:tr>
      <w:tr w:rsidR="00E16053" w14:paraId="74AC1BD6" w14:textId="77777777">
        <w:tc>
          <w:tcPr>
            <w:tcW w:w="3744" w:type="dxa"/>
            <w:vAlign w:val="center"/>
          </w:tcPr>
          <w:p w14:paraId="452F8B99" w14:textId="77777777" w:rsidR="00E16053" w:rsidRDefault="00000000">
            <w:pPr>
              <w:pStyle w:val="TableCell"/>
            </w:pPr>
            <w:r>
              <w:rPr>
                <w:rFonts w:ascii="Consolas" w:hAnsi="Consolas"/>
                <w:shd w:val="clear" w:color="auto" w:fill="EEF1F4"/>
              </w:rPr>
              <w:t>file-move_with-LocalPath_Inventory.yml</w:t>
            </w:r>
          </w:p>
        </w:tc>
        <w:tc>
          <w:tcPr>
            <w:tcW w:w="2527" w:type="dxa"/>
            <w:vAlign w:val="center"/>
          </w:tcPr>
          <w:p w14:paraId="4C0B3F74" w14:textId="77777777" w:rsidR="00E16053" w:rsidRDefault="00000000">
            <w:pPr>
              <w:pStyle w:val="TableCell"/>
            </w:pPr>
            <w:r>
              <w:t>Static inventory file</w:t>
            </w:r>
          </w:p>
        </w:tc>
        <w:tc>
          <w:tcPr>
            <w:tcW w:w="3089" w:type="dxa"/>
            <w:vAlign w:val="center"/>
          </w:tcPr>
          <w:p w14:paraId="668E1AEE" w14:textId="77777777" w:rsidR="00E16053" w:rsidRDefault="00000000">
            <w:pPr>
              <w:pStyle w:val="TableCell"/>
            </w:pPr>
            <w:r>
              <w:t>Ran on each server</w:t>
            </w:r>
          </w:p>
        </w:tc>
      </w:tr>
      <w:tr w:rsidR="00E16053" w14:paraId="1FFD4479" w14:textId="77777777">
        <w:tc>
          <w:tcPr>
            <w:tcW w:w="3744" w:type="dxa"/>
            <w:shd w:val="clear" w:color="auto" w:fill="F2F4F6"/>
            <w:vAlign w:val="center"/>
          </w:tcPr>
          <w:p w14:paraId="09B4D8DB" w14:textId="77777777" w:rsidR="00E16053" w:rsidRDefault="00000000">
            <w:pPr>
              <w:pStyle w:val="TableCell"/>
            </w:pPr>
            <w:r>
              <w:rPr>
                <w:rFonts w:ascii="Consolas" w:hAnsi="Consolas"/>
                <w:shd w:val="clear" w:color="auto" w:fill="EEF1F4"/>
              </w:rPr>
              <w:t>file-move_with-LocalPath_AD-Group.yml</w:t>
            </w:r>
          </w:p>
        </w:tc>
        <w:tc>
          <w:tcPr>
            <w:tcW w:w="2527" w:type="dxa"/>
            <w:shd w:val="clear" w:color="auto" w:fill="F2F4F6"/>
            <w:vAlign w:val="center"/>
          </w:tcPr>
          <w:p w14:paraId="79F003A0" w14:textId="77777777" w:rsidR="00E16053" w:rsidRDefault="00000000">
            <w:pPr>
              <w:pStyle w:val="TableCell"/>
            </w:pPr>
            <w:r>
              <w:t>AD group</w:t>
            </w:r>
          </w:p>
        </w:tc>
        <w:tc>
          <w:tcPr>
            <w:tcW w:w="3089" w:type="dxa"/>
            <w:shd w:val="clear" w:color="auto" w:fill="F2F4F6"/>
            <w:vAlign w:val="center"/>
          </w:tcPr>
          <w:p w14:paraId="07C80891" w14:textId="77777777" w:rsidR="00E16053" w:rsidRDefault="00000000">
            <w:pPr>
              <w:pStyle w:val="TableCell"/>
            </w:pPr>
            <w:r>
              <w:t>Ran on each server</w:t>
            </w:r>
          </w:p>
        </w:tc>
      </w:tr>
      <w:tr w:rsidR="00E16053" w14:paraId="0FEACA75" w14:textId="77777777">
        <w:tc>
          <w:tcPr>
            <w:tcW w:w="3744" w:type="dxa"/>
            <w:vAlign w:val="center"/>
          </w:tcPr>
          <w:p w14:paraId="5238865C" w14:textId="77777777" w:rsidR="00E16053" w:rsidRDefault="00000000">
            <w:pPr>
              <w:pStyle w:val="TableCell"/>
            </w:pPr>
            <w:r>
              <w:rPr>
                <w:rFonts w:ascii="Consolas" w:hAnsi="Consolas"/>
                <w:shd w:val="clear" w:color="auto" w:fill="EEF1F4"/>
              </w:rPr>
              <w:t>file-move_with-UNCPath_AD-Group.yml</w:t>
            </w:r>
          </w:p>
        </w:tc>
        <w:tc>
          <w:tcPr>
            <w:tcW w:w="2527" w:type="dxa"/>
            <w:vAlign w:val="center"/>
          </w:tcPr>
          <w:p w14:paraId="5D875E4C" w14:textId="77777777" w:rsidR="00E16053" w:rsidRDefault="00000000">
            <w:pPr>
              <w:pStyle w:val="TableCell"/>
            </w:pPr>
            <w:r>
              <w:t>AD group</w:t>
            </w:r>
          </w:p>
        </w:tc>
        <w:tc>
          <w:tcPr>
            <w:tcW w:w="3089" w:type="dxa"/>
            <w:vAlign w:val="center"/>
          </w:tcPr>
          <w:p w14:paraId="2D397283" w14:textId="77777777" w:rsidR="00E16053" w:rsidRDefault="00000000">
            <w:pPr>
              <w:pStyle w:val="TableCell"/>
            </w:pPr>
            <w:r>
              <w:t>One host, UNC to the rest</w:t>
            </w:r>
          </w:p>
        </w:tc>
      </w:tr>
      <w:tr w:rsidR="00E16053" w14:paraId="03FA02AB" w14:textId="77777777">
        <w:tc>
          <w:tcPr>
            <w:tcW w:w="3744" w:type="dxa"/>
            <w:shd w:val="clear" w:color="auto" w:fill="F2F4F6"/>
            <w:vAlign w:val="center"/>
          </w:tcPr>
          <w:p w14:paraId="3D65AD31" w14:textId="77777777" w:rsidR="00E16053" w:rsidRDefault="00000000">
            <w:pPr>
              <w:pStyle w:val="TableCell"/>
            </w:pPr>
            <w:r>
              <w:rPr>
                <w:rFonts w:ascii="Consolas" w:hAnsi="Consolas"/>
                <w:shd w:val="clear" w:color="auto" w:fill="EEF1F4"/>
              </w:rPr>
              <w:t>file-move_with-UNCPath_AD-Group-TEST(1).yml</w:t>
            </w:r>
          </w:p>
        </w:tc>
        <w:tc>
          <w:tcPr>
            <w:tcW w:w="2527" w:type="dxa"/>
            <w:shd w:val="clear" w:color="auto" w:fill="F2F4F6"/>
            <w:vAlign w:val="center"/>
          </w:tcPr>
          <w:p w14:paraId="00B1FD9B" w14:textId="77777777" w:rsidR="00E16053" w:rsidRDefault="00000000">
            <w:pPr>
              <w:pStyle w:val="TableCell"/>
            </w:pPr>
            <w:r>
              <w:t>AD group plus a named domain</w:t>
            </w:r>
          </w:p>
        </w:tc>
        <w:tc>
          <w:tcPr>
            <w:tcW w:w="3089" w:type="dxa"/>
            <w:shd w:val="clear" w:color="auto" w:fill="F2F4F6"/>
            <w:vAlign w:val="center"/>
          </w:tcPr>
          <w:p w14:paraId="475ADDC1" w14:textId="77777777" w:rsidR="00E16053" w:rsidRDefault="00000000">
            <w:pPr>
              <w:pStyle w:val="TableCell"/>
            </w:pPr>
            <w:r>
              <w:t>One host, UNC to the rest</w:t>
            </w:r>
          </w:p>
        </w:tc>
      </w:tr>
    </w:tbl>
    <w:p w14:paraId="294518FD" w14:textId="77777777" w:rsidR="00E16053" w:rsidRDefault="00E16053">
      <w:pPr>
        <w:spacing w:after="0"/>
      </w:pPr>
    </w:p>
    <w:p w14:paraId="5ADC6498" w14:textId="77777777" w:rsidR="00E16053" w:rsidRDefault="00000000">
      <w:pPr>
        <w:pStyle w:val="BodyText"/>
      </w:pPr>
      <w:r>
        <w:t xml:space="preserve">All four carried the same </w:t>
      </w:r>
      <w:r>
        <w:rPr>
          <w:rFonts w:ascii="Consolas" w:hAnsi="Consolas"/>
          <w:sz w:val="18"/>
          <w:shd w:val="clear" w:color="auto" w:fill="EEF1F4"/>
        </w:rPr>
        <w:t>Move-files</w:t>
      </w:r>
      <w:r>
        <w:t xml:space="preserve"> function, copied. What differed was two choices, made independently of each other. The design settles both: servers come from an </w:t>
      </w:r>
      <w:r>
        <w:rPr>
          <w:b/>
        </w:rPr>
        <w:t>Active Directory group</w:t>
      </w:r>
      <w:r>
        <w:t xml:space="preserve">, and files are reached </w:t>
      </w:r>
      <w:r>
        <w:rPr>
          <w:b/>
        </w:rPr>
        <w:t>over UNC from one host</w:t>
      </w:r>
      <w:r>
        <w:t>. The fourth row collapses into the third, and the local-path variants disappear — registering every server in the estate as a PowerShell host is unworkable past a handful of machines, and unnecessary when one host can reach them all.</w:t>
      </w:r>
    </w:p>
    <w:p w14:paraId="540C0E62" w14:textId="77777777" w:rsidR="00E16053" w:rsidRDefault="00000000">
      <w:r>
        <w:br w:type="page"/>
      </w:r>
    </w:p>
    <w:p w14:paraId="6D90A668" w14:textId="77777777" w:rsidR="00E16053" w:rsidRDefault="00000000">
      <w:pPr>
        <w:pStyle w:val="Heading1"/>
      </w:pPr>
      <w:bookmarkStart w:id="4" w:name="_Toc239946205"/>
      <w:r>
        <w:lastRenderedPageBreak/>
        <w:t>2. Context</w:t>
      </w:r>
      <w:bookmarkEnd w:id="4"/>
    </w:p>
    <w:p w14:paraId="614CD7B2" w14:textId="77777777" w:rsidR="00E16053" w:rsidRDefault="00000000">
      <w:pPr>
        <w:pStyle w:val="BodyText"/>
      </w:pPr>
      <w:r>
        <w:t>The figure below shows the whole event log archive solution: how code reaches Orchestrator, and what happens at run time. Deployment runs down the page; everything at run time runs across it. The two axes are separate on purpose — getting code into Orchestrator is a build-time concern, not another hop in the data path.</w:t>
      </w:r>
    </w:p>
    <w:p w14:paraId="5BFBA180" w14:textId="77777777" w:rsidR="00E16053" w:rsidRDefault="00000000">
      <w:pPr>
        <w:spacing w:before="160" w:after="80"/>
        <w:jc w:val="center"/>
      </w:pPr>
      <w:r>
        <w:rPr>
          <w:noProof/>
        </w:rPr>
        <w:drawing>
          <wp:inline distT="0" distB="0" distL="0" distR="0" wp14:anchorId="207A74DE" wp14:editId="14E22E2F">
            <wp:extent cx="5943600" cy="3059206"/>
            <wp:effectExtent l="0" t="0" r="0" b="0"/>
            <wp:docPr id="1" name="Figure 1" descr="Scripts and actions travel from the GitLab repository down into Orchestrator, manually today and by pipeline in future. At run time Orchestrator queries Active Directory through its plug-in for the servers in a group, then runs a PowerShell script on a PowerShell host, which reaches the target servers and the archive share over UNC across a Kerberos delegat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png"/>
                    <pic:cNvPicPr/>
                  </pic:nvPicPr>
                  <pic:blipFill>
                    <a:blip r:embed="rId7"/>
                    <a:stretch>
                      <a:fillRect/>
                    </a:stretch>
                  </pic:blipFill>
                  <pic:spPr>
                    <a:xfrm>
                      <a:off x="0" y="0"/>
                      <a:ext cx="5943600" cy="3059206"/>
                    </a:xfrm>
                    <a:prstGeom prst="rect">
                      <a:avLst/>
                    </a:prstGeom>
                  </pic:spPr>
                </pic:pic>
              </a:graphicData>
            </a:graphic>
          </wp:inline>
        </w:drawing>
      </w:r>
    </w:p>
    <w:p w14:paraId="5F6FA389" w14:textId="77777777" w:rsidR="00E16053" w:rsidRDefault="00000000">
      <w:pPr>
        <w:pStyle w:val="Caption"/>
      </w:pPr>
      <w:r>
        <w:t>Figure 1 — The whole path, from repository to estate</w:t>
      </w: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E16053" w14:paraId="5699356E" w14:textId="77777777">
        <w:tc>
          <w:tcPr>
            <w:tcW w:w="0" w:type="auto"/>
            <w:shd w:val="clear" w:color="auto" w:fill="EAF0F5"/>
          </w:tcPr>
          <w:p w14:paraId="58E19828" w14:textId="77777777" w:rsidR="00E16053" w:rsidRDefault="00000000">
            <w:pPr>
              <w:spacing w:after="40"/>
            </w:pPr>
            <w:r>
              <w:rPr>
                <w:b/>
                <w:caps/>
                <w:color w:val="1F5C8B"/>
                <w:sz w:val="16"/>
              </w:rPr>
              <w:t>What this document covers</w:t>
            </w:r>
          </w:p>
          <w:p w14:paraId="61972B1E" w14:textId="77777777" w:rsidR="00E16053" w:rsidRDefault="00000000">
            <w:pPr>
              <w:spacing w:after="100"/>
            </w:pPr>
            <w:r>
              <w:t xml:space="preserve">The figure shows both automations in this family. </w:t>
            </w:r>
            <w:r>
              <w:rPr>
                <w:b/>
              </w:rPr>
              <w:t>This document covers the upper run-time path</w:t>
            </w:r>
            <w:r>
              <w:t xml:space="preserve">: the Active Directory plug-in resolving a group to a list of servers, and the PowerShell host reaching those servers over </w:t>
            </w:r>
            <w:r>
              <w:rPr>
                <w:rFonts w:ascii="Consolas" w:hAnsi="Consolas"/>
                <w:sz w:val="18"/>
                <w:shd w:val="clear" w:color="auto" w:fill="EEF1F4"/>
              </w:rPr>
              <w:t>\\server\C$</w:t>
            </w:r>
            <w:r>
              <w:t xml:space="preserve"> and writing to the archive share.</w:t>
            </w:r>
          </w:p>
          <w:p w14:paraId="7F5E1003" w14:textId="77777777" w:rsidR="00E16053" w:rsidRDefault="00000000">
            <w:pPr>
              <w:spacing w:after="0"/>
            </w:pPr>
            <w:r>
              <w:t xml:space="preserve">The </w:t>
            </w:r>
            <w:r>
              <w:rPr>
                <w:b/>
              </w:rPr>
              <w:t>Remove Old Archived Logs</w:t>
            </w:r>
            <w:r>
              <w:t xml:space="preserve"> workflow shown alongside it touches only the archive share, never Active Directory and never a server. It is documented separately.</w:t>
            </w:r>
          </w:p>
        </w:tc>
      </w:tr>
    </w:tbl>
    <w:p w14:paraId="4EA39DFE" w14:textId="77777777" w:rsidR="00E16053" w:rsidRDefault="00E16053">
      <w:pPr>
        <w:spacing w:after="0"/>
      </w:pPr>
    </w:p>
    <w:p w14:paraId="75F0FBBA" w14:textId="77777777" w:rsidR="00E16053" w:rsidRDefault="00000000">
      <w:pPr>
        <w:pStyle w:val="Heading2"/>
      </w:pPr>
      <w:bookmarkStart w:id="5" w:name="_Toc239946206"/>
      <w:r>
        <w:t>2.1 Which domain? Nobody is asked</w:t>
      </w:r>
      <w:bookmarkEnd w:id="5"/>
    </w:p>
    <w:p w14:paraId="38F60256" w14:textId="77777777" w:rsidR="00E16053" w:rsidRDefault="00000000">
      <w:pPr>
        <w:pStyle w:val="BodyText"/>
      </w:pPr>
      <w:r>
        <w:t>Every Active Directory object carries its domain inside its own name:</w:t>
      </w:r>
    </w:p>
    <w:p w14:paraId="50C46925" w14:textId="6EFF9019" w:rsidR="00E16053" w:rsidRDefault="00000000">
      <w:pPr>
        <w:pStyle w:val="CodeBlock"/>
        <w:pBdr>
          <w:top w:val="single" w:sz="2" w:space="4" w:color="D4DAE1"/>
          <w:left w:val="single" w:sz="18" w:space="6" w:color="1F5C8B"/>
        </w:pBdr>
        <w:spacing w:before="120"/>
      </w:pPr>
      <w:r>
        <w:t>CN=Monitoring-Servers,OU=Servers,</w:t>
      </w:r>
      <w:r w:rsidR="00AD4CE6">
        <w:t>DC=corp,DC=local</w:t>
      </w:r>
    </w:p>
    <w:p w14:paraId="1A028A5C" w14:textId="77777777" w:rsidR="00E16053" w:rsidRDefault="00000000">
      <w:pPr>
        <w:pStyle w:val="CodeBlock"/>
        <w:pBdr>
          <w:left w:val="single" w:sz="18" w:space="6" w:color="1F5C8B"/>
        </w:pBdr>
      </w:pPr>
      <w:r>
        <w:t xml:space="preserve">                                 ^^^^^^^^^^^^^^^^^</w:t>
      </w:r>
    </w:p>
    <w:p w14:paraId="6E829DB2" w14:textId="73EEEFD0" w:rsidR="00E16053" w:rsidRDefault="00000000">
      <w:pPr>
        <w:pStyle w:val="CodeBlock"/>
        <w:pBdr>
          <w:left w:val="single" w:sz="18" w:space="6" w:color="1F5C8B"/>
          <w:bottom w:val="single" w:sz="2" w:space="4" w:color="D4DAE1"/>
        </w:pBdr>
        <w:spacing w:after="160"/>
      </w:pPr>
      <w:r>
        <w:t xml:space="preserve">                                 this can only be </w:t>
      </w:r>
      <w:r w:rsidR="00AD4CE6">
        <w:t>corp.local</w:t>
      </w:r>
    </w:p>
    <w:p w14:paraId="23E8B14C" w14:textId="77777777" w:rsidR="00E16053" w:rsidRDefault="00000000">
      <w:pPr>
        <w:pStyle w:val="BodyText"/>
      </w:pPr>
      <w:r>
        <w:t>So the domain is never a question put to an operator, on either of the two routes in:</w:t>
      </w:r>
    </w:p>
    <w:p w14:paraId="30E67F5C" w14:textId="77777777" w:rsidR="00E16053" w:rsidRDefault="00000000">
      <w:pPr>
        <w:pStyle w:val="ListParagraph"/>
        <w:numPr>
          <w:ilvl w:val="0"/>
          <w:numId w:val="1"/>
        </w:numPr>
      </w:pPr>
      <w:r>
        <w:rPr>
          <w:b/>
        </w:rPr>
        <w:lastRenderedPageBreak/>
        <w:t>A person running it</w:t>
      </w:r>
      <w:r>
        <w:t xml:space="preserve"> picks the group from a tree in the request form, or supplies its distinguished name. Orchestrator hands the group over already attached to the right endpoint.</w:t>
      </w:r>
    </w:p>
    <w:p w14:paraId="15B0C298" w14:textId="77777777" w:rsidR="00E16053" w:rsidRDefault="00000000">
      <w:pPr>
        <w:pStyle w:val="ListParagraph"/>
        <w:numPr>
          <w:ilvl w:val="0"/>
          <w:numId w:val="1"/>
        </w:numPr>
      </w:pPr>
      <w:r>
        <w:rPr>
          <w:b/>
        </w:rPr>
        <w:t>A schedule or an API call</w:t>
      </w:r>
      <w:r>
        <w:t xml:space="preserve"> passes the distinguished name as text, because there is nobody there to click a tree. </w:t>
      </w:r>
      <w:r>
        <w:rPr>
          <w:rFonts w:ascii="Consolas" w:hAnsi="Consolas"/>
          <w:sz w:val="18"/>
          <w:shd w:val="clear" w:color="auto" w:fill="EEF1F4"/>
        </w:rPr>
        <w:t>findAdHostForDn</w:t>
      </w:r>
      <w:r>
        <w:t xml:space="preserve"> reads the </w:t>
      </w:r>
      <w:r>
        <w:rPr>
          <w:rFonts w:ascii="Consolas" w:hAnsi="Consolas"/>
          <w:sz w:val="18"/>
          <w:shd w:val="clear" w:color="auto" w:fill="EEF1F4"/>
        </w:rPr>
        <w:t>DC=</w:t>
      </w:r>
      <w:r>
        <w:t xml:space="preserve"> parts off the end and matches them against each registered endpoint.</w:t>
      </w:r>
    </w:p>
    <w:p w14:paraId="3925F059" w14:textId="77777777" w:rsidR="00E16053" w:rsidRDefault="00E16053">
      <w:pPr>
        <w:spacing w:after="0"/>
      </w:pPr>
    </w:p>
    <w:p w14:paraId="7F8269D5" w14:textId="77777777" w:rsidR="00E16053" w:rsidRDefault="00000000">
      <w:pPr>
        <w:pStyle w:val="BodyText"/>
      </w:pPr>
      <w:r>
        <w:t xml:space="preserve">In both cases the endpoint follows from the object, so the two cannot disagree. Compare </w:t>
      </w:r>
      <w:r>
        <w:rPr>
          <w:rFonts w:ascii="Consolas" w:hAnsi="Consolas"/>
          <w:sz w:val="18"/>
          <w:shd w:val="clear" w:color="auto" w:fill="EEF1F4"/>
        </w:rPr>
        <w:t>file-move_with-UNCPath_AD-Group-TEST(1).yml</w:t>
      </w:r>
      <w:r>
        <w:t xml:space="preserve">, which asked for a domain name </w:t>
      </w:r>
      <w:r>
        <w:rPr>
          <w:b/>
        </w:rPr>
        <w:t>and</w:t>
      </w:r>
      <w:r>
        <w:t xml:space="preserve"> a group DN as separate variables — two facts that had to be kept in step by whoever filled in the form, with nothing checking that they were.</w:t>
      </w:r>
    </w:p>
    <w:p w14:paraId="492318F9" w14:textId="77777777" w:rsidR="00E16053" w:rsidRDefault="00000000">
      <w:pPr>
        <w:pStyle w:val="BodyText"/>
      </w:pPr>
      <w:r>
        <w:t>Adding a domain to the estate means registering one more Active Directory endpoint. No code changes.</w:t>
      </w:r>
    </w:p>
    <w:p w14:paraId="6281E764" w14:textId="77777777" w:rsidR="00E16053" w:rsidRDefault="00000000">
      <w:r>
        <w:br w:type="page"/>
      </w:r>
    </w:p>
    <w:p w14:paraId="2C96C67D" w14:textId="77777777" w:rsidR="00E16053" w:rsidRDefault="00000000">
      <w:pPr>
        <w:pStyle w:val="Heading1"/>
      </w:pPr>
      <w:bookmarkStart w:id="6" w:name="_Toc239946207"/>
      <w:r>
        <w:lastRenderedPageBreak/>
        <w:t>3. Run-time architecture</w:t>
      </w:r>
      <w:bookmarkEnd w:id="6"/>
    </w:p>
    <w:p w14:paraId="489C0B00" w14:textId="2861140A" w:rsidR="00E16053" w:rsidRDefault="00000000" w:rsidP="00460096">
      <w:pPr>
        <w:pStyle w:val="BodyText"/>
        <w:rPr>
          <w:rFonts w:ascii="Consolas" w:hAnsi="Consolas"/>
          <w:sz w:val="17"/>
        </w:rPr>
      </w:pPr>
      <w:r>
        <w:t xml:space="preserve">The workflow is a schema of bound elements rather than one large scriptable task. Each element takes its inputs from the attribute the element before it wrote, so the schema itself records where every value came from. Nothing is fetched with </w:t>
      </w:r>
      <w:r>
        <w:rPr>
          <w:rFonts w:ascii="Consolas" w:hAnsi="Consolas"/>
          <w:sz w:val="18"/>
          <w:shd w:val="clear" w:color="auto" w:fill="EEF1F4"/>
        </w:rPr>
        <w:t>System.getModule()</w:t>
      </w:r>
      <w:r>
        <w:t xml:space="preserve"> inside a task, and nothing is looked up by name at run time.</w:t>
      </w:r>
    </w:p>
    <w:p w14:paraId="5CC470EA" w14:textId="6D702A5F" w:rsidR="00460096" w:rsidRDefault="00460096" w:rsidP="00460096">
      <w:pPr>
        <w:pStyle w:val="BodyText"/>
      </w:pPr>
      <w:r w:rsidRPr="00460096">
        <w:drawing>
          <wp:inline distT="0" distB="0" distL="0" distR="0" wp14:anchorId="03167A5F" wp14:editId="338C1365">
            <wp:extent cx="5943600" cy="1306830"/>
            <wp:effectExtent l="0" t="0" r="0" b="7620"/>
            <wp:docPr id="174772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723315" name=""/>
                    <pic:cNvPicPr/>
                  </pic:nvPicPr>
                  <pic:blipFill>
                    <a:blip r:embed="rId8"/>
                    <a:stretch>
                      <a:fillRect/>
                    </a:stretch>
                  </pic:blipFill>
                  <pic:spPr>
                    <a:xfrm>
                      <a:off x="0" y="0"/>
                      <a:ext cx="5943600" cy="1306830"/>
                    </a:xfrm>
                    <a:prstGeom prst="rect">
                      <a:avLst/>
                    </a:prstGeom>
                  </pic:spPr>
                </pic:pic>
              </a:graphicData>
            </a:graphic>
          </wp:inline>
        </w:drawing>
      </w:r>
    </w:p>
    <w:p w14:paraId="255EEC2C" w14:textId="77777777" w:rsidR="00E16053" w:rsidRDefault="00000000">
      <w:pPr>
        <w:pStyle w:val="Heading2"/>
      </w:pPr>
      <w:bookmarkStart w:id="7" w:name="_Toc239946208"/>
      <w:r>
        <w:t>3.1 What each element does</w:t>
      </w:r>
      <w:bookmarkEnd w:id="7"/>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468"/>
        <w:gridCol w:w="2527"/>
        <w:gridCol w:w="1872"/>
        <w:gridCol w:w="4493"/>
      </w:tblGrid>
      <w:tr w:rsidR="00E16053" w14:paraId="0D9A05EA" w14:textId="77777777">
        <w:trPr>
          <w:tblHeader/>
        </w:trPr>
        <w:tc>
          <w:tcPr>
            <w:tcW w:w="468" w:type="dxa"/>
            <w:shd w:val="clear" w:color="auto" w:fill="1F5C8B"/>
            <w:vAlign w:val="center"/>
          </w:tcPr>
          <w:p w14:paraId="45972069" w14:textId="77777777" w:rsidR="00E16053" w:rsidRDefault="00000000">
            <w:pPr>
              <w:pStyle w:val="TableCell"/>
            </w:pPr>
            <w:r>
              <w:rPr>
                <w:b/>
                <w:color w:val="FFFFFF"/>
                <w:sz w:val="17"/>
              </w:rPr>
              <w:t>#</w:t>
            </w:r>
          </w:p>
        </w:tc>
        <w:tc>
          <w:tcPr>
            <w:tcW w:w="2527" w:type="dxa"/>
            <w:shd w:val="clear" w:color="auto" w:fill="1F5C8B"/>
            <w:vAlign w:val="center"/>
          </w:tcPr>
          <w:p w14:paraId="51C34079" w14:textId="77777777" w:rsidR="00E16053" w:rsidRDefault="00000000">
            <w:pPr>
              <w:pStyle w:val="TableCell"/>
            </w:pPr>
            <w:r>
              <w:rPr>
                <w:b/>
                <w:color w:val="FFFFFF"/>
                <w:sz w:val="17"/>
              </w:rPr>
              <w:t>Element</w:t>
            </w:r>
          </w:p>
        </w:tc>
        <w:tc>
          <w:tcPr>
            <w:tcW w:w="1872" w:type="dxa"/>
            <w:shd w:val="clear" w:color="auto" w:fill="1F5C8B"/>
            <w:vAlign w:val="center"/>
          </w:tcPr>
          <w:p w14:paraId="4A8D441D" w14:textId="77777777" w:rsidR="00E16053" w:rsidRDefault="00000000">
            <w:pPr>
              <w:pStyle w:val="TableCell"/>
            </w:pPr>
            <w:r>
              <w:rPr>
                <w:b/>
                <w:color w:val="FFFFFF"/>
                <w:sz w:val="17"/>
              </w:rPr>
              <w:t>Kind</w:t>
            </w:r>
          </w:p>
        </w:tc>
        <w:tc>
          <w:tcPr>
            <w:tcW w:w="4493" w:type="dxa"/>
            <w:shd w:val="clear" w:color="auto" w:fill="1F5C8B"/>
            <w:vAlign w:val="center"/>
          </w:tcPr>
          <w:p w14:paraId="287AE46E" w14:textId="77777777" w:rsidR="00E16053" w:rsidRDefault="00000000">
            <w:pPr>
              <w:pStyle w:val="TableCell"/>
            </w:pPr>
            <w:r>
              <w:rPr>
                <w:b/>
                <w:color w:val="FFFFFF"/>
                <w:sz w:val="17"/>
              </w:rPr>
              <w:t>What it contributes</w:t>
            </w:r>
          </w:p>
        </w:tc>
      </w:tr>
      <w:tr w:rsidR="00E16053" w14:paraId="2AC6039B" w14:textId="77777777">
        <w:tc>
          <w:tcPr>
            <w:tcW w:w="468" w:type="dxa"/>
            <w:vAlign w:val="center"/>
          </w:tcPr>
          <w:p w14:paraId="68E18D17" w14:textId="77777777" w:rsidR="00E16053" w:rsidRDefault="00000000">
            <w:pPr>
              <w:pStyle w:val="TableCell"/>
            </w:pPr>
            <w:r>
              <w:t>1</w:t>
            </w:r>
          </w:p>
        </w:tc>
        <w:tc>
          <w:tcPr>
            <w:tcW w:w="2527" w:type="dxa"/>
            <w:vAlign w:val="center"/>
          </w:tcPr>
          <w:p w14:paraId="2FEE9634" w14:textId="77777777" w:rsidR="00E16053" w:rsidRDefault="00000000">
            <w:pPr>
              <w:pStyle w:val="TableCell"/>
            </w:pPr>
            <w:r>
              <w:rPr>
                <w:rFonts w:ascii="Consolas" w:hAnsi="Consolas"/>
                <w:shd w:val="clear" w:color="auto" w:fill="EEF1F4"/>
              </w:rPr>
              <w:t>findAdHostForDn</w:t>
            </w:r>
          </w:p>
        </w:tc>
        <w:tc>
          <w:tcPr>
            <w:tcW w:w="1872" w:type="dxa"/>
            <w:vAlign w:val="center"/>
          </w:tcPr>
          <w:p w14:paraId="6F05237A" w14:textId="77777777" w:rsidR="00E16053" w:rsidRDefault="00000000">
            <w:pPr>
              <w:pStyle w:val="TableCell"/>
            </w:pPr>
            <w:r>
              <w:t>Action</w:t>
            </w:r>
          </w:p>
        </w:tc>
        <w:tc>
          <w:tcPr>
            <w:tcW w:w="4493" w:type="dxa"/>
            <w:vAlign w:val="center"/>
          </w:tcPr>
          <w:p w14:paraId="332EF050" w14:textId="77777777" w:rsidR="00E16053" w:rsidRDefault="00000000">
            <w:pPr>
              <w:pStyle w:val="TableCell"/>
            </w:pPr>
            <w:r>
              <w:t xml:space="preserve">Reads the </w:t>
            </w:r>
            <w:r>
              <w:rPr>
                <w:rFonts w:ascii="Consolas" w:hAnsi="Consolas"/>
                <w:shd w:val="clear" w:color="auto" w:fill="EEF1F4"/>
              </w:rPr>
              <w:t>DC=</w:t>
            </w:r>
            <w:r>
              <w:t xml:space="preserve"> parts off the group DN and returns the Active Directory endpoint that serves that domain</w:t>
            </w:r>
          </w:p>
        </w:tc>
      </w:tr>
      <w:tr w:rsidR="00E16053" w14:paraId="4A307CFA" w14:textId="77777777">
        <w:tc>
          <w:tcPr>
            <w:tcW w:w="468" w:type="dxa"/>
            <w:shd w:val="clear" w:color="auto" w:fill="F2F4F6"/>
            <w:vAlign w:val="center"/>
          </w:tcPr>
          <w:p w14:paraId="09852349" w14:textId="77777777" w:rsidR="00E16053" w:rsidRDefault="00000000">
            <w:pPr>
              <w:pStyle w:val="TableCell"/>
            </w:pPr>
            <w:r>
              <w:t>2</w:t>
            </w:r>
          </w:p>
        </w:tc>
        <w:tc>
          <w:tcPr>
            <w:tcW w:w="2527" w:type="dxa"/>
            <w:shd w:val="clear" w:color="auto" w:fill="F2F4F6"/>
            <w:vAlign w:val="center"/>
          </w:tcPr>
          <w:p w14:paraId="53A7500E" w14:textId="77777777" w:rsidR="00E16053" w:rsidRDefault="00000000">
            <w:pPr>
              <w:pStyle w:val="TableCell"/>
            </w:pPr>
            <w:r>
              <w:rPr>
                <w:rFonts w:ascii="Consolas" w:hAnsi="Consolas"/>
                <w:shd w:val="clear" w:color="auto" w:fill="EEF1F4"/>
              </w:rPr>
              <w:t>resolveAdGroup</w:t>
            </w:r>
          </w:p>
        </w:tc>
        <w:tc>
          <w:tcPr>
            <w:tcW w:w="1872" w:type="dxa"/>
            <w:shd w:val="clear" w:color="auto" w:fill="F2F4F6"/>
            <w:vAlign w:val="center"/>
          </w:tcPr>
          <w:p w14:paraId="54B70D30" w14:textId="77777777" w:rsidR="00E16053" w:rsidRDefault="00000000">
            <w:pPr>
              <w:pStyle w:val="TableCell"/>
            </w:pPr>
            <w:r>
              <w:t>Action</w:t>
            </w:r>
          </w:p>
        </w:tc>
        <w:tc>
          <w:tcPr>
            <w:tcW w:w="4493" w:type="dxa"/>
            <w:shd w:val="clear" w:color="auto" w:fill="F2F4F6"/>
            <w:vAlign w:val="center"/>
          </w:tcPr>
          <w:p w14:paraId="0D81DE0E" w14:textId="77777777" w:rsidR="00E16053" w:rsidRDefault="00000000">
            <w:pPr>
              <w:pStyle w:val="TableCell"/>
            </w:pPr>
            <w:r>
              <w:t>Finds the group, searching by CN with the endpoint from step 1 passed in as its second input</w:t>
            </w:r>
          </w:p>
        </w:tc>
      </w:tr>
      <w:tr w:rsidR="00E16053" w14:paraId="5DBE1850" w14:textId="77777777">
        <w:tc>
          <w:tcPr>
            <w:tcW w:w="468" w:type="dxa"/>
            <w:vAlign w:val="center"/>
          </w:tcPr>
          <w:p w14:paraId="41375E02" w14:textId="77777777" w:rsidR="00E16053" w:rsidRDefault="00000000">
            <w:pPr>
              <w:pStyle w:val="TableCell"/>
            </w:pPr>
            <w:r>
              <w:t>3</w:t>
            </w:r>
          </w:p>
        </w:tc>
        <w:tc>
          <w:tcPr>
            <w:tcW w:w="2527" w:type="dxa"/>
            <w:vAlign w:val="center"/>
          </w:tcPr>
          <w:p w14:paraId="041E4EBE" w14:textId="77777777" w:rsidR="00E16053" w:rsidRDefault="00000000">
            <w:pPr>
              <w:pStyle w:val="TableCell"/>
            </w:pPr>
            <w:r>
              <w:rPr>
                <w:rFonts w:ascii="Consolas" w:hAnsi="Consolas"/>
                <w:shd w:val="clear" w:color="auto" w:fill="EEF1F4"/>
              </w:rPr>
              <w:t>getGroupComputers</w:t>
            </w:r>
          </w:p>
        </w:tc>
        <w:tc>
          <w:tcPr>
            <w:tcW w:w="1872" w:type="dxa"/>
            <w:vAlign w:val="center"/>
          </w:tcPr>
          <w:p w14:paraId="19BF849A" w14:textId="77777777" w:rsidR="00E16053" w:rsidRDefault="00000000">
            <w:pPr>
              <w:pStyle w:val="TableCell"/>
            </w:pPr>
            <w:r>
              <w:t>Action</w:t>
            </w:r>
          </w:p>
        </w:tc>
        <w:tc>
          <w:tcPr>
            <w:tcW w:w="4493" w:type="dxa"/>
            <w:vAlign w:val="center"/>
          </w:tcPr>
          <w:p w14:paraId="634EB68D" w14:textId="77777777" w:rsidR="00E16053" w:rsidRDefault="00000000">
            <w:pPr>
              <w:pStyle w:val="TableCell"/>
            </w:pPr>
            <w:r>
              <w:t>Expands the group to computer names, following nested groups and skipping disabled accounts by name</w:t>
            </w:r>
          </w:p>
        </w:tc>
      </w:tr>
      <w:tr w:rsidR="00E16053" w14:paraId="05A80B93" w14:textId="77777777">
        <w:tc>
          <w:tcPr>
            <w:tcW w:w="468" w:type="dxa"/>
            <w:shd w:val="clear" w:color="auto" w:fill="F2F4F6"/>
            <w:vAlign w:val="center"/>
          </w:tcPr>
          <w:p w14:paraId="60B78DC7" w14:textId="77777777" w:rsidR="00E16053" w:rsidRDefault="00000000">
            <w:pPr>
              <w:pStyle w:val="TableCell"/>
            </w:pPr>
            <w:r>
              <w:t>4</w:t>
            </w:r>
          </w:p>
        </w:tc>
        <w:tc>
          <w:tcPr>
            <w:tcW w:w="2527" w:type="dxa"/>
            <w:shd w:val="clear" w:color="auto" w:fill="F2F4F6"/>
            <w:vAlign w:val="center"/>
          </w:tcPr>
          <w:p w14:paraId="7CC6E787" w14:textId="77777777" w:rsidR="00E16053" w:rsidRDefault="00000000">
            <w:pPr>
              <w:pStyle w:val="TableCell"/>
            </w:pPr>
            <w:r>
              <w:rPr>
                <w:rFonts w:ascii="Consolas" w:hAnsi="Consolas"/>
                <w:shd w:val="clear" w:color="auto" w:fill="EEF1F4"/>
              </w:rPr>
              <w:t>Create Script Parameters</w:t>
            </w:r>
          </w:p>
        </w:tc>
        <w:tc>
          <w:tcPr>
            <w:tcW w:w="1872" w:type="dxa"/>
            <w:shd w:val="clear" w:color="auto" w:fill="F2F4F6"/>
            <w:vAlign w:val="center"/>
          </w:tcPr>
          <w:p w14:paraId="75AD16E2" w14:textId="77777777" w:rsidR="00E16053" w:rsidRDefault="00000000">
            <w:pPr>
              <w:pStyle w:val="TableCell"/>
            </w:pPr>
            <w:r>
              <w:t>Scriptable task</w:t>
            </w:r>
          </w:p>
        </w:tc>
        <w:tc>
          <w:tcPr>
            <w:tcW w:w="4493" w:type="dxa"/>
            <w:shd w:val="clear" w:color="auto" w:fill="F2F4F6"/>
            <w:vAlign w:val="center"/>
          </w:tcPr>
          <w:p w14:paraId="0C53CB39" w14:textId="77777777" w:rsidR="00E16053" w:rsidRDefault="00000000">
            <w:pPr>
              <w:pStyle w:val="TableCell"/>
            </w:pPr>
            <w:r>
              <w:t>Turns the form and the server list into the parameter set the script expects</w:t>
            </w:r>
          </w:p>
        </w:tc>
      </w:tr>
      <w:tr w:rsidR="00E16053" w14:paraId="49740B8E" w14:textId="77777777">
        <w:tc>
          <w:tcPr>
            <w:tcW w:w="468" w:type="dxa"/>
            <w:vAlign w:val="center"/>
          </w:tcPr>
          <w:p w14:paraId="1AD0ACEB" w14:textId="77777777" w:rsidR="00E16053" w:rsidRDefault="00000000">
            <w:pPr>
              <w:pStyle w:val="TableCell"/>
            </w:pPr>
            <w:r>
              <w:t>5</w:t>
            </w:r>
          </w:p>
        </w:tc>
        <w:tc>
          <w:tcPr>
            <w:tcW w:w="2527" w:type="dxa"/>
            <w:vAlign w:val="center"/>
          </w:tcPr>
          <w:p w14:paraId="528674C8" w14:textId="77777777" w:rsidR="00E16053" w:rsidRDefault="00000000">
            <w:pPr>
              <w:pStyle w:val="TableCell"/>
            </w:pPr>
            <w:r>
              <w:rPr>
                <w:rFonts w:ascii="Consolas" w:hAnsi="Consolas"/>
                <w:shd w:val="clear" w:color="auto" w:fill="EEF1F4"/>
              </w:rPr>
              <w:t>runPowerShellScript</w:t>
            </w:r>
          </w:p>
        </w:tc>
        <w:tc>
          <w:tcPr>
            <w:tcW w:w="1872" w:type="dxa"/>
            <w:vAlign w:val="center"/>
          </w:tcPr>
          <w:p w14:paraId="0B3B0C74" w14:textId="77777777" w:rsidR="00E16053" w:rsidRDefault="00000000">
            <w:pPr>
              <w:pStyle w:val="TableCell"/>
            </w:pPr>
            <w:r>
              <w:t>Action *(shared)*</w:t>
            </w:r>
          </w:p>
        </w:tc>
        <w:tc>
          <w:tcPr>
            <w:tcW w:w="4493" w:type="dxa"/>
            <w:vAlign w:val="center"/>
          </w:tcPr>
          <w:p w14:paraId="735971EA" w14:textId="77777777" w:rsidR="00E16053" w:rsidRDefault="00000000">
            <w:pPr>
              <w:pStyle w:val="TableCell"/>
            </w:pPr>
            <w:r>
              <w:t>Copies the script to the host, runs it, parses the single result line, returns it</w:t>
            </w:r>
          </w:p>
        </w:tc>
      </w:tr>
      <w:tr w:rsidR="00E16053" w14:paraId="048A3009" w14:textId="77777777">
        <w:tc>
          <w:tcPr>
            <w:tcW w:w="468" w:type="dxa"/>
            <w:shd w:val="clear" w:color="auto" w:fill="F2F4F6"/>
            <w:vAlign w:val="center"/>
          </w:tcPr>
          <w:p w14:paraId="03EC0FA5" w14:textId="77777777" w:rsidR="00E16053" w:rsidRDefault="00000000">
            <w:pPr>
              <w:pStyle w:val="TableCell"/>
            </w:pPr>
            <w:r>
              <w:t>6</w:t>
            </w:r>
          </w:p>
        </w:tc>
        <w:tc>
          <w:tcPr>
            <w:tcW w:w="2527" w:type="dxa"/>
            <w:shd w:val="clear" w:color="auto" w:fill="F2F4F6"/>
            <w:vAlign w:val="center"/>
          </w:tcPr>
          <w:p w14:paraId="1220E43E" w14:textId="77777777" w:rsidR="00E16053" w:rsidRDefault="00000000">
            <w:pPr>
              <w:pStyle w:val="TableCell"/>
            </w:pPr>
            <w:r>
              <w:rPr>
                <w:rFonts w:ascii="Consolas" w:hAnsi="Consolas"/>
                <w:shd w:val="clear" w:color="auto" w:fill="EEF1F4"/>
              </w:rPr>
              <w:t>Parse Result</w:t>
            </w:r>
          </w:p>
        </w:tc>
        <w:tc>
          <w:tcPr>
            <w:tcW w:w="1872" w:type="dxa"/>
            <w:shd w:val="clear" w:color="auto" w:fill="F2F4F6"/>
            <w:vAlign w:val="center"/>
          </w:tcPr>
          <w:p w14:paraId="12E0D3F3" w14:textId="77777777" w:rsidR="00E16053" w:rsidRDefault="00000000">
            <w:pPr>
              <w:pStyle w:val="TableCell"/>
            </w:pPr>
            <w:r>
              <w:t>Scriptable task</w:t>
            </w:r>
          </w:p>
        </w:tc>
        <w:tc>
          <w:tcPr>
            <w:tcW w:w="4493" w:type="dxa"/>
            <w:shd w:val="clear" w:color="auto" w:fill="F2F4F6"/>
            <w:vAlign w:val="center"/>
          </w:tcPr>
          <w:p w14:paraId="562FD84F" w14:textId="77777777" w:rsidR="00E16053" w:rsidRDefault="00000000">
            <w:pPr>
              <w:pStyle w:val="TableCell"/>
            </w:pPr>
            <w:r>
              <w:t>Splits that result into the workflow outputs and reports errors individually</w:t>
            </w:r>
          </w:p>
        </w:tc>
      </w:tr>
    </w:tbl>
    <w:p w14:paraId="44617ADF" w14:textId="77777777" w:rsidR="00E16053" w:rsidRDefault="00E16053">
      <w:pPr>
        <w:spacing w:after="0"/>
      </w:pPr>
    </w:p>
    <w:p w14:paraId="6AB3A04A" w14:textId="77777777" w:rsidR="00E16053" w:rsidRDefault="00000000">
      <w:pPr>
        <w:pStyle w:val="BodyText"/>
      </w:pPr>
      <w:r>
        <w:t>Step 2 taking the endpoint as an input rather than looking it up again is deliberate. It means the workflow schema shows that the *same* endpoint flowed into both steps, which a lookup hidden inside the action would not.</w:t>
      </w:r>
    </w:p>
    <w:p w14:paraId="08192A93" w14:textId="77777777" w:rsidR="00E16053" w:rsidRDefault="00000000">
      <w:pPr>
        <w:pStyle w:val="Heading2"/>
      </w:pPr>
      <w:bookmarkStart w:id="8" w:name="_Toc239946209"/>
      <w:r>
        <w:t>3.2 The data path</w:t>
      </w:r>
      <w:bookmarkEnd w:id="8"/>
    </w:p>
    <w:p w14:paraId="48830E43" w14:textId="77777777" w:rsidR="00E16053" w:rsidRDefault="00000000">
      <w:pPr>
        <w:pStyle w:val="BodyText"/>
      </w:pPr>
      <w:r>
        <w:t>Steps 1 to 3 are plug-in calls. No PowerShell runs and nothing leaves Orchestrator except LDAP queries to a domain controller, made as the account stored on the endpoint.</w:t>
      </w:r>
    </w:p>
    <w:p w14:paraId="66C6F768" w14:textId="77777777" w:rsidR="00E16053" w:rsidRDefault="00000000">
      <w:pPr>
        <w:pStyle w:val="BodyText"/>
      </w:pPr>
      <w:r>
        <w:lastRenderedPageBreak/>
        <w:t xml:space="preserve">Step 5 is the only part that touches a Windows host. </w:t>
      </w:r>
      <w:r>
        <w:rPr>
          <w:rFonts w:ascii="Consolas" w:hAnsi="Consolas"/>
          <w:sz w:val="18"/>
          <w:shd w:val="clear" w:color="auto" w:fill="EEF1F4"/>
        </w:rPr>
        <w:t>runPowerShellScript</w:t>
      </w:r>
      <w:r>
        <w:t xml:space="preserve"> writes </w:t>
      </w:r>
      <w:r>
        <w:rPr>
          <w:rFonts w:ascii="Consolas" w:hAnsi="Consolas"/>
          <w:sz w:val="18"/>
          <w:shd w:val="clear" w:color="auto" w:fill="EEF1F4"/>
        </w:rPr>
        <w:t>Move-ArchivedLogs.ps1</w:t>
      </w:r>
      <w:r>
        <w:t xml:space="preserve"> into </w:t>
      </w:r>
      <w:r>
        <w:rPr>
          <w:rFonts w:ascii="Consolas" w:hAnsi="Consolas"/>
          <w:sz w:val="18"/>
          <w:shd w:val="clear" w:color="auto" w:fill="EEF1F4"/>
        </w:rPr>
        <w:t>%TEMP%\Orchestrator</w:t>
      </w:r>
      <w:r>
        <w:t xml:space="preserve"> on the PowerShell host, invokes it by path, captures everything it printed, and deletes the file. The script then reaches each server over </w:t>
      </w:r>
      <w:r>
        <w:rPr>
          <w:rFonts w:ascii="Consolas" w:hAnsi="Consolas"/>
          <w:sz w:val="18"/>
          <w:shd w:val="clear" w:color="auto" w:fill="EEF1F4"/>
        </w:rPr>
        <w:t>\\&lt;server&gt;\C$\Windows\System32\winevt\Logs</w:t>
      </w:r>
      <w:r>
        <w:t xml:space="preserve"> and writes to </w:t>
      </w:r>
      <w:r>
        <w:rPr>
          <w:rFonts w:ascii="Consolas" w:hAnsi="Consolas"/>
          <w:sz w:val="18"/>
          <w:shd w:val="clear" w:color="auto" w:fill="EEF1F4"/>
        </w:rPr>
        <w:t>\\&lt;fileserver&gt;\archived-logs\&lt;server&gt;\</w:t>
      </w:r>
      <w:r>
        <w:t>.</w:t>
      </w: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E16053" w14:paraId="2D6676FF" w14:textId="77777777">
        <w:tc>
          <w:tcPr>
            <w:tcW w:w="0" w:type="auto"/>
            <w:shd w:val="clear" w:color="auto" w:fill="EAF0F5"/>
          </w:tcPr>
          <w:p w14:paraId="7A0E2D2A" w14:textId="77777777" w:rsidR="00E16053" w:rsidRDefault="00000000">
            <w:pPr>
              <w:spacing w:after="40"/>
            </w:pPr>
            <w:r>
              <w:rPr>
                <w:b/>
                <w:caps/>
                <w:color w:val="1F5C8B"/>
                <w:sz w:val="16"/>
              </w:rPr>
              <w:t>Why the script is written to disk rather than piped in</w:t>
            </w:r>
          </w:p>
          <w:p w14:paraId="0CE7A30A" w14:textId="77777777" w:rsidR="00E16053" w:rsidRDefault="00000000">
            <w:pPr>
              <w:spacing w:after="0"/>
            </w:pPr>
            <w:r>
              <w:t>Invoked by path, it runs exactly as it would if an administrator ran it by hand — so what you test at a console is what the workflow does. Deleting it afterwards means no stale copy is ever left to drift out of step with the version held in Orchestrator, which is precisely what went wrong with the pre-staged toolbox script this replaces.</w:t>
            </w:r>
          </w:p>
        </w:tc>
      </w:tr>
    </w:tbl>
    <w:p w14:paraId="4EEFEF99" w14:textId="77777777" w:rsidR="00E16053" w:rsidRDefault="00E16053">
      <w:pPr>
        <w:spacing w:after="0"/>
      </w:pPr>
    </w:p>
    <w:p w14:paraId="65C7AE0D" w14:textId="77777777" w:rsidR="00E16053" w:rsidRDefault="00000000">
      <w:r>
        <w:br w:type="page"/>
      </w:r>
    </w:p>
    <w:p w14:paraId="386D1106" w14:textId="77777777" w:rsidR="00E16053" w:rsidRDefault="00000000">
      <w:pPr>
        <w:pStyle w:val="Heading1"/>
      </w:pPr>
      <w:bookmarkStart w:id="9" w:name="_Toc239946210"/>
      <w:r>
        <w:lastRenderedPageBreak/>
        <w:t>4. Components</w:t>
      </w:r>
      <w:bookmarkEnd w:id="9"/>
    </w:p>
    <w:p w14:paraId="4B32E706" w14:textId="77777777" w:rsidR="00E16053" w:rsidRDefault="00000000">
      <w:pPr>
        <w:pStyle w:val="BodyText"/>
      </w:pPr>
      <w:r>
        <w:t xml:space="preserve">Ten files, of which four are shared with the partner automation. The split is not arbitrary: </w:t>
      </w:r>
      <w:r>
        <w:rPr>
          <w:b/>
        </w:rPr>
        <w:t>anything that runs a script on a Windows host is shared; anything that decides which servers is not.</w:t>
      </w:r>
      <w:r>
        <w:t xml:space="preserve"> The partner has no servers — it has a share.</w:t>
      </w:r>
    </w:p>
    <w:p w14:paraId="7AD5B4D5" w14:textId="77777777" w:rsidR="00E16053" w:rsidRDefault="00000000">
      <w:pPr>
        <w:pStyle w:val="Heading2"/>
      </w:pPr>
      <w:bookmarkStart w:id="10" w:name="_Toc239946211"/>
      <w:r>
        <w:t>4.1 This automation only</w:t>
      </w:r>
      <w:bookmarkEnd w:id="10"/>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808"/>
        <w:gridCol w:w="1685"/>
        <w:gridCol w:w="4867"/>
      </w:tblGrid>
      <w:tr w:rsidR="00E16053" w14:paraId="0E4B6FE2" w14:textId="77777777">
        <w:trPr>
          <w:tblHeader/>
        </w:trPr>
        <w:tc>
          <w:tcPr>
            <w:tcW w:w="2808" w:type="dxa"/>
            <w:shd w:val="clear" w:color="auto" w:fill="1F5C8B"/>
            <w:vAlign w:val="center"/>
          </w:tcPr>
          <w:p w14:paraId="73873F8B" w14:textId="77777777" w:rsidR="00E16053" w:rsidRDefault="00000000">
            <w:pPr>
              <w:pStyle w:val="TableCell"/>
            </w:pPr>
            <w:r>
              <w:rPr>
                <w:b/>
                <w:color w:val="FFFFFF"/>
                <w:sz w:val="17"/>
              </w:rPr>
              <w:t>Component</w:t>
            </w:r>
          </w:p>
        </w:tc>
        <w:tc>
          <w:tcPr>
            <w:tcW w:w="1685" w:type="dxa"/>
            <w:shd w:val="clear" w:color="auto" w:fill="1F5C8B"/>
            <w:vAlign w:val="center"/>
          </w:tcPr>
          <w:p w14:paraId="269DB48E" w14:textId="77777777" w:rsidR="00E16053" w:rsidRDefault="00000000">
            <w:pPr>
              <w:pStyle w:val="TableCell"/>
            </w:pPr>
            <w:r>
              <w:rPr>
                <w:b/>
                <w:color w:val="FFFFFF"/>
                <w:sz w:val="17"/>
              </w:rPr>
              <w:t>Kind</w:t>
            </w:r>
          </w:p>
        </w:tc>
        <w:tc>
          <w:tcPr>
            <w:tcW w:w="4867" w:type="dxa"/>
            <w:shd w:val="clear" w:color="auto" w:fill="1F5C8B"/>
            <w:vAlign w:val="center"/>
          </w:tcPr>
          <w:p w14:paraId="0B246536" w14:textId="77777777" w:rsidR="00E16053" w:rsidRDefault="00000000">
            <w:pPr>
              <w:pStyle w:val="TableCell"/>
            </w:pPr>
            <w:r>
              <w:rPr>
                <w:b/>
                <w:color w:val="FFFFFF"/>
                <w:sz w:val="17"/>
              </w:rPr>
              <w:t>Responsibility</w:t>
            </w:r>
          </w:p>
        </w:tc>
      </w:tr>
      <w:tr w:rsidR="00E16053" w14:paraId="417EE4E3" w14:textId="77777777">
        <w:tc>
          <w:tcPr>
            <w:tcW w:w="2808" w:type="dxa"/>
            <w:vAlign w:val="center"/>
          </w:tcPr>
          <w:p w14:paraId="7F0FEB78" w14:textId="77777777" w:rsidR="00E16053" w:rsidRDefault="00000000">
            <w:pPr>
              <w:pStyle w:val="TableCell"/>
            </w:pPr>
            <w:r>
              <w:rPr>
                <w:rFonts w:ascii="Consolas" w:hAnsi="Consolas"/>
                <w:shd w:val="clear" w:color="auto" w:fill="EEF1F4"/>
              </w:rPr>
              <w:t>Move-ArchivedLogs.ps1</w:t>
            </w:r>
          </w:p>
        </w:tc>
        <w:tc>
          <w:tcPr>
            <w:tcW w:w="1685" w:type="dxa"/>
            <w:vAlign w:val="center"/>
          </w:tcPr>
          <w:p w14:paraId="20C9478B" w14:textId="77777777" w:rsidR="00E16053" w:rsidRDefault="00000000">
            <w:pPr>
              <w:pStyle w:val="TableCell"/>
            </w:pPr>
            <w:r>
              <w:t>Resource Element</w:t>
            </w:r>
          </w:p>
        </w:tc>
        <w:tc>
          <w:tcPr>
            <w:tcW w:w="4867" w:type="dxa"/>
            <w:vAlign w:val="center"/>
          </w:tcPr>
          <w:p w14:paraId="64CA572A" w14:textId="77777777" w:rsidR="00E16053" w:rsidRDefault="00000000">
            <w:pPr>
              <w:pStyle w:val="TableCell"/>
            </w:pPr>
            <w:r>
              <w:t>The Windows-side work: enumerate, filter by age, move, report</w:t>
            </w:r>
          </w:p>
        </w:tc>
      </w:tr>
      <w:tr w:rsidR="00E16053" w14:paraId="36364449" w14:textId="77777777">
        <w:tc>
          <w:tcPr>
            <w:tcW w:w="2808" w:type="dxa"/>
            <w:shd w:val="clear" w:color="auto" w:fill="F2F4F6"/>
            <w:vAlign w:val="center"/>
          </w:tcPr>
          <w:p w14:paraId="3C1FB141" w14:textId="714CF452" w:rsidR="00E16053" w:rsidRDefault="00000000">
            <w:pPr>
              <w:pStyle w:val="TableCell"/>
            </w:pPr>
            <w:r>
              <w:rPr>
                <w:rFonts w:ascii="Consolas" w:hAnsi="Consolas"/>
                <w:shd w:val="clear" w:color="auto" w:fill="EEF1F4"/>
              </w:rPr>
              <w:t>findAdHostForDn</w:t>
            </w:r>
          </w:p>
        </w:tc>
        <w:tc>
          <w:tcPr>
            <w:tcW w:w="1685" w:type="dxa"/>
            <w:shd w:val="clear" w:color="auto" w:fill="F2F4F6"/>
            <w:vAlign w:val="center"/>
          </w:tcPr>
          <w:p w14:paraId="26DFEDD2" w14:textId="77777777" w:rsidR="00E16053" w:rsidRDefault="00000000">
            <w:pPr>
              <w:pStyle w:val="TableCell"/>
            </w:pPr>
            <w:r>
              <w:t>Action</w:t>
            </w:r>
          </w:p>
        </w:tc>
        <w:tc>
          <w:tcPr>
            <w:tcW w:w="4867" w:type="dxa"/>
            <w:shd w:val="clear" w:color="auto" w:fill="F2F4F6"/>
            <w:vAlign w:val="center"/>
          </w:tcPr>
          <w:p w14:paraId="77B357A5" w14:textId="77777777" w:rsidR="00E16053" w:rsidRDefault="00000000">
            <w:pPr>
              <w:pStyle w:val="TableCell"/>
            </w:pPr>
            <w:r>
              <w:t xml:space="preserve">Domain to endpoint, read from </w:t>
            </w:r>
            <w:r>
              <w:rPr>
                <w:rFonts w:ascii="Consolas" w:hAnsi="Consolas"/>
                <w:shd w:val="clear" w:color="auto" w:fill="EEF1F4"/>
              </w:rPr>
              <w:t>hostConfiguration.ldapBase</w:t>
            </w:r>
          </w:p>
        </w:tc>
      </w:tr>
      <w:tr w:rsidR="00E16053" w14:paraId="214D0B4A" w14:textId="77777777">
        <w:tc>
          <w:tcPr>
            <w:tcW w:w="2808" w:type="dxa"/>
            <w:vAlign w:val="center"/>
          </w:tcPr>
          <w:p w14:paraId="5AE67B5C" w14:textId="3045F449" w:rsidR="00E16053" w:rsidRDefault="00000000">
            <w:pPr>
              <w:pStyle w:val="TableCell"/>
            </w:pPr>
            <w:r>
              <w:rPr>
                <w:rFonts w:ascii="Consolas" w:hAnsi="Consolas"/>
                <w:shd w:val="clear" w:color="auto" w:fill="EEF1F4"/>
              </w:rPr>
              <w:t>resolveAdGroup</w:t>
            </w:r>
          </w:p>
        </w:tc>
        <w:tc>
          <w:tcPr>
            <w:tcW w:w="1685" w:type="dxa"/>
            <w:vAlign w:val="center"/>
          </w:tcPr>
          <w:p w14:paraId="57176644" w14:textId="77777777" w:rsidR="00E16053" w:rsidRDefault="00000000">
            <w:pPr>
              <w:pStyle w:val="TableCell"/>
            </w:pPr>
            <w:r>
              <w:t>Action</w:t>
            </w:r>
          </w:p>
        </w:tc>
        <w:tc>
          <w:tcPr>
            <w:tcW w:w="4867" w:type="dxa"/>
            <w:vAlign w:val="center"/>
          </w:tcPr>
          <w:p w14:paraId="37BB237C" w14:textId="77777777" w:rsidR="00E16053" w:rsidRDefault="00000000">
            <w:pPr>
              <w:pStyle w:val="TableCell"/>
            </w:pPr>
            <w:r>
              <w:t xml:space="preserve">Distinguished name to </w:t>
            </w:r>
            <w:r>
              <w:rPr>
                <w:rFonts w:ascii="Consolas" w:hAnsi="Consolas"/>
                <w:shd w:val="clear" w:color="auto" w:fill="EEF1F4"/>
              </w:rPr>
              <w:t>AD:UserGroup</w:t>
            </w:r>
          </w:p>
        </w:tc>
      </w:tr>
      <w:tr w:rsidR="00E16053" w14:paraId="1F63EA08" w14:textId="77777777">
        <w:tc>
          <w:tcPr>
            <w:tcW w:w="2808" w:type="dxa"/>
            <w:shd w:val="clear" w:color="auto" w:fill="F2F4F6"/>
            <w:vAlign w:val="center"/>
          </w:tcPr>
          <w:p w14:paraId="23B6D50D" w14:textId="06B97029" w:rsidR="00E16053" w:rsidRDefault="00000000">
            <w:pPr>
              <w:pStyle w:val="TableCell"/>
            </w:pPr>
            <w:r>
              <w:rPr>
                <w:rFonts w:ascii="Consolas" w:hAnsi="Consolas"/>
                <w:shd w:val="clear" w:color="auto" w:fill="EEF1F4"/>
              </w:rPr>
              <w:t>getGroupComputers</w:t>
            </w:r>
          </w:p>
        </w:tc>
        <w:tc>
          <w:tcPr>
            <w:tcW w:w="1685" w:type="dxa"/>
            <w:shd w:val="clear" w:color="auto" w:fill="F2F4F6"/>
            <w:vAlign w:val="center"/>
          </w:tcPr>
          <w:p w14:paraId="38180BEB" w14:textId="77777777" w:rsidR="00E16053" w:rsidRDefault="00000000">
            <w:pPr>
              <w:pStyle w:val="TableCell"/>
            </w:pPr>
            <w:r>
              <w:t>Action</w:t>
            </w:r>
          </w:p>
        </w:tc>
        <w:tc>
          <w:tcPr>
            <w:tcW w:w="4867" w:type="dxa"/>
            <w:shd w:val="clear" w:color="auto" w:fill="F2F4F6"/>
            <w:vAlign w:val="center"/>
          </w:tcPr>
          <w:p w14:paraId="0D8E190E" w14:textId="77777777" w:rsidR="00E16053" w:rsidRDefault="00000000">
            <w:pPr>
              <w:pStyle w:val="TableCell"/>
            </w:pPr>
            <w:r>
              <w:t>Group to computer names, nested and enabled-only</w:t>
            </w:r>
          </w:p>
        </w:tc>
      </w:tr>
      <w:tr w:rsidR="00E16053" w14:paraId="579F75F5" w14:textId="77777777">
        <w:tc>
          <w:tcPr>
            <w:tcW w:w="2808" w:type="dxa"/>
            <w:vAlign w:val="center"/>
          </w:tcPr>
          <w:p w14:paraId="5715F45F" w14:textId="71B29CA9" w:rsidR="00E16053" w:rsidRDefault="00000000">
            <w:pPr>
              <w:pStyle w:val="TableCell"/>
            </w:pPr>
            <w:r>
              <w:rPr>
                <w:rFonts w:ascii="Consolas" w:hAnsi="Consolas"/>
                <w:shd w:val="clear" w:color="auto" w:fill="EEF1F4"/>
              </w:rPr>
              <w:t>Create</w:t>
            </w:r>
            <w:r w:rsidR="00E731D0">
              <w:rPr>
                <w:rFonts w:ascii="Consolas" w:hAnsi="Consolas"/>
                <w:shd w:val="clear" w:color="auto" w:fill="EEF1F4"/>
              </w:rPr>
              <w:t xml:space="preserve"> </w:t>
            </w:r>
            <w:r>
              <w:rPr>
                <w:rFonts w:ascii="Consolas" w:hAnsi="Consolas"/>
                <w:shd w:val="clear" w:color="auto" w:fill="EEF1F4"/>
              </w:rPr>
              <w:t>Script</w:t>
            </w:r>
            <w:r w:rsidR="00E731D0">
              <w:rPr>
                <w:rFonts w:ascii="Consolas" w:hAnsi="Consolas"/>
                <w:shd w:val="clear" w:color="auto" w:fill="EEF1F4"/>
              </w:rPr>
              <w:t xml:space="preserve"> </w:t>
            </w:r>
            <w:r>
              <w:rPr>
                <w:rFonts w:ascii="Consolas" w:hAnsi="Consolas"/>
                <w:shd w:val="clear" w:color="auto" w:fill="EEF1F4"/>
              </w:rPr>
              <w:t>Parameters</w:t>
            </w:r>
          </w:p>
        </w:tc>
        <w:tc>
          <w:tcPr>
            <w:tcW w:w="1685" w:type="dxa"/>
            <w:vAlign w:val="center"/>
          </w:tcPr>
          <w:p w14:paraId="004CB496" w14:textId="77777777" w:rsidR="00E16053" w:rsidRDefault="00000000">
            <w:pPr>
              <w:pStyle w:val="TableCell"/>
            </w:pPr>
            <w:r>
              <w:t>Scriptable task</w:t>
            </w:r>
          </w:p>
        </w:tc>
        <w:tc>
          <w:tcPr>
            <w:tcW w:w="4867" w:type="dxa"/>
            <w:vAlign w:val="center"/>
          </w:tcPr>
          <w:p w14:paraId="19B88A54" w14:textId="77777777" w:rsidR="00E16053" w:rsidRDefault="00000000">
            <w:pPr>
              <w:pStyle w:val="TableCell"/>
            </w:pPr>
            <w:r>
              <w:t>Validates, warns on an IP destination, builds the parameter set</w:t>
            </w:r>
          </w:p>
        </w:tc>
      </w:tr>
      <w:tr w:rsidR="00E16053" w14:paraId="02393C80" w14:textId="77777777">
        <w:tc>
          <w:tcPr>
            <w:tcW w:w="2808" w:type="dxa"/>
            <w:shd w:val="clear" w:color="auto" w:fill="F2F4F6"/>
            <w:vAlign w:val="center"/>
          </w:tcPr>
          <w:p w14:paraId="1B7D1E1D" w14:textId="3FF11098" w:rsidR="00E16053" w:rsidRDefault="00000000">
            <w:pPr>
              <w:pStyle w:val="TableCell"/>
            </w:pPr>
            <w:r>
              <w:rPr>
                <w:rFonts w:ascii="Consolas" w:hAnsi="Consolas"/>
                <w:shd w:val="clear" w:color="auto" w:fill="EEF1F4"/>
              </w:rPr>
              <w:t>Parse</w:t>
            </w:r>
            <w:r w:rsidR="00E731D0">
              <w:rPr>
                <w:rFonts w:ascii="Consolas" w:hAnsi="Consolas"/>
                <w:shd w:val="clear" w:color="auto" w:fill="EEF1F4"/>
              </w:rPr>
              <w:t xml:space="preserve"> </w:t>
            </w:r>
            <w:r>
              <w:rPr>
                <w:rFonts w:ascii="Consolas" w:hAnsi="Consolas"/>
                <w:shd w:val="clear" w:color="auto" w:fill="EEF1F4"/>
              </w:rPr>
              <w:t>Result</w:t>
            </w:r>
          </w:p>
        </w:tc>
        <w:tc>
          <w:tcPr>
            <w:tcW w:w="1685" w:type="dxa"/>
            <w:shd w:val="clear" w:color="auto" w:fill="F2F4F6"/>
            <w:vAlign w:val="center"/>
          </w:tcPr>
          <w:p w14:paraId="29F90FFC" w14:textId="77777777" w:rsidR="00E16053" w:rsidRDefault="00000000">
            <w:pPr>
              <w:pStyle w:val="TableCell"/>
            </w:pPr>
            <w:r>
              <w:t>Scriptable task</w:t>
            </w:r>
          </w:p>
        </w:tc>
        <w:tc>
          <w:tcPr>
            <w:tcW w:w="4867" w:type="dxa"/>
            <w:shd w:val="clear" w:color="auto" w:fill="F2F4F6"/>
            <w:vAlign w:val="center"/>
          </w:tcPr>
          <w:p w14:paraId="52E6FB08" w14:textId="77777777" w:rsidR="00E16053" w:rsidRDefault="00000000">
            <w:pPr>
              <w:pStyle w:val="TableCell"/>
            </w:pPr>
            <w:r>
              <w:t>Result to workflow outputs</w:t>
            </w:r>
          </w:p>
        </w:tc>
      </w:tr>
    </w:tbl>
    <w:p w14:paraId="68D29EC3" w14:textId="77777777" w:rsidR="00E16053" w:rsidRDefault="00E16053">
      <w:pPr>
        <w:spacing w:after="0"/>
      </w:pPr>
    </w:p>
    <w:p w14:paraId="73219BBF" w14:textId="77777777" w:rsidR="00E16053" w:rsidRDefault="00000000">
      <w:pPr>
        <w:pStyle w:val="Heading2"/>
      </w:pPr>
      <w:bookmarkStart w:id="11" w:name="_Toc239946212"/>
      <w:r>
        <w:t>4.2 Shared with Remove Old Archived Logs</w:t>
      </w:r>
      <w:bookmarkEnd w:id="11"/>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808"/>
        <w:gridCol w:w="1685"/>
        <w:gridCol w:w="4867"/>
      </w:tblGrid>
      <w:tr w:rsidR="00E16053" w14:paraId="53CD0787" w14:textId="77777777">
        <w:trPr>
          <w:tblHeader/>
        </w:trPr>
        <w:tc>
          <w:tcPr>
            <w:tcW w:w="2808" w:type="dxa"/>
            <w:shd w:val="clear" w:color="auto" w:fill="1F5C8B"/>
            <w:vAlign w:val="center"/>
          </w:tcPr>
          <w:p w14:paraId="6B60D75C" w14:textId="77777777" w:rsidR="00E16053" w:rsidRDefault="00000000">
            <w:pPr>
              <w:pStyle w:val="TableCell"/>
            </w:pPr>
            <w:r>
              <w:rPr>
                <w:b/>
                <w:color w:val="FFFFFF"/>
                <w:sz w:val="17"/>
              </w:rPr>
              <w:t>Component</w:t>
            </w:r>
          </w:p>
        </w:tc>
        <w:tc>
          <w:tcPr>
            <w:tcW w:w="1685" w:type="dxa"/>
            <w:shd w:val="clear" w:color="auto" w:fill="1F5C8B"/>
            <w:vAlign w:val="center"/>
          </w:tcPr>
          <w:p w14:paraId="7D32D0B1" w14:textId="77777777" w:rsidR="00E16053" w:rsidRDefault="00000000">
            <w:pPr>
              <w:pStyle w:val="TableCell"/>
            </w:pPr>
            <w:r>
              <w:rPr>
                <w:b/>
                <w:color w:val="FFFFFF"/>
                <w:sz w:val="17"/>
              </w:rPr>
              <w:t>Kind</w:t>
            </w:r>
          </w:p>
        </w:tc>
        <w:tc>
          <w:tcPr>
            <w:tcW w:w="4867" w:type="dxa"/>
            <w:shd w:val="clear" w:color="auto" w:fill="1F5C8B"/>
            <w:vAlign w:val="center"/>
          </w:tcPr>
          <w:p w14:paraId="217D0246" w14:textId="77777777" w:rsidR="00E16053" w:rsidRDefault="00000000">
            <w:pPr>
              <w:pStyle w:val="TableCell"/>
            </w:pPr>
            <w:r>
              <w:rPr>
                <w:b/>
                <w:color w:val="FFFFFF"/>
                <w:sz w:val="17"/>
              </w:rPr>
              <w:t>Why it is shared</w:t>
            </w:r>
          </w:p>
        </w:tc>
      </w:tr>
      <w:tr w:rsidR="00E16053" w14:paraId="7227ACEE" w14:textId="77777777">
        <w:tc>
          <w:tcPr>
            <w:tcW w:w="2808" w:type="dxa"/>
            <w:vAlign w:val="center"/>
          </w:tcPr>
          <w:p w14:paraId="7BA6A68C" w14:textId="1E166A51" w:rsidR="00E16053" w:rsidRDefault="00000000">
            <w:pPr>
              <w:pStyle w:val="TableCell"/>
            </w:pPr>
            <w:r>
              <w:rPr>
                <w:rFonts w:ascii="Consolas" w:hAnsi="Consolas"/>
                <w:shd w:val="clear" w:color="auto" w:fill="EEF1F4"/>
              </w:rPr>
              <w:t>runPowerShellScript</w:t>
            </w:r>
          </w:p>
        </w:tc>
        <w:tc>
          <w:tcPr>
            <w:tcW w:w="1685" w:type="dxa"/>
            <w:vAlign w:val="center"/>
          </w:tcPr>
          <w:p w14:paraId="43504743" w14:textId="77777777" w:rsidR="00E16053" w:rsidRDefault="00000000">
            <w:pPr>
              <w:pStyle w:val="TableCell"/>
            </w:pPr>
            <w:r>
              <w:t>Action</w:t>
            </w:r>
          </w:p>
        </w:tc>
        <w:tc>
          <w:tcPr>
            <w:tcW w:w="4867" w:type="dxa"/>
            <w:vAlign w:val="center"/>
          </w:tcPr>
          <w:p w14:paraId="79CABFA9" w14:textId="77777777" w:rsidR="00E16053" w:rsidRDefault="00000000">
            <w:pPr>
              <w:pStyle w:val="TableCell"/>
            </w:pPr>
            <w:r>
              <w:t>The only place that knows anything about the PowerShell plug-in. Both automations run their script through it</w:t>
            </w:r>
          </w:p>
        </w:tc>
      </w:tr>
    </w:tbl>
    <w:p w14:paraId="552551AE" w14:textId="77777777" w:rsidR="00E16053" w:rsidRDefault="00E16053">
      <w:pPr>
        <w:spacing w:after="0"/>
      </w:pPr>
    </w:p>
    <w:tbl>
      <w:tblPr>
        <w:tblStyle w:val="TableGrid"/>
        <w:tblW w:w="5000" w:type="pct"/>
        <w:tblInd w:w="0" w:type="dxa"/>
        <w:tblBorders>
          <w:left w:val="single" w:sz="18" w:space="0" w:color="B04A16"/>
        </w:tblBorders>
        <w:tblCellMar>
          <w:top w:w="120" w:type="dxa"/>
          <w:left w:w="180" w:type="dxa"/>
          <w:bottom w:w="120" w:type="dxa"/>
          <w:right w:w="180" w:type="dxa"/>
        </w:tblCellMar>
        <w:tblLook w:val="04A0" w:firstRow="1" w:lastRow="0" w:firstColumn="1" w:lastColumn="0" w:noHBand="0" w:noVBand="1"/>
      </w:tblPr>
      <w:tblGrid>
        <w:gridCol w:w="9337"/>
      </w:tblGrid>
      <w:tr w:rsidR="00E16053" w14:paraId="60D0FAA5" w14:textId="77777777">
        <w:tc>
          <w:tcPr>
            <w:tcW w:w="0" w:type="auto"/>
            <w:shd w:val="clear" w:color="auto" w:fill="F6E7DD"/>
          </w:tcPr>
          <w:p w14:paraId="13BB5F26" w14:textId="77777777" w:rsidR="00E16053" w:rsidRDefault="00000000">
            <w:pPr>
              <w:spacing w:after="40"/>
            </w:pPr>
            <w:r>
              <w:rPr>
                <w:b/>
                <w:caps/>
                <w:color w:val="B04A16"/>
                <w:sz w:val="16"/>
              </w:rPr>
              <w:t>If both automations are installed here</w:t>
            </w:r>
          </w:p>
          <w:p w14:paraId="163DED9A" w14:textId="77777777" w:rsidR="00E16053" w:rsidRDefault="00000000">
            <w:pPr>
              <w:spacing w:after="0"/>
            </w:pPr>
            <w:r>
              <w:t xml:space="preserve">Create each shared action </w:t>
            </w:r>
            <w:r>
              <w:rPr>
                <w:b/>
              </w:rPr>
              <w:t>once</w:t>
            </w:r>
            <w:r>
              <w:t xml:space="preserve"> and let both workflows call it. A second copy under a different name does not receive fixes made to the first, and nothing reports that the two have diverged. </w:t>
            </w:r>
            <w:r>
              <w:rPr>
                <w:rFonts w:ascii="Consolas" w:hAnsi="Consolas"/>
                <w:sz w:val="18"/>
                <w:shd w:val="clear" w:color="auto" w:fill="EEF1F4"/>
              </w:rPr>
              <w:t>runPowerShellScript</w:t>
            </w:r>
            <w:r>
              <w:t xml:space="preserve"> in particular has absorbed several hard-won corrections — byte-order-mark stripping, preferring the host’s own session over a separate one, transcript recovery when the script throws — and a stale second copy silently reintroduces all of them.</w:t>
            </w:r>
          </w:p>
        </w:tc>
      </w:tr>
    </w:tbl>
    <w:p w14:paraId="4C2C73A4" w14:textId="77777777" w:rsidR="00E16053" w:rsidRDefault="00E16053">
      <w:pPr>
        <w:spacing w:after="0"/>
      </w:pPr>
    </w:p>
    <w:p w14:paraId="605D4367" w14:textId="77777777" w:rsidR="00E16053" w:rsidRDefault="00000000">
      <w:r>
        <w:br w:type="page"/>
      </w:r>
    </w:p>
    <w:p w14:paraId="74EFA4AD" w14:textId="77777777" w:rsidR="00E16053" w:rsidRDefault="00000000">
      <w:pPr>
        <w:pStyle w:val="Heading1"/>
      </w:pPr>
      <w:bookmarkStart w:id="12" w:name="_Toc239946213"/>
      <w:r>
        <w:lastRenderedPageBreak/>
        <w:t>5. Security model</w:t>
      </w:r>
      <w:bookmarkEnd w:id="12"/>
    </w:p>
    <w:p w14:paraId="288D6E05" w14:textId="77777777" w:rsidR="00E16053" w:rsidRDefault="00000000">
      <w:pPr>
        <w:pStyle w:val="BodyText"/>
      </w:pPr>
      <w:r>
        <w:t>Nothing in this automation accepts a username or a password, and no credential is passed between workflow elements. Both plug-ins use the account stored against the object they act through.</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3182"/>
        <w:gridCol w:w="3089"/>
        <w:gridCol w:w="3089"/>
      </w:tblGrid>
      <w:tr w:rsidR="00E16053" w14:paraId="7A9D85C9" w14:textId="77777777">
        <w:trPr>
          <w:tblHeader/>
        </w:trPr>
        <w:tc>
          <w:tcPr>
            <w:tcW w:w="3182" w:type="dxa"/>
            <w:shd w:val="clear" w:color="auto" w:fill="1F5C8B"/>
            <w:vAlign w:val="center"/>
          </w:tcPr>
          <w:p w14:paraId="54C28251" w14:textId="77777777" w:rsidR="00E16053" w:rsidRDefault="00000000">
            <w:pPr>
              <w:pStyle w:val="TableCell"/>
            </w:pPr>
            <w:r>
              <w:rPr>
                <w:b/>
                <w:color w:val="FFFFFF"/>
                <w:sz w:val="17"/>
              </w:rPr>
              <w:t>Hop</w:t>
            </w:r>
          </w:p>
        </w:tc>
        <w:tc>
          <w:tcPr>
            <w:tcW w:w="3089" w:type="dxa"/>
            <w:shd w:val="clear" w:color="auto" w:fill="1F5C8B"/>
            <w:vAlign w:val="center"/>
          </w:tcPr>
          <w:p w14:paraId="450E48B9" w14:textId="77777777" w:rsidR="00E16053" w:rsidRDefault="00000000">
            <w:pPr>
              <w:pStyle w:val="TableCell"/>
            </w:pPr>
            <w:r>
              <w:rPr>
                <w:b/>
                <w:color w:val="FFFFFF"/>
                <w:sz w:val="17"/>
              </w:rPr>
              <w:t>Runs as</w:t>
            </w:r>
          </w:p>
        </w:tc>
        <w:tc>
          <w:tcPr>
            <w:tcW w:w="3089" w:type="dxa"/>
            <w:shd w:val="clear" w:color="auto" w:fill="1F5C8B"/>
            <w:vAlign w:val="center"/>
          </w:tcPr>
          <w:p w14:paraId="5008BF3E" w14:textId="77777777" w:rsidR="00E16053" w:rsidRDefault="00000000">
            <w:pPr>
              <w:pStyle w:val="TableCell"/>
            </w:pPr>
            <w:r>
              <w:rPr>
                <w:b/>
                <w:color w:val="FFFFFF"/>
                <w:sz w:val="17"/>
              </w:rPr>
              <w:t>Held where</w:t>
            </w:r>
          </w:p>
        </w:tc>
      </w:tr>
      <w:tr w:rsidR="00E16053" w14:paraId="519AFBC4" w14:textId="77777777">
        <w:tc>
          <w:tcPr>
            <w:tcW w:w="3182" w:type="dxa"/>
            <w:vAlign w:val="center"/>
          </w:tcPr>
          <w:p w14:paraId="08226F2D" w14:textId="77777777" w:rsidR="00E16053" w:rsidRDefault="00000000">
            <w:pPr>
              <w:pStyle w:val="TableCell"/>
            </w:pPr>
            <w:r>
              <w:t>Orchestrator to domain controller</w:t>
            </w:r>
          </w:p>
        </w:tc>
        <w:tc>
          <w:tcPr>
            <w:tcW w:w="3089" w:type="dxa"/>
            <w:vAlign w:val="center"/>
          </w:tcPr>
          <w:p w14:paraId="2C0FCE44" w14:textId="77777777" w:rsidR="00E16053" w:rsidRDefault="00000000">
            <w:pPr>
              <w:pStyle w:val="TableCell"/>
            </w:pPr>
            <w:r>
              <w:t>The endpoint service account</w:t>
            </w:r>
          </w:p>
        </w:tc>
        <w:tc>
          <w:tcPr>
            <w:tcW w:w="3089" w:type="dxa"/>
            <w:vAlign w:val="center"/>
          </w:tcPr>
          <w:p w14:paraId="7568D407" w14:textId="77777777" w:rsidR="00E16053" w:rsidRDefault="00000000">
            <w:pPr>
              <w:pStyle w:val="TableCell"/>
            </w:pPr>
            <w:r>
              <w:t xml:space="preserve">On the </w:t>
            </w:r>
            <w:r>
              <w:rPr>
                <w:rFonts w:ascii="Consolas" w:hAnsi="Consolas"/>
                <w:shd w:val="clear" w:color="auto" w:fill="EEF1F4"/>
              </w:rPr>
              <w:t>AD:AdHost</w:t>
            </w:r>
            <w:r>
              <w:t xml:space="preserve"> endpoint</w:t>
            </w:r>
          </w:p>
        </w:tc>
      </w:tr>
      <w:tr w:rsidR="00E16053" w14:paraId="466A9484" w14:textId="77777777">
        <w:tc>
          <w:tcPr>
            <w:tcW w:w="3182" w:type="dxa"/>
            <w:shd w:val="clear" w:color="auto" w:fill="F2F4F6"/>
            <w:vAlign w:val="center"/>
          </w:tcPr>
          <w:p w14:paraId="41B96558" w14:textId="77777777" w:rsidR="00E16053" w:rsidRDefault="00000000">
            <w:pPr>
              <w:pStyle w:val="TableCell"/>
            </w:pPr>
            <w:r>
              <w:t>Orchestrator to PowerShell host</w:t>
            </w:r>
          </w:p>
        </w:tc>
        <w:tc>
          <w:tcPr>
            <w:tcW w:w="3089" w:type="dxa"/>
            <w:shd w:val="clear" w:color="auto" w:fill="F2F4F6"/>
            <w:vAlign w:val="center"/>
          </w:tcPr>
          <w:p w14:paraId="0071C454" w14:textId="77777777" w:rsidR="00E16053" w:rsidRDefault="00000000">
            <w:pPr>
              <w:pStyle w:val="TableCell"/>
            </w:pPr>
            <w:r>
              <w:t>The host account</w:t>
            </w:r>
          </w:p>
        </w:tc>
        <w:tc>
          <w:tcPr>
            <w:tcW w:w="3089" w:type="dxa"/>
            <w:shd w:val="clear" w:color="auto" w:fill="F2F4F6"/>
            <w:vAlign w:val="center"/>
          </w:tcPr>
          <w:p w14:paraId="27857873" w14:textId="77777777" w:rsidR="00E16053" w:rsidRDefault="00000000">
            <w:pPr>
              <w:pStyle w:val="TableCell"/>
            </w:pPr>
            <w:r>
              <w:t xml:space="preserve">On the </w:t>
            </w:r>
            <w:r>
              <w:rPr>
                <w:rFonts w:ascii="Consolas" w:hAnsi="Consolas"/>
                <w:shd w:val="clear" w:color="auto" w:fill="EEF1F4"/>
              </w:rPr>
              <w:t>PowerShell:PowerShellHost</w:t>
            </w:r>
            <w:r>
              <w:t xml:space="preserve"> object</w:t>
            </w:r>
          </w:p>
        </w:tc>
      </w:tr>
      <w:tr w:rsidR="00E16053" w14:paraId="20F22D27" w14:textId="77777777">
        <w:tc>
          <w:tcPr>
            <w:tcW w:w="3182" w:type="dxa"/>
            <w:vAlign w:val="center"/>
          </w:tcPr>
          <w:p w14:paraId="01D06EE6" w14:textId="77777777" w:rsidR="00E16053" w:rsidRDefault="00000000">
            <w:pPr>
              <w:pStyle w:val="TableCell"/>
            </w:pPr>
            <w:r>
              <w:t>PowerShell host to servers and share</w:t>
            </w:r>
          </w:p>
        </w:tc>
        <w:tc>
          <w:tcPr>
            <w:tcW w:w="3089" w:type="dxa"/>
            <w:vAlign w:val="center"/>
          </w:tcPr>
          <w:p w14:paraId="343B2EBE" w14:textId="77777777" w:rsidR="00E16053" w:rsidRDefault="00000000">
            <w:pPr>
              <w:pStyle w:val="TableCell"/>
            </w:pPr>
            <w:r>
              <w:rPr>
                <w:b/>
              </w:rPr>
              <w:t>The same host account, delegated</w:t>
            </w:r>
          </w:p>
        </w:tc>
        <w:tc>
          <w:tcPr>
            <w:tcW w:w="3089" w:type="dxa"/>
            <w:vAlign w:val="center"/>
          </w:tcPr>
          <w:p w14:paraId="5D7D09EA" w14:textId="77777777" w:rsidR="00E16053" w:rsidRDefault="00000000">
            <w:pPr>
              <w:pStyle w:val="TableCell"/>
            </w:pPr>
            <w:r>
              <w:t>Kerberos — see below</w:t>
            </w:r>
          </w:p>
        </w:tc>
      </w:tr>
    </w:tbl>
    <w:p w14:paraId="05BAEE2A" w14:textId="77777777" w:rsidR="00E16053" w:rsidRDefault="00E16053">
      <w:pPr>
        <w:spacing w:after="0"/>
      </w:pPr>
    </w:p>
    <w:p w14:paraId="6F4F6F30" w14:textId="77777777" w:rsidR="00E16053" w:rsidRDefault="00000000">
      <w:pPr>
        <w:pStyle w:val="Heading2"/>
      </w:pPr>
      <w:bookmarkStart w:id="13" w:name="_Toc239946214"/>
      <w:r>
        <w:t>5.1 The second hop</w:t>
      </w:r>
      <w:bookmarkEnd w:id="13"/>
    </w:p>
    <w:p w14:paraId="55696B8A" w14:textId="77777777" w:rsidR="00E16053" w:rsidRDefault="00000000">
      <w:pPr>
        <w:pStyle w:val="BodyText"/>
      </w:pPr>
      <w:r>
        <w:t>The third row is the one that needs configuration. Orchestrator connects to the PowerShell host; the host then reaches out to the servers and to the archive share. That is a separate authentication, and by default Windows will not forward the credential to it.</w:t>
      </w:r>
    </w:p>
    <w:p w14:paraId="484F6493" w14:textId="77777777" w:rsidR="00E16053" w:rsidRDefault="00000000">
      <w:pPr>
        <w:pStyle w:val="BodyText"/>
      </w:pPr>
      <w:r>
        <w:t xml:space="preserve">The PowerShell host must be set to </w:t>
      </w:r>
      <w:r>
        <w:rPr>
          <w:b/>
        </w:rPr>
        <w:t>Kerberos</w:t>
      </w:r>
      <w:r>
        <w:t xml:space="preserve"> — Basic and NTLM cannot carry a credential to a second machine at all. Kerberos can, provided the connection actually delegates, which is a separate condition and the one worth verifying rather than assuming.</w:t>
      </w: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3744"/>
        <w:gridCol w:w="5616"/>
      </w:tblGrid>
      <w:tr w:rsidR="00E16053" w14:paraId="69DDBFF9" w14:textId="77777777">
        <w:trPr>
          <w:tblHeader/>
        </w:trPr>
        <w:tc>
          <w:tcPr>
            <w:tcW w:w="3744" w:type="dxa"/>
            <w:shd w:val="clear" w:color="auto" w:fill="1F5C8B"/>
            <w:vAlign w:val="center"/>
          </w:tcPr>
          <w:p w14:paraId="28D23445" w14:textId="77777777" w:rsidR="00E16053" w:rsidRDefault="00000000">
            <w:pPr>
              <w:pStyle w:val="TableCell"/>
            </w:pPr>
            <w:r>
              <w:rPr>
                <w:rFonts w:ascii="Consolas" w:hAnsi="Consolas"/>
                <w:b/>
                <w:color w:val="FFFFFF"/>
                <w:shd w:val="clear" w:color="auto" w:fill="EEF1F4"/>
              </w:rPr>
              <w:t>klist</w:t>
            </w:r>
            <w:r>
              <w:rPr>
                <w:b/>
                <w:color w:val="FFFFFF"/>
                <w:sz w:val="17"/>
              </w:rPr>
              <w:t xml:space="preserve"> ticket flags on the host</w:t>
            </w:r>
          </w:p>
        </w:tc>
        <w:tc>
          <w:tcPr>
            <w:tcW w:w="5616" w:type="dxa"/>
            <w:shd w:val="clear" w:color="auto" w:fill="1F5C8B"/>
            <w:vAlign w:val="center"/>
          </w:tcPr>
          <w:p w14:paraId="232BFEE1" w14:textId="77777777" w:rsidR="00E16053" w:rsidRDefault="00000000">
            <w:pPr>
              <w:pStyle w:val="TableCell"/>
            </w:pPr>
            <w:r>
              <w:rPr>
                <w:b/>
                <w:color w:val="FFFFFF"/>
                <w:sz w:val="17"/>
              </w:rPr>
              <w:t>Meaning</w:t>
            </w:r>
          </w:p>
        </w:tc>
      </w:tr>
      <w:tr w:rsidR="00E16053" w14:paraId="480361C5" w14:textId="77777777">
        <w:tc>
          <w:tcPr>
            <w:tcW w:w="3744" w:type="dxa"/>
            <w:vAlign w:val="center"/>
          </w:tcPr>
          <w:p w14:paraId="7B1AA32C" w14:textId="77777777" w:rsidR="00E16053" w:rsidRDefault="00000000">
            <w:pPr>
              <w:pStyle w:val="TableCell"/>
            </w:pPr>
            <w:r>
              <w:rPr>
                <w:rFonts w:ascii="Consolas" w:hAnsi="Consolas"/>
                <w:shd w:val="clear" w:color="auto" w:fill="EEF1F4"/>
              </w:rPr>
              <w:t>forwardable forwarded</w:t>
            </w:r>
          </w:p>
        </w:tc>
        <w:tc>
          <w:tcPr>
            <w:tcW w:w="5616" w:type="dxa"/>
            <w:vAlign w:val="center"/>
          </w:tcPr>
          <w:p w14:paraId="47F2C885" w14:textId="77777777" w:rsidR="00E16053" w:rsidRDefault="00000000">
            <w:pPr>
              <w:pStyle w:val="TableCell"/>
            </w:pPr>
            <w:r>
              <w:t xml:space="preserve">The credential </w:t>
            </w:r>
            <w:r>
              <w:rPr>
                <w:b/>
              </w:rPr>
              <w:t>was</w:t>
            </w:r>
            <w:r>
              <w:t xml:space="preserve"> delegated. The second hop will work — this is a healthy host</w:t>
            </w:r>
          </w:p>
        </w:tc>
      </w:tr>
      <w:tr w:rsidR="00E16053" w14:paraId="45998573" w14:textId="77777777">
        <w:tc>
          <w:tcPr>
            <w:tcW w:w="3744" w:type="dxa"/>
            <w:shd w:val="clear" w:color="auto" w:fill="F2F4F6"/>
            <w:vAlign w:val="center"/>
          </w:tcPr>
          <w:p w14:paraId="44CA9909" w14:textId="77777777" w:rsidR="00E16053" w:rsidRDefault="00000000">
            <w:pPr>
              <w:pStyle w:val="TableCell"/>
            </w:pPr>
            <w:r>
              <w:rPr>
                <w:rFonts w:ascii="Consolas" w:hAnsi="Consolas"/>
                <w:shd w:val="clear" w:color="auto" w:fill="EEF1F4"/>
              </w:rPr>
              <w:t>forwardable</w:t>
            </w:r>
            <w:r>
              <w:t xml:space="preserve"> alone</w:t>
            </w:r>
          </w:p>
        </w:tc>
        <w:tc>
          <w:tcPr>
            <w:tcW w:w="5616" w:type="dxa"/>
            <w:shd w:val="clear" w:color="auto" w:fill="F2F4F6"/>
            <w:vAlign w:val="center"/>
          </w:tcPr>
          <w:p w14:paraId="2B5DB946" w14:textId="77777777" w:rsidR="00E16053" w:rsidRDefault="00000000">
            <w:pPr>
              <w:pStyle w:val="TableCell"/>
            </w:pPr>
            <w:r>
              <w:t>The ticket could have been delegated but was not. The connection is not requesting delegation</w:t>
            </w:r>
          </w:p>
        </w:tc>
      </w:tr>
      <w:tr w:rsidR="00E16053" w14:paraId="54815E7F" w14:textId="77777777">
        <w:tc>
          <w:tcPr>
            <w:tcW w:w="3744" w:type="dxa"/>
            <w:vAlign w:val="center"/>
          </w:tcPr>
          <w:p w14:paraId="2DA17082" w14:textId="77777777" w:rsidR="00E16053" w:rsidRDefault="00000000">
            <w:pPr>
              <w:pStyle w:val="TableCell"/>
            </w:pPr>
            <w:r>
              <w:t xml:space="preserve">No </w:t>
            </w:r>
            <w:r>
              <w:rPr>
                <w:rFonts w:ascii="Consolas" w:hAnsi="Consolas"/>
                <w:shd w:val="clear" w:color="auto" w:fill="EEF1F4"/>
              </w:rPr>
              <w:t>krbtgt</w:t>
            </w:r>
            <w:r>
              <w:t xml:space="preserve"> ticket, only </w:t>
            </w:r>
            <w:r>
              <w:rPr>
                <w:rFonts w:ascii="Consolas" w:hAnsi="Consolas"/>
                <w:shd w:val="clear" w:color="auto" w:fill="EEF1F4"/>
              </w:rPr>
              <w:t>HOST/&lt;pshost&gt;</w:t>
            </w:r>
          </w:p>
        </w:tc>
        <w:tc>
          <w:tcPr>
            <w:tcW w:w="5616" w:type="dxa"/>
            <w:vAlign w:val="center"/>
          </w:tcPr>
          <w:p w14:paraId="2565FC00" w14:textId="77777777" w:rsidR="00E16053" w:rsidRDefault="00000000">
            <w:pPr>
              <w:pStyle w:val="TableCell"/>
            </w:pPr>
            <w:r>
              <w:t>No delegation at all. The session can act only on the host itself</w:t>
            </w:r>
          </w:p>
        </w:tc>
      </w:tr>
    </w:tbl>
    <w:p w14:paraId="02130775" w14:textId="77777777" w:rsidR="00E16053" w:rsidRDefault="00E16053">
      <w:pPr>
        <w:spacing w:after="0"/>
      </w:pPr>
    </w:p>
    <w:tbl>
      <w:tblPr>
        <w:tblStyle w:val="TableGrid"/>
        <w:tblW w:w="5000" w:type="pct"/>
        <w:tblInd w:w="0" w:type="dxa"/>
        <w:tblBorders>
          <w:left w:val="single" w:sz="18" w:space="0" w:color="B04A16"/>
        </w:tblBorders>
        <w:tblCellMar>
          <w:top w:w="120" w:type="dxa"/>
          <w:left w:w="180" w:type="dxa"/>
          <w:bottom w:w="120" w:type="dxa"/>
          <w:right w:w="180" w:type="dxa"/>
        </w:tblCellMar>
        <w:tblLook w:val="04A0" w:firstRow="1" w:lastRow="0" w:firstColumn="1" w:lastColumn="0" w:noHBand="0" w:noVBand="1"/>
      </w:tblPr>
      <w:tblGrid>
        <w:gridCol w:w="9337"/>
      </w:tblGrid>
      <w:tr w:rsidR="00E16053" w14:paraId="72BF9910" w14:textId="77777777">
        <w:tc>
          <w:tcPr>
            <w:tcW w:w="0" w:type="auto"/>
            <w:shd w:val="clear" w:color="auto" w:fill="F6E7DD"/>
          </w:tcPr>
          <w:p w14:paraId="2F11B466" w14:textId="77777777" w:rsidR="00E16053" w:rsidRDefault="00000000">
            <w:pPr>
              <w:spacing w:after="40"/>
            </w:pPr>
            <w:r>
              <w:rPr>
                <w:b/>
                <w:caps/>
                <w:color w:val="B04A16"/>
                <w:sz w:val="16"/>
              </w:rPr>
              <w:t>A console logon proves nothing</w:t>
            </w:r>
          </w:p>
          <w:p w14:paraId="55427CEE" w14:textId="77777777" w:rsidR="00E16053" w:rsidRDefault="00000000">
            <w:pPr>
              <w:spacing w:after="0"/>
            </w:pPr>
            <w:r>
              <w:t xml:space="preserve">Logging on to the PowerShell host at the console or over RDP and browsing to </w:t>
            </w:r>
            <w:r>
              <w:rPr>
                <w:rFonts w:ascii="Consolas" w:hAnsi="Consolas"/>
                <w:sz w:val="18"/>
                <w:shd w:val="clear" w:color="auto" w:fill="EEF1F4"/>
              </w:rPr>
              <w:t>\\server\C$</w:t>
            </w:r>
            <w:r>
              <w:t xml:space="preserve"> will succeed whether delegation is configured or not. Both of those logon types hold primary credentials and can authenticate onward; a WinRM session cannot. Same account, same rights, different logon type — and the workflow uses the one that fails. Any verification has to be done in a session </w:t>
            </w:r>
            <w:r>
              <w:rPr>
                <w:b/>
              </w:rPr>
              <w:t>Orchestrator opened</w:t>
            </w:r>
            <w:r>
              <w:t>.</w:t>
            </w:r>
          </w:p>
        </w:tc>
      </w:tr>
    </w:tbl>
    <w:p w14:paraId="3B5FFC84" w14:textId="77777777" w:rsidR="00E16053" w:rsidRDefault="00E16053">
      <w:pPr>
        <w:spacing w:after="0"/>
      </w:pPr>
    </w:p>
    <w:p w14:paraId="6C67179C" w14:textId="77777777" w:rsidR="00E16053" w:rsidRDefault="00000000">
      <w:pPr>
        <w:pStyle w:val="Heading2"/>
      </w:pPr>
      <w:bookmarkStart w:id="14" w:name="_Toc239946215"/>
      <w:r>
        <w:t>5.2 Paths must be names, never IP addresses</w:t>
      </w:r>
      <w:bookmarkEnd w:id="14"/>
    </w:p>
    <w:p w14:paraId="4A01BCB3" w14:textId="77777777" w:rsidR="00E16053" w:rsidRDefault="00000000">
      <w:pPr>
        <w:pStyle w:val="BodyText"/>
      </w:pPr>
      <w:r>
        <w:lastRenderedPageBreak/>
        <w:t xml:space="preserve">Kerberos authenticates to a service principal name, which is built from a host *name*. There is no such name for an IP address, so a UNC path written with one cannot use Kerberos at all: the connection falls back to NTLM, the delegated credential is of no use to it, and the share answers </w:t>
      </w:r>
      <w:r>
        <w:rPr>
          <w:rFonts w:ascii="Consolas" w:hAnsi="Consolas"/>
          <w:sz w:val="18"/>
          <w:shd w:val="clear" w:color="auto" w:fill="EEF1F4"/>
        </w:rPr>
        <w:t>Access is denied</w:t>
      </w:r>
      <w:r>
        <w:t>.</w:t>
      </w:r>
    </w:p>
    <w:p w14:paraId="3FB0F0C6" w14:textId="77777777" w:rsidR="00E16053" w:rsidRDefault="00000000">
      <w:pPr>
        <w:pStyle w:val="BodyText"/>
      </w:pPr>
      <w:r>
        <w:t xml:space="preserve">This automation is asymmetrically exposed to it. The </w:t>
      </w:r>
      <w:r>
        <w:rPr>
          <w:b/>
        </w:rPr>
        <w:t>source</w:t>
      </w:r>
      <w:r>
        <w:t xml:space="preserve"> paths look after themselves — they are built from Active Directory computer names and so are always fully qualified. The </w:t>
      </w:r>
      <w:r>
        <w:rPr>
          <w:b/>
        </w:rPr>
        <w:t>destination</w:t>
      </w:r>
      <w:r>
        <w:t xml:space="preserve"> is the one an operator types, and it is the one likely to have been written as an IP while testing and then left that way.</w:t>
      </w:r>
    </w:p>
    <w:tbl>
      <w:tblPr>
        <w:tblStyle w:val="TableGrid"/>
        <w:tblW w:w="5000" w:type="pct"/>
        <w:tblInd w:w="0" w:type="dxa"/>
        <w:tblBorders>
          <w:left w:val="single" w:sz="18" w:space="0" w:color="B04A16"/>
        </w:tblBorders>
        <w:tblCellMar>
          <w:top w:w="120" w:type="dxa"/>
          <w:left w:w="180" w:type="dxa"/>
          <w:bottom w:w="120" w:type="dxa"/>
          <w:right w:w="180" w:type="dxa"/>
        </w:tblCellMar>
        <w:tblLook w:val="04A0" w:firstRow="1" w:lastRow="0" w:firstColumn="1" w:lastColumn="0" w:noHBand="0" w:noVBand="1"/>
      </w:tblPr>
      <w:tblGrid>
        <w:gridCol w:w="9337"/>
      </w:tblGrid>
      <w:tr w:rsidR="00E16053" w14:paraId="79D7B209" w14:textId="77777777">
        <w:tc>
          <w:tcPr>
            <w:tcW w:w="0" w:type="auto"/>
            <w:shd w:val="clear" w:color="auto" w:fill="F6E7DD"/>
          </w:tcPr>
          <w:p w14:paraId="0211BC4B" w14:textId="77777777" w:rsidR="00E16053" w:rsidRDefault="00000000">
            <w:pPr>
              <w:spacing w:after="40"/>
            </w:pPr>
            <w:r>
              <w:rPr>
                <w:b/>
                <w:caps/>
                <w:color w:val="B04A16"/>
                <w:sz w:val="16"/>
              </w:rPr>
              <w:t>How this presents, and why it misleads</w:t>
            </w:r>
          </w:p>
          <w:p w14:paraId="7D712CFC" w14:textId="77777777" w:rsidR="00E16053" w:rsidRDefault="00000000">
            <w:pPr>
              <w:spacing w:after="0"/>
            </w:pPr>
            <w:r>
              <w:t xml:space="preserve">Because the source paths keep working, a broken destination reports as a failure against </w:t>
            </w:r>
            <w:r>
              <w:rPr>
                <w:b/>
              </w:rPr>
              <w:t>every source server at once</w:t>
            </w:r>
            <w:r>
              <w:t>. It reads as though the estate is refusing, or as though the file share has the wrong permissions — and the file share’s permissions are fine. No amount of delegation work will fix it. The workflow warns when it is given an IP, before the share is touched; the remedy is to change the path.</w:t>
            </w:r>
          </w:p>
        </w:tc>
      </w:tr>
    </w:tbl>
    <w:p w14:paraId="62D6092A" w14:textId="77777777" w:rsidR="00E16053" w:rsidRDefault="00E16053">
      <w:pPr>
        <w:spacing w:after="0"/>
      </w:pPr>
    </w:p>
    <w:p w14:paraId="482A80E0" w14:textId="77777777" w:rsidR="00E16053" w:rsidRDefault="00000000">
      <w:r>
        <w:br w:type="page"/>
      </w:r>
    </w:p>
    <w:p w14:paraId="219EEB71" w14:textId="77777777" w:rsidR="00E16053" w:rsidRDefault="00000000">
      <w:pPr>
        <w:pStyle w:val="Heading1"/>
      </w:pPr>
      <w:bookmarkStart w:id="15" w:name="_Toc239946216"/>
      <w:r>
        <w:lastRenderedPageBreak/>
        <w:t>6. Getting code into Orchestrator</w:t>
      </w:r>
      <w:bookmarkEnd w:id="15"/>
    </w:p>
    <w:p w14:paraId="68BB0E43" w14:textId="77777777" w:rsidR="00E16053" w:rsidRDefault="00000000">
      <w:pPr>
        <w:pStyle w:val="BodyText"/>
      </w:pPr>
      <w:r>
        <w:t>The repository is the source of truth. Orchestrator holds a copy, and the copy is made by hand today.</w:t>
      </w:r>
    </w:p>
    <w:p w14:paraId="6B1F13BA" w14:textId="77777777" w:rsidR="00E16053" w:rsidRDefault="00000000">
      <w:pPr>
        <w:spacing w:before="160" w:after="80"/>
        <w:jc w:val="center"/>
      </w:pPr>
      <w:r>
        <w:rPr>
          <w:noProof/>
        </w:rPr>
        <w:drawing>
          <wp:inline distT="0" distB="0" distL="0" distR="0" wp14:anchorId="44128A21" wp14:editId="1649F1A7">
            <wp:extent cx="5943600" cy="1588376"/>
            <wp:effectExtent l="0" t="0" r="0" b="0"/>
            <wp:docPr id="2" name="Figure 2" descr="Code moves from the GitLab repository into Orchestrator, by hand today and by a GitLab CI pipeline calling the Orchestrator REST API in the planned future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2.png"/>
                    <pic:cNvPicPr/>
                  </pic:nvPicPr>
                  <pic:blipFill>
                    <a:blip r:embed="rId9"/>
                    <a:stretch>
                      <a:fillRect/>
                    </a:stretch>
                  </pic:blipFill>
                  <pic:spPr>
                    <a:xfrm>
                      <a:off x="0" y="0"/>
                      <a:ext cx="5943600" cy="1588376"/>
                    </a:xfrm>
                    <a:prstGeom prst="rect">
                      <a:avLst/>
                    </a:prstGeom>
                  </pic:spPr>
                </pic:pic>
              </a:graphicData>
            </a:graphic>
          </wp:inline>
        </w:drawing>
      </w:r>
    </w:p>
    <w:p w14:paraId="2244BC49" w14:textId="77777777" w:rsidR="00E16053" w:rsidRDefault="00000000">
      <w:pPr>
        <w:pStyle w:val="Caption"/>
      </w:pPr>
      <w:r>
        <w:t>Figure 2 — Code delivery, today and planned</w:t>
      </w:r>
    </w:p>
    <w:tbl>
      <w:tblPr>
        <w:tblStyle w:val="TableGrid"/>
        <w:tblW w:w="5000" w:type="pct"/>
        <w:tblInd w:w="0" w:type="dxa"/>
        <w:tblBorders>
          <w:left w:val="single" w:sz="18" w:space="0" w:color="1F5C8B"/>
        </w:tblBorders>
        <w:tblCellMar>
          <w:top w:w="120" w:type="dxa"/>
          <w:left w:w="180" w:type="dxa"/>
          <w:bottom w:w="120" w:type="dxa"/>
          <w:right w:w="180" w:type="dxa"/>
        </w:tblCellMar>
        <w:tblLook w:val="04A0" w:firstRow="1" w:lastRow="0" w:firstColumn="1" w:lastColumn="0" w:noHBand="0" w:noVBand="1"/>
      </w:tblPr>
      <w:tblGrid>
        <w:gridCol w:w="9337"/>
      </w:tblGrid>
      <w:tr w:rsidR="00E16053" w14:paraId="7A8C5AF8" w14:textId="77777777">
        <w:tc>
          <w:tcPr>
            <w:tcW w:w="0" w:type="auto"/>
            <w:shd w:val="clear" w:color="auto" w:fill="EAF0F5"/>
          </w:tcPr>
          <w:p w14:paraId="41F7FDC8" w14:textId="77777777" w:rsidR="00E16053" w:rsidRDefault="00000000">
            <w:pPr>
              <w:spacing w:after="40"/>
            </w:pPr>
            <w:r>
              <w:rPr>
                <w:b/>
                <w:caps/>
                <w:color w:val="1F5C8B"/>
                <w:sz w:val="16"/>
              </w:rPr>
              <w:t>What this document covers</w:t>
            </w:r>
          </w:p>
          <w:p w14:paraId="61CFC383" w14:textId="77777777" w:rsidR="00E16053" w:rsidRDefault="00000000">
            <w:pPr>
              <w:spacing w:after="0"/>
            </w:pPr>
            <w:r>
              <w:t xml:space="preserve">This path is shared by both automations in the family and is a </w:t>
            </w:r>
            <w:r>
              <w:rPr>
                <w:b/>
              </w:rPr>
              <w:t>build-time</w:t>
            </w:r>
            <w:r>
              <w:t xml:space="preserve"> concern. It is not another hop in the run-time data path, and nothing in it runs while the workflow runs.</w:t>
            </w:r>
          </w:p>
        </w:tc>
      </w:tr>
    </w:tbl>
    <w:p w14:paraId="758AC8E3" w14:textId="77777777" w:rsidR="00E16053" w:rsidRDefault="00E16053">
      <w:pPr>
        <w:spacing w:after="0"/>
      </w:pPr>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060"/>
        <w:gridCol w:w="3650"/>
        <w:gridCol w:w="3650"/>
      </w:tblGrid>
      <w:tr w:rsidR="00E16053" w14:paraId="7E614236" w14:textId="77777777">
        <w:trPr>
          <w:tblHeader/>
        </w:trPr>
        <w:tc>
          <w:tcPr>
            <w:tcW w:w="2059" w:type="dxa"/>
            <w:shd w:val="clear" w:color="auto" w:fill="1F5C8B"/>
            <w:vAlign w:val="center"/>
          </w:tcPr>
          <w:p w14:paraId="6849A2C6" w14:textId="77777777" w:rsidR="00E16053" w:rsidRDefault="00E16053">
            <w:pPr>
              <w:pStyle w:val="TableCell"/>
            </w:pPr>
          </w:p>
        </w:tc>
        <w:tc>
          <w:tcPr>
            <w:tcW w:w="3650" w:type="dxa"/>
            <w:shd w:val="clear" w:color="auto" w:fill="1F5C8B"/>
            <w:vAlign w:val="center"/>
          </w:tcPr>
          <w:p w14:paraId="6BF67EF0" w14:textId="77777777" w:rsidR="00E16053" w:rsidRDefault="00000000">
            <w:pPr>
              <w:pStyle w:val="TableCell"/>
            </w:pPr>
            <w:r>
              <w:rPr>
                <w:b/>
                <w:color w:val="FFFFFF"/>
                <w:sz w:val="17"/>
              </w:rPr>
              <w:t>Today</w:t>
            </w:r>
          </w:p>
        </w:tc>
        <w:tc>
          <w:tcPr>
            <w:tcW w:w="3650" w:type="dxa"/>
            <w:shd w:val="clear" w:color="auto" w:fill="1F5C8B"/>
            <w:vAlign w:val="center"/>
          </w:tcPr>
          <w:p w14:paraId="6A70A470" w14:textId="77777777" w:rsidR="00E16053" w:rsidRDefault="00000000">
            <w:pPr>
              <w:pStyle w:val="TableCell"/>
            </w:pPr>
            <w:r>
              <w:rPr>
                <w:b/>
                <w:color w:val="FFFFFF"/>
                <w:sz w:val="17"/>
              </w:rPr>
              <w:t>Planned</w:t>
            </w:r>
          </w:p>
        </w:tc>
      </w:tr>
      <w:tr w:rsidR="00E16053" w14:paraId="0D951522" w14:textId="77777777">
        <w:tc>
          <w:tcPr>
            <w:tcW w:w="2059" w:type="dxa"/>
            <w:vAlign w:val="center"/>
          </w:tcPr>
          <w:p w14:paraId="7436168A" w14:textId="77777777" w:rsidR="00E16053" w:rsidRDefault="00000000">
            <w:pPr>
              <w:pStyle w:val="TableCell"/>
            </w:pPr>
            <w:r>
              <w:t>Mechanism</w:t>
            </w:r>
          </w:p>
        </w:tc>
        <w:tc>
          <w:tcPr>
            <w:tcW w:w="3650" w:type="dxa"/>
            <w:vAlign w:val="center"/>
          </w:tcPr>
          <w:p w14:paraId="5A0B8EF6" w14:textId="49A8498F" w:rsidR="00E16053" w:rsidRDefault="00000000">
            <w:pPr>
              <w:pStyle w:val="TableCell"/>
            </w:pPr>
            <w:r>
              <w:t xml:space="preserve">Export from GitLab, </w:t>
            </w:r>
            <w:r w:rsidR="00E731D0">
              <w:t>import</w:t>
            </w:r>
            <w:r>
              <w:t xml:space="preserve"> into Orchestrator</w:t>
            </w:r>
          </w:p>
        </w:tc>
        <w:tc>
          <w:tcPr>
            <w:tcW w:w="3650" w:type="dxa"/>
            <w:vAlign w:val="center"/>
          </w:tcPr>
          <w:p w14:paraId="087863B0" w14:textId="77777777" w:rsidR="00E16053" w:rsidRDefault="00000000">
            <w:pPr>
              <w:pStyle w:val="TableCell"/>
            </w:pPr>
            <w:r>
              <w:t>GitLab CI publishes on merge, via the Orchestrator REST API</w:t>
            </w:r>
          </w:p>
        </w:tc>
      </w:tr>
      <w:tr w:rsidR="00E16053" w14:paraId="544AC314" w14:textId="77777777">
        <w:tc>
          <w:tcPr>
            <w:tcW w:w="2059" w:type="dxa"/>
            <w:shd w:val="clear" w:color="auto" w:fill="F2F4F6"/>
            <w:vAlign w:val="center"/>
          </w:tcPr>
          <w:p w14:paraId="2B5863B0" w14:textId="77777777" w:rsidR="00E16053" w:rsidRDefault="00000000">
            <w:pPr>
              <w:pStyle w:val="TableCell"/>
            </w:pPr>
            <w:r>
              <w:t>Trigger</w:t>
            </w:r>
          </w:p>
        </w:tc>
        <w:tc>
          <w:tcPr>
            <w:tcW w:w="3650" w:type="dxa"/>
            <w:shd w:val="clear" w:color="auto" w:fill="F2F4F6"/>
            <w:vAlign w:val="center"/>
          </w:tcPr>
          <w:p w14:paraId="78F52276" w14:textId="77777777" w:rsidR="00E16053" w:rsidRDefault="00000000">
            <w:pPr>
              <w:pStyle w:val="TableCell"/>
            </w:pPr>
            <w:r>
              <w:t>A person, when they remember</w:t>
            </w:r>
          </w:p>
        </w:tc>
        <w:tc>
          <w:tcPr>
            <w:tcW w:w="3650" w:type="dxa"/>
            <w:shd w:val="clear" w:color="auto" w:fill="F2F4F6"/>
            <w:vAlign w:val="center"/>
          </w:tcPr>
          <w:p w14:paraId="6F380CAA" w14:textId="77777777" w:rsidR="00E16053" w:rsidRDefault="00000000">
            <w:pPr>
              <w:pStyle w:val="TableCell"/>
            </w:pPr>
            <w:r>
              <w:t>Merge to the default branch</w:t>
            </w:r>
          </w:p>
        </w:tc>
      </w:tr>
      <w:tr w:rsidR="00E16053" w14:paraId="543B45C0" w14:textId="77777777">
        <w:tc>
          <w:tcPr>
            <w:tcW w:w="2059" w:type="dxa"/>
            <w:vAlign w:val="center"/>
          </w:tcPr>
          <w:p w14:paraId="532AB0B4" w14:textId="77777777" w:rsidR="00E16053" w:rsidRDefault="00000000">
            <w:pPr>
              <w:pStyle w:val="TableCell"/>
            </w:pPr>
            <w:r>
              <w:t>Risk</w:t>
            </w:r>
          </w:p>
        </w:tc>
        <w:tc>
          <w:tcPr>
            <w:tcW w:w="3650" w:type="dxa"/>
            <w:vAlign w:val="center"/>
          </w:tcPr>
          <w:p w14:paraId="27C9CC73" w14:textId="77777777" w:rsidR="00E16053" w:rsidRDefault="00000000">
            <w:pPr>
              <w:pStyle w:val="TableCell"/>
            </w:pPr>
            <w:r>
              <w:t>Orchestrator can silently drift from the repository</w:t>
            </w:r>
          </w:p>
        </w:tc>
        <w:tc>
          <w:tcPr>
            <w:tcW w:w="3650" w:type="dxa"/>
            <w:vAlign w:val="center"/>
          </w:tcPr>
          <w:p w14:paraId="03B51034" w14:textId="77777777" w:rsidR="00E16053" w:rsidRDefault="00000000">
            <w:pPr>
              <w:pStyle w:val="TableCell"/>
            </w:pPr>
            <w:r>
              <w:t>Drift is not possible without a failed pipeline</w:t>
            </w:r>
          </w:p>
        </w:tc>
      </w:tr>
    </w:tbl>
    <w:p w14:paraId="00EFACB2" w14:textId="77777777" w:rsidR="00E16053" w:rsidRDefault="00E16053">
      <w:pPr>
        <w:spacing w:after="0"/>
      </w:pPr>
    </w:p>
    <w:p w14:paraId="05C0E942" w14:textId="77777777" w:rsidR="00E16053" w:rsidRDefault="00000000">
      <w:pPr>
        <w:pStyle w:val="BodyText"/>
      </w:pPr>
      <w:r>
        <w:t>Until the pipeline exists, the repository and Orchestrator can disagree and nothing will say so. That is the single largest operational weakness in the current arrangement, and it is a deliberate, recorded gap rather than an oversight.</w:t>
      </w:r>
    </w:p>
    <w:p w14:paraId="54C12C1E" w14:textId="77777777" w:rsidR="00E16053" w:rsidRDefault="00000000">
      <w:r>
        <w:br w:type="page"/>
      </w:r>
    </w:p>
    <w:p w14:paraId="11C66781" w14:textId="77777777" w:rsidR="00E16053" w:rsidRDefault="00000000">
      <w:pPr>
        <w:pStyle w:val="Heading1"/>
      </w:pPr>
      <w:bookmarkStart w:id="16" w:name="_Toc239946217"/>
      <w:r>
        <w:lastRenderedPageBreak/>
        <w:t>7. Failure behaviour and observability</w:t>
      </w:r>
      <w:bookmarkEnd w:id="16"/>
    </w:p>
    <w:p w14:paraId="037D89F9" w14:textId="77777777" w:rsidR="00E16053" w:rsidRDefault="00000000">
      <w:pPr>
        <w:pStyle w:val="Heading2"/>
      </w:pPr>
      <w:bookmarkStart w:id="17" w:name="_Toc239946218"/>
      <w:r>
        <w:t>7.1 The result-line contract</w:t>
      </w:r>
      <w:bookmarkEnd w:id="17"/>
    </w:p>
    <w:p w14:paraId="0222BB3A" w14:textId="77777777" w:rsidR="00E16053" w:rsidRDefault="00000000">
      <w:pPr>
        <w:pStyle w:val="BodyText"/>
      </w:pPr>
      <w:r>
        <w:t>The script prints readable log lines for people, and exactly one line for Orchestrator:</w:t>
      </w:r>
    </w:p>
    <w:p w14:paraId="0975422B" w14:textId="77777777" w:rsidR="00E16053" w:rsidRDefault="00000000">
      <w:pPr>
        <w:pStyle w:val="CodeBlock"/>
        <w:pBdr>
          <w:top w:val="single" w:sz="2" w:space="4" w:color="D4DAE1"/>
          <w:left w:val="single" w:sz="18" w:space="6" w:color="1F5C8B"/>
          <w:bottom w:val="single" w:sz="2" w:space="4" w:color="D4DAE1"/>
        </w:pBdr>
        <w:spacing w:before="120" w:after="160"/>
      </w:pPr>
      <w:r>
        <w:t>PSO_RESULT={"serversProcessed":4,"serversRequested":5,"moved":118,"errorCount":1,"errors":[...]}</w:t>
      </w:r>
    </w:p>
    <w:p w14:paraId="72781189" w14:textId="77777777" w:rsidR="00E16053" w:rsidRDefault="00000000">
      <w:pPr>
        <w:pStyle w:val="BodyText"/>
      </w:pPr>
      <w:r>
        <w:t>That line is always printed, even when the script does nothing. Everything else in the output can be reworded freely without breaking anything.</w:t>
      </w:r>
    </w:p>
    <w:p w14:paraId="0345A229" w14:textId="77777777" w:rsidR="00E16053" w:rsidRDefault="00000000">
      <w:pPr>
        <w:pStyle w:val="BodyText"/>
      </w:pPr>
      <w:r>
        <w:t xml:space="preserve">Because it is always printed, its absence means something real: the script did not finish. </w:t>
      </w:r>
      <w:r>
        <w:rPr>
          <w:rFonts w:ascii="Consolas" w:hAnsi="Consolas"/>
          <w:sz w:val="18"/>
          <w:shd w:val="clear" w:color="auto" w:fill="EEF1F4"/>
        </w:rPr>
        <w:t>runPowerShellScript</w:t>
      </w:r>
      <w:r>
        <w:t xml:space="preserve"> treats a missing result line as a failure rather than as "zero files", so a broken run can never be mistaken for a clean one.</w:t>
      </w:r>
    </w:p>
    <w:p w14:paraId="216AAABB" w14:textId="77777777" w:rsidR="00E16053" w:rsidRDefault="00000000">
      <w:pPr>
        <w:pStyle w:val="Heading2"/>
      </w:pPr>
      <w:bookmarkStart w:id="18" w:name="_Toc239946219"/>
      <w:r>
        <w:t>7.2 Partial success is a real state</w:t>
      </w:r>
      <w:bookmarkEnd w:id="18"/>
    </w:p>
    <w:p w14:paraId="14248561" w14:textId="77777777" w:rsidR="00E16053" w:rsidRDefault="00000000">
      <w:pPr>
        <w:pStyle w:val="BodyText"/>
      </w:pPr>
      <w:r>
        <w:t xml:space="preserve">One server being switched off does not fail the workflow. The work that could be done is done, the failed servers are named, and </w:t>
      </w:r>
      <w:r>
        <w:rPr>
          <w:rFonts w:ascii="Consolas" w:hAnsi="Consolas"/>
          <w:sz w:val="18"/>
          <w:shd w:val="clear" w:color="auto" w:fill="EEF1F4"/>
        </w:rPr>
        <w:t>success</w:t>
      </w:r>
      <w:r>
        <w:t xml:space="preserve"> comes back false with the counts still populated. A run that moved files from four servers out of five is neither a success nor a failure, and reporting it as either would be wrong.</w:t>
      </w:r>
    </w:p>
    <w:p w14:paraId="581DA29E" w14:textId="77777777" w:rsidR="00E16053" w:rsidRDefault="00000000">
      <w:pPr>
        <w:pStyle w:val="Heading2"/>
      </w:pPr>
      <w:bookmarkStart w:id="19" w:name="_Toc239946220"/>
      <w:r>
        <w:t>7.3 Errors name the operation, not just the path</w:t>
      </w:r>
      <w:bookmarkEnd w:id="19"/>
    </w:p>
    <w:p w14:paraId="03F47313" w14:textId="77777777" w:rsidR="00E16053" w:rsidRDefault="00000000">
      <w:pPr>
        <w:pStyle w:val="BodyText"/>
      </w:pPr>
      <w:r>
        <w:t xml:space="preserve">Windows says </w:t>
      </w:r>
      <w:r>
        <w:rPr>
          <w:rFonts w:ascii="Consolas" w:hAnsi="Consolas"/>
          <w:sz w:val="18"/>
          <w:shd w:val="clear" w:color="auto" w:fill="EEF1F4"/>
        </w:rPr>
        <w:t>Access is denied</w:t>
      </w:r>
      <w:r>
        <w:t xml:space="preserve"> and nothing else. On its own that leaves a reader unable to tell the source share from the destination — and which one it was is the first thing anyone needs to know, because they are different machines with different owners. The script therefore reports what it was doing as well as where:</w:t>
      </w:r>
    </w:p>
    <w:p w14:paraId="53EF540D" w14:textId="77777777" w:rsidR="00E16053" w:rsidRDefault="00000000">
      <w:pPr>
        <w:pStyle w:val="CodeBlock"/>
        <w:pBdr>
          <w:top w:val="single" w:sz="2" w:space="4" w:color="D4DAE1"/>
          <w:left w:val="single" w:sz="18" w:space="6" w:color="1F5C8B"/>
          <w:bottom w:val="single" w:sz="2" w:space="4" w:color="D4DAE1"/>
        </w:pBdr>
        <w:spacing w:before="120" w:after="160"/>
      </w:pPr>
      <w:r>
        <w:t>monsrv01.vcf.lab : Access is denied - while listing files in \\monsrv01.vcf.lab\C$\...</w:t>
      </w:r>
    </w:p>
    <w:tbl>
      <w:tblPr>
        <w:tblStyle w:val="TableGrid"/>
        <w:tblW w:w="5000" w:type="pct"/>
        <w:tblInd w:w="0" w:type="dxa"/>
        <w:tblBorders>
          <w:left w:val="single" w:sz="18" w:space="0" w:color="B04A16"/>
        </w:tblBorders>
        <w:tblCellMar>
          <w:top w:w="120" w:type="dxa"/>
          <w:left w:w="180" w:type="dxa"/>
          <w:bottom w:w="120" w:type="dxa"/>
          <w:right w:w="180" w:type="dxa"/>
        </w:tblCellMar>
        <w:tblLook w:val="04A0" w:firstRow="1" w:lastRow="0" w:firstColumn="1" w:lastColumn="0" w:noHBand="0" w:noVBand="1"/>
      </w:tblPr>
      <w:tblGrid>
        <w:gridCol w:w="9337"/>
      </w:tblGrid>
      <w:tr w:rsidR="00E16053" w14:paraId="559F7652" w14:textId="77777777">
        <w:tc>
          <w:tcPr>
            <w:tcW w:w="0" w:type="auto"/>
            <w:shd w:val="clear" w:color="auto" w:fill="F6E7DD"/>
          </w:tcPr>
          <w:p w14:paraId="1F7860C0" w14:textId="77777777" w:rsidR="00E16053" w:rsidRDefault="00000000">
            <w:pPr>
              <w:spacing w:after="40"/>
            </w:pPr>
            <w:r>
              <w:rPr>
                <w:b/>
                <w:caps/>
                <w:color w:val="B04A16"/>
                <w:sz w:val="16"/>
              </w:rPr>
              <w:t>Why this is worth the trouble</w:t>
            </w:r>
          </w:p>
          <w:p w14:paraId="68245A0C" w14:textId="77777777" w:rsidR="00E16053" w:rsidRDefault="00000000">
            <w:pPr>
              <w:spacing w:after="0"/>
            </w:pPr>
            <w:r>
              <w:t xml:space="preserve">An earlier version advanced that tracking too late, so a </w:t>
            </w:r>
            <w:r>
              <w:rPr>
                <w:b/>
              </w:rPr>
              <w:t>destination</w:t>
            </w:r>
            <w:r>
              <w:t xml:space="preserve"> failure was reported against the </w:t>
            </w:r>
            <w:r>
              <w:rPr>
                <w:b/>
              </w:rPr>
              <w:t>source</w:t>
            </w:r>
            <w:r>
              <w:t xml:space="preserve"> path. The message named a server that was working perfectly, and the investigation went to the wrong machine for most of a day. When an error names a path, it is worth confirming the code actually failed on that path.</w:t>
            </w:r>
          </w:p>
        </w:tc>
      </w:tr>
    </w:tbl>
    <w:p w14:paraId="618AFA35" w14:textId="77777777" w:rsidR="00E16053" w:rsidRDefault="00E16053">
      <w:pPr>
        <w:spacing w:after="0"/>
      </w:pPr>
    </w:p>
    <w:p w14:paraId="2BADBBF7" w14:textId="77777777" w:rsidR="00E16053" w:rsidRDefault="00000000">
      <w:pPr>
        <w:pStyle w:val="Heading2"/>
      </w:pPr>
      <w:bookmarkStart w:id="20" w:name="_Toc239946221"/>
      <w:r>
        <w:t>7.4 Report only, and what it does not prove</w:t>
      </w:r>
      <w:bookmarkEnd w:id="20"/>
    </w:p>
    <w:p w14:paraId="4310BE1C" w14:textId="77777777" w:rsidR="00E16053" w:rsidRDefault="00000000">
      <w:pPr>
        <w:pStyle w:val="BodyText"/>
      </w:pPr>
      <w:r>
        <w:t>The workflow starts with report-only switched on. A run that is not explicitly told to make changes will only ever list what it would have done.</w:t>
      </w:r>
    </w:p>
    <w:tbl>
      <w:tblPr>
        <w:tblStyle w:val="TableGrid"/>
        <w:tblW w:w="5000" w:type="pct"/>
        <w:tblInd w:w="0" w:type="dxa"/>
        <w:tblBorders>
          <w:left w:val="single" w:sz="18" w:space="0" w:color="B04A16"/>
        </w:tblBorders>
        <w:tblCellMar>
          <w:top w:w="120" w:type="dxa"/>
          <w:left w:w="180" w:type="dxa"/>
          <w:bottom w:w="120" w:type="dxa"/>
          <w:right w:w="180" w:type="dxa"/>
        </w:tblCellMar>
        <w:tblLook w:val="04A0" w:firstRow="1" w:lastRow="0" w:firstColumn="1" w:lastColumn="0" w:noHBand="0" w:noVBand="1"/>
      </w:tblPr>
      <w:tblGrid>
        <w:gridCol w:w="9337"/>
      </w:tblGrid>
      <w:tr w:rsidR="00E16053" w14:paraId="3D20D351" w14:textId="77777777">
        <w:tc>
          <w:tcPr>
            <w:tcW w:w="0" w:type="auto"/>
            <w:shd w:val="clear" w:color="auto" w:fill="F6E7DD"/>
          </w:tcPr>
          <w:p w14:paraId="745A07AB" w14:textId="77777777" w:rsidR="00E16053" w:rsidRDefault="00000000">
            <w:pPr>
              <w:spacing w:after="40"/>
            </w:pPr>
            <w:r>
              <w:rPr>
                <w:b/>
                <w:caps/>
                <w:color w:val="B04A16"/>
                <w:sz w:val="16"/>
              </w:rPr>
              <w:t>A clean report-only run says nothing about the destination</w:t>
            </w:r>
          </w:p>
          <w:p w14:paraId="3CE5209C" w14:textId="77777777" w:rsidR="00E16053" w:rsidRDefault="00000000">
            <w:pPr>
              <w:spacing w:after="0"/>
            </w:pPr>
            <w:r>
              <w:lastRenderedPageBreak/>
              <w:t>Report only never writes to the archive share — both the destination folder check and the per-file check sit behind the report-only test. It can pass perfectly while the share is unwritable, and the failure only appears on the first live run, reported against the source servers. Prove the destination separately, with a real write.</w:t>
            </w:r>
          </w:p>
        </w:tc>
      </w:tr>
    </w:tbl>
    <w:p w14:paraId="2F57B1AE" w14:textId="77777777" w:rsidR="00E16053" w:rsidRDefault="00E16053">
      <w:pPr>
        <w:spacing w:after="0"/>
      </w:pPr>
    </w:p>
    <w:p w14:paraId="52481F3A" w14:textId="77777777" w:rsidR="00E16053" w:rsidRDefault="00000000">
      <w:r>
        <w:br w:type="page"/>
      </w:r>
    </w:p>
    <w:p w14:paraId="33E2C4B2" w14:textId="77777777" w:rsidR="00E16053" w:rsidRDefault="00000000">
      <w:pPr>
        <w:pStyle w:val="Heading1"/>
      </w:pPr>
      <w:bookmarkStart w:id="21" w:name="_Toc239946222"/>
      <w:r>
        <w:lastRenderedPageBreak/>
        <w:t>8. As deployed</w:t>
      </w:r>
      <w:bookmarkEnd w:id="21"/>
    </w:p>
    <w:p w14:paraId="1DA0A53A" w14:textId="77777777" w:rsidR="00E16053" w:rsidRDefault="00000000">
      <w:pPr>
        <w:pStyle w:val="BodyText"/>
      </w:pPr>
      <w:r>
        <w:t>Taken from the workflow export. Where this differs from implementation guidance, this section records what exists.</w:t>
      </w:r>
    </w:p>
    <w:p w14:paraId="36EF5D44" w14:textId="77777777" w:rsidR="00E16053" w:rsidRDefault="00000000">
      <w:pPr>
        <w:pStyle w:val="Heading2"/>
      </w:pPr>
      <w:bookmarkStart w:id="22" w:name="_Toc239946223"/>
      <w:r>
        <w:t>8.1 Inputs</w:t>
      </w:r>
      <w:bookmarkEnd w:id="22"/>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434"/>
        <w:gridCol w:w="1404"/>
        <w:gridCol w:w="2246"/>
        <w:gridCol w:w="3276"/>
      </w:tblGrid>
      <w:tr w:rsidR="00E16053" w14:paraId="4E0DE2FA" w14:textId="77777777">
        <w:trPr>
          <w:tblHeader/>
        </w:trPr>
        <w:tc>
          <w:tcPr>
            <w:tcW w:w="2434" w:type="dxa"/>
            <w:shd w:val="clear" w:color="auto" w:fill="1F5C8B"/>
            <w:vAlign w:val="center"/>
          </w:tcPr>
          <w:p w14:paraId="17D9C037" w14:textId="77777777" w:rsidR="00E16053" w:rsidRDefault="00000000">
            <w:pPr>
              <w:pStyle w:val="TableCell"/>
            </w:pPr>
            <w:r>
              <w:rPr>
                <w:b/>
                <w:color w:val="FFFFFF"/>
                <w:sz w:val="17"/>
              </w:rPr>
              <w:t>Name</w:t>
            </w:r>
          </w:p>
        </w:tc>
        <w:tc>
          <w:tcPr>
            <w:tcW w:w="1404" w:type="dxa"/>
            <w:shd w:val="clear" w:color="auto" w:fill="1F5C8B"/>
            <w:vAlign w:val="center"/>
          </w:tcPr>
          <w:p w14:paraId="17AFAE89" w14:textId="77777777" w:rsidR="00E16053" w:rsidRDefault="00000000">
            <w:pPr>
              <w:pStyle w:val="TableCell"/>
            </w:pPr>
            <w:r>
              <w:rPr>
                <w:b/>
                <w:color w:val="FFFFFF"/>
                <w:sz w:val="17"/>
              </w:rPr>
              <w:t>Type</w:t>
            </w:r>
          </w:p>
        </w:tc>
        <w:tc>
          <w:tcPr>
            <w:tcW w:w="2246" w:type="dxa"/>
            <w:shd w:val="clear" w:color="auto" w:fill="1F5C8B"/>
            <w:vAlign w:val="center"/>
          </w:tcPr>
          <w:p w14:paraId="49C78C38" w14:textId="77777777" w:rsidR="00E16053" w:rsidRDefault="00000000">
            <w:pPr>
              <w:pStyle w:val="TableCell"/>
            </w:pPr>
            <w:r>
              <w:rPr>
                <w:b/>
                <w:color w:val="FFFFFF"/>
                <w:sz w:val="17"/>
              </w:rPr>
              <w:t>Control</w:t>
            </w:r>
          </w:p>
        </w:tc>
        <w:tc>
          <w:tcPr>
            <w:tcW w:w="3276" w:type="dxa"/>
            <w:shd w:val="clear" w:color="auto" w:fill="1F5C8B"/>
            <w:vAlign w:val="center"/>
          </w:tcPr>
          <w:p w14:paraId="075B2101" w14:textId="77777777" w:rsidR="00E16053" w:rsidRDefault="00000000">
            <w:pPr>
              <w:pStyle w:val="TableCell"/>
            </w:pPr>
            <w:r>
              <w:rPr>
                <w:b/>
                <w:color w:val="FFFFFF"/>
                <w:sz w:val="17"/>
              </w:rPr>
              <w:t>Notes</w:t>
            </w:r>
          </w:p>
        </w:tc>
      </w:tr>
      <w:tr w:rsidR="00E16053" w14:paraId="37CA14E4" w14:textId="77777777">
        <w:tc>
          <w:tcPr>
            <w:tcW w:w="2434" w:type="dxa"/>
            <w:vAlign w:val="center"/>
          </w:tcPr>
          <w:p w14:paraId="05C972D5" w14:textId="77777777" w:rsidR="00E16053" w:rsidRDefault="00000000">
            <w:pPr>
              <w:pStyle w:val="TableCell"/>
            </w:pPr>
            <w:r>
              <w:rPr>
                <w:rFonts w:ascii="Consolas" w:hAnsi="Consolas"/>
                <w:shd w:val="clear" w:color="auto" w:fill="EEF1F4"/>
              </w:rPr>
              <w:t>groupDn</w:t>
            </w:r>
          </w:p>
        </w:tc>
        <w:tc>
          <w:tcPr>
            <w:tcW w:w="1404" w:type="dxa"/>
            <w:vAlign w:val="center"/>
          </w:tcPr>
          <w:p w14:paraId="1C46F8F9" w14:textId="77777777" w:rsidR="00E16053" w:rsidRDefault="00000000">
            <w:pPr>
              <w:pStyle w:val="TableCell"/>
            </w:pPr>
            <w:r>
              <w:rPr>
                <w:rFonts w:ascii="Consolas" w:hAnsi="Consolas"/>
                <w:shd w:val="clear" w:color="auto" w:fill="EEF1F4"/>
              </w:rPr>
              <w:t>string</w:t>
            </w:r>
          </w:p>
        </w:tc>
        <w:tc>
          <w:tcPr>
            <w:tcW w:w="2246" w:type="dxa"/>
            <w:vAlign w:val="center"/>
          </w:tcPr>
          <w:p w14:paraId="69CA26A5" w14:textId="77777777" w:rsidR="00E16053" w:rsidRDefault="00000000">
            <w:pPr>
              <w:pStyle w:val="TableCell"/>
            </w:pPr>
            <w:r>
              <w:t>Text field</w:t>
            </w:r>
          </w:p>
        </w:tc>
        <w:tc>
          <w:tcPr>
            <w:tcW w:w="3276" w:type="dxa"/>
            <w:vAlign w:val="center"/>
          </w:tcPr>
          <w:p w14:paraId="0B397F02" w14:textId="77777777" w:rsidR="00E16053" w:rsidRDefault="00000000">
            <w:pPr>
              <w:pStyle w:val="TableCell"/>
            </w:pPr>
            <w:r>
              <w:t>The group distinguished name</w:t>
            </w:r>
          </w:p>
        </w:tc>
      </w:tr>
      <w:tr w:rsidR="00E16053" w14:paraId="1264D105" w14:textId="77777777">
        <w:tc>
          <w:tcPr>
            <w:tcW w:w="2434" w:type="dxa"/>
            <w:shd w:val="clear" w:color="auto" w:fill="F2F4F6"/>
            <w:vAlign w:val="center"/>
          </w:tcPr>
          <w:p w14:paraId="5E904C43" w14:textId="77777777" w:rsidR="00E16053" w:rsidRDefault="00000000">
            <w:pPr>
              <w:pStyle w:val="TableCell"/>
            </w:pPr>
            <w:r>
              <w:rPr>
                <w:rFonts w:ascii="Consolas" w:hAnsi="Consolas"/>
                <w:shd w:val="clear" w:color="auto" w:fill="EEF1F4"/>
              </w:rPr>
              <w:t>olderThanDays</w:t>
            </w:r>
          </w:p>
        </w:tc>
        <w:tc>
          <w:tcPr>
            <w:tcW w:w="1404" w:type="dxa"/>
            <w:shd w:val="clear" w:color="auto" w:fill="F2F4F6"/>
            <w:vAlign w:val="center"/>
          </w:tcPr>
          <w:p w14:paraId="60CA9395" w14:textId="77777777" w:rsidR="00E16053" w:rsidRDefault="00000000">
            <w:pPr>
              <w:pStyle w:val="TableCell"/>
            </w:pPr>
            <w:r>
              <w:rPr>
                <w:rFonts w:ascii="Consolas" w:hAnsi="Consolas"/>
                <w:shd w:val="clear" w:color="auto" w:fill="EEF1F4"/>
              </w:rPr>
              <w:t>number</w:t>
            </w:r>
          </w:p>
        </w:tc>
        <w:tc>
          <w:tcPr>
            <w:tcW w:w="2246" w:type="dxa"/>
            <w:shd w:val="clear" w:color="auto" w:fill="F2F4F6"/>
            <w:vAlign w:val="center"/>
          </w:tcPr>
          <w:p w14:paraId="568CB4E3" w14:textId="77777777" w:rsidR="00E16053" w:rsidRDefault="00000000">
            <w:pPr>
              <w:pStyle w:val="TableCell"/>
            </w:pPr>
            <w:r>
              <w:t>Decimal, min 0</w:t>
            </w:r>
          </w:p>
        </w:tc>
        <w:tc>
          <w:tcPr>
            <w:tcW w:w="3276" w:type="dxa"/>
            <w:shd w:val="clear" w:color="auto" w:fill="F2F4F6"/>
            <w:vAlign w:val="center"/>
          </w:tcPr>
          <w:p w14:paraId="6F0448AC" w14:textId="77777777" w:rsidR="00E16053" w:rsidRDefault="00000000">
            <w:pPr>
              <w:pStyle w:val="TableCell"/>
            </w:pPr>
            <w:r>
              <w:rPr>
                <w:rFonts w:ascii="Consolas" w:hAnsi="Consolas"/>
                <w:shd w:val="clear" w:color="auto" w:fill="EEF1F4"/>
              </w:rPr>
              <w:t>0</w:t>
            </w:r>
            <w:r>
              <w:t xml:space="preserve"> means every age; negatives rejected</w:t>
            </w:r>
          </w:p>
        </w:tc>
      </w:tr>
      <w:tr w:rsidR="00E16053" w14:paraId="7827865C" w14:textId="77777777">
        <w:tc>
          <w:tcPr>
            <w:tcW w:w="2434" w:type="dxa"/>
            <w:vAlign w:val="center"/>
          </w:tcPr>
          <w:p w14:paraId="40B35AE6" w14:textId="77777777" w:rsidR="00E16053" w:rsidRDefault="00000000">
            <w:pPr>
              <w:pStyle w:val="TableCell"/>
            </w:pPr>
            <w:r>
              <w:rPr>
                <w:rFonts w:ascii="Consolas" w:hAnsi="Consolas"/>
                <w:shd w:val="clear" w:color="auto" w:fill="EEF1F4"/>
              </w:rPr>
              <w:t>reportOnly</w:t>
            </w:r>
          </w:p>
        </w:tc>
        <w:tc>
          <w:tcPr>
            <w:tcW w:w="1404" w:type="dxa"/>
            <w:vAlign w:val="center"/>
          </w:tcPr>
          <w:p w14:paraId="3BB2F83B" w14:textId="77777777" w:rsidR="00E16053" w:rsidRDefault="00000000">
            <w:pPr>
              <w:pStyle w:val="TableCell"/>
            </w:pPr>
            <w:r>
              <w:rPr>
                <w:rFonts w:ascii="Consolas" w:hAnsi="Consolas"/>
                <w:shd w:val="clear" w:color="auto" w:fill="EEF1F4"/>
              </w:rPr>
              <w:t>boolean</w:t>
            </w:r>
          </w:p>
        </w:tc>
        <w:tc>
          <w:tcPr>
            <w:tcW w:w="2246" w:type="dxa"/>
            <w:vAlign w:val="center"/>
          </w:tcPr>
          <w:p w14:paraId="5BE9BEA2" w14:textId="77777777" w:rsidR="00E16053" w:rsidRDefault="00000000">
            <w:pPr>
              <w:pStyle w:val="TableCell"/>
            </w:pPr>
            <w:r>
              <w:t xml:space="preserve">Checkbox, </w:t>
            </w:r>
            <w:r>
              <w:rPr>
                <w:b/>
              </w:rPr>
              <w:t>default true</w:t>
            </w:r>
          </w:p>
        </w:tc>
        <w:tc>
          <w:tcPr>
            <w:tcW w:w="3276" w:type="dxa"/>
            <w:vAlign w:val="center"/>
          </w:tcPr>
          <w:p w14:paraId="31432678" w14:textId="77777777" w:rsidR="00E16053" w:rsidRDefault="00000000">
            <w:pPr>
              <w:pStyle w:val="TableCell"/>
            </w:pPr>
            <w:r>
              <w:t>Leave the default alone</w:t>
            </w:r>
          </w:p>
        </w:tc>
      </w:tr>
      <w:tr w:rsidR="00E16053" w14:paraId="4620FF79" w14:textId="77777777">
        <w:tc>
          <w:tcPr>
            <w:tcW w:w="2434" w:type="dxa"/>
            <w:shd w:val="clear" w:color="auto" w:fill="F2F4F6"/>
            <w:vAlign w:val="center"/>
          </w:tcPr>
          <w:p w14:paraId="1F5A5D2D" w14:textId="77777777" w:rsidR="00E16053" w:rsidRDefault="00000000">
            <w:pPr>
              <w:pStyle w:val="TableCell"/>
            </w:pPr>
            <w:r>
              <w:rPr>
                <w:rFonts w:ascii="Consolas" w:hAnsi="Consolas"/>
                <w:shd w:val="clear" w:color="auto" w:fill="EEF1F4"/>
              </w:rPr>
              <w:t>overwriteExisting</w:t>
            </w:r>
          </w:p>
        </w:tc>
        <w:tc>
          <w:tcPr>
            <w:tcW w:w="1404" w:type="dxa"/>
            <w:shd w:val="clear" w:color="auto" w:fill="F2F4F6"/>
            <w:vAlign w:val="center"/>
          </w:tcPr>
          <w:p w14:paraId="68B55499" w14:textId="77777777" w:rsidR="00E16053" w:rsidRDefault="00000000">
            <w:pPr>
              <w:pStyle w:val="TableCell"/>
            </w:pPr>
            <w:r>
              <w:rPr>
                <w:rFonts w:ascii="Consolas" w:hAnsi="Consolas"/>
                <w:shd w:val="clear" w:color="auto" w:fill="EEF1F4"/>
              </w:rPr>
              <w:t>boolean</w:t>
            </w:r>
          </w:p>
        </w:tc>
        <w:tc>
          <w:tcPr>
            <w:tcW w:w="2246" w:type="dxa"/>
            <w:shd w:val="clear" w:color="auto" w:fill="F2F4F6"/>
            <w:vAlign w:val="center"/>
          </w:tcPr>
          <w:p w14:paraId="0F7B55D7" w14:textId="77777777" w:rsidR="00E16053" w:rsidRDefault="00000000">
            <w:pPr>
              <w:pStyle w:val="TableCell"/>
            </w:pPr>
            <w:r>
              <w:t>Checkbox</w:t>
            </w:r>
          </w:p>
        </w:tc>
        <w:tc>
          <w:tcPr>
            <w:tcW w:w="3276" w:type="dxa"/>
            <w:shd w:val="clear" w:color="auto" w:fill="F2F4F6"/>
            <w:vAlign w:val="center"/>
          </w:tcPr>
          <w:p w14:paraId="0998CDEF" w14:textId="77777777" w:rsidR="00E16053" w:rsidRDefault="00000000">
            <w:pPr>
              <w:pStyle w:val="TableCell"/>
            </w:pPr>
            <w:r>
              <w:t>Off means an existing file is reported, not replaced</w:t>
            </w:r>
          </w:p>
        </w:tc>
      </w:tr>
    </w:tbl>
    <w:p w14:paraId="7AF5A0E4" w14:textId="77777777" w:rsidR="00E16053" w:rsidRDefault="00E16053">
      <w:pPr>
        <w:spacing w:after="0"/>
      </w:pPr>
    </w:p>
    <w:p w14:paraId="3C2A4629" w14:textId="77777777" w:rsidR="00E16053" w:rsidRDefault="00000000">
      <w:pPr>
        <w:pStyle w:val="BodyText"/>
      </w:pPr>
      <w:r>
        <w:t xml:space="preserve">The </w:t>
      </w:r>
      <w:r>
        <w:rPr>
          <w:rFonts w:ascii="Consolas" w:hAnsi="Consolas"/>
          <w:sz w:val="18"/>
          <w:shd w:val="clear" w:color="auto" w:fill="EEF1F4"/>
        </w:rPr>
        <w:t>AD:UserGroup</w:t>
      </w:r>
      <w:r>
        <w:t xml:space="preserve"> tree picker was not built; operators supply the distinguished name as text. Adding the picker later needs one extra input and a decision element at the front of the schema, and disturbs nothing downstream.</w:t>
      </w:r>
    </w:p>
    <w:p w14:paraId="3CD26C22" w14:textId="77777777" w:rsidR="00E16053" w:rsidRDefault="00000000">
      <w:pPr>
        <w:pStyle w:val="Heading2"/>
      </w:pPr>
      <w:bookmarkStart w:id="23" w:name="_Toc239946224"/>
      <w:r>
        <w:t>8.2 Attributes</w:t>
      </w:r>
      <w:bookmarkEnd w:id="23"/>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808"/>
        <w:gridCol w:w="2340"/>
        <w:gridCol w:w="4212"/>
      </w:tblGrid>
      <w:tr w:rsidR="00E16053" w14:paraId="525ADD1A" w14:textId="77777777">
        <w:trPr>
          <w:tblHeader/>
        </w:trPr>
        <w:tc>
          <w:tcPr>
            <w:tcW w:w="2808" w:type="dxa"/>
            <w:shd w:val="clear" w:color="auto" w:fill="1F5C8B"/>
            <w:vAlign w:val="center"/>
          </w:tcPr>
          <w:p w14:paraId="6F8B3B00" w14:textId="77777777" w:rsidR="00E16053" w:rsidRDefault="00000000">
            <w:pPr>
              <w:pStyle w:val="TableCell"/>
            </w:pPr>
            <w:r>
              <w:rPr>
                <w:b/>
                <w:color w:val="FFFFFF"/>
                <w:sz w:val="17"/>
              </w:rPr>
              <w:t>Name</w:t>
            </w:r>
          </w:p>
        </w:tc>
        <w:tc>
          <w:tcPr>
            <w:tcW w:w="2340" w:type="dxa"/>
            <w:shd w:val="clear" w:color="auto" w:fill="1F5C8B"/>
            <w:vAlign w:val="center"/>
          </w:tcPr>
          <w:p w14:paraId="4B63695C" w14:textId="77777777" w:rsidR="00E16053" w:rsidRDefault="00000000">
            <w:pPr>
              <w:pStyle w:val="TableCell"/>
            </w:pPr>
            <w:r>
              <w:rPr>
                <w:b/>
                <w:color w:val="FFFFFF"/>
                <w:sz w:val="17"/>
              </w:rPr>
              <w:t>Type</w:t>
            </w:r>
          </w:p>
        </w:tc>
        <w:tc>
          <w:tcPr>
            <w:tcW w:w="4212" w:type="dxa"/>
            <w:shd w:val="clear" w:color="auto" w:fill="1F5C8B"/>
            <w:vAlign w:val="center"/>
          </w:tcPr>
          <w:p w14:paraId="3FCDB9BA" w14:textId="77777777" w:rsidR="00E16053" w:rsidRDefault="00000000">
            <w:pPr>
              <w:pStyle w:val="TableCell"/>
            </w:pPr>
            <w:r>
              <w:rPr>
                <w:b/>
                <w:color w:val="FFFFFF"/>
                <w:sz w:val="17"/>
              </w:rPr>
              <w:t>Value</w:t>
            </w:r>
          </w:p>
        </w:tc>
      </w:tr>
      <w:tr w:rsidR="00E16053" w14:paraId="50FAF22D" w14:textId="77777777">
        <w:tc>
          <w:tcPr>
            <w:tcW w:w="2808" w:type="dxa"/>
            <w:vAlign w:val="center"/>
          </w:tcPr>
          <w:p w14:paraId="02E101B2" w14:textId="77777777" w:rsidR="00E16053" w:rsidRDefault="00000000">
            <w:pPr>
              <w:pStyle w:val="TableCell"/>
            </w:pPr>
            <w:r>
              <w:rPr>
                <w:rFonts w:ascii="Consolas" w:hAnsi="Consolas"/>
                <w:shd w:val="clear" w:color="auto" w:fill="EEF1F4"/>
              </w:rPr>
              <w:t>scriptElement</w:t>
            </w:r>
          </w:p>
        </w:tc>
        <w:tc>
          <w:tcPr>
            <w:tcW w:w="2340" w:type="dxa"/>
            <w:vAlign w:val="center"/>
          </w:tcPr>
          <w:p w14:paraId="0D0AB593" w14:textId="77777777" w:rsidR="00E16053" w:rsidRDefault="00000000">
            <w:pPr>
              <w:pStyle w:val="TableCell"/>
            </w:pPr>
            <w:r>
              <w:rPr>
                <w:rFonts w:ascii="Consolas" w:hAnsi="Consolas"/>
                <w:shd w:val="clear" w:color="auto" w:fill="EEF1F4"/>
              </w:rPr>
              <w:t>ResourceElement</w:t>
            </w:r>
          </w:p>
        </w:tc>
        <w:tc>
          <w:tcPr>
            <w:tcW w:w="4212" w:type="dxa"/>
            <w:vAlign w:val="center"/>
          </w:tcPr>
          <w:p w14:paraId="6EE48CD0" w14:textId="77777777" w:rsidR="00E16053" w:rsidRDefault="00000000">
            <w:pPr>
              <w:pStyle w:val="TableCell"/>
            </w:pPr>
            <w:r>
              <w:rPr>
                <w:rFonts w:ascii="Consolas" w:hAnsi="Consolas"/>
                <w:shd w:val="clear" w:color="auto" w:fill="EEF1F4"/>
              </w:rPr>
              <w:t>Move-ArchivedLogs.ps1</w:t>
            </w:r>
          </w:p>
        </w:tc>
      </w:tr>
      <w:tr w:rsidR="00E16053" w14:paraId="342ECEA6" w14:textId="77777777">
        <w:tc>
          <w:tcPr>
            <w:tcW w:w="2808" w:type="dxa"/>
            <w:shd w:val="clear" w:color="auto" w:fill="F2F4F6"/>
            <w:vAlign w:val="center"/>
          </w:tcPr>
          <w:p w14:paraId="4629852F" w14:textId="77777777" w:rsidR="00E16053" w:rsidRDefault="00000000">
            <w:pPr>
              <w:pStyle w:val="TableCell"/>
            </w:pPr>
            <w:r>
              <w:rPr>
                <w:rFonts w:ascii="Consolas" w:hAnsi="Consolas"/>
                <w:shd w:val="clear" w:color="auto" w:fill="EEF1F4"/>
              </w:rPr>
              <w:t>psHost</w:t>
            </w:r>
          </w:p>
        </w:tc>
        <w:tc>
          <w:tcPr>
            <w:tcW w:w="2340" w:type="dxa"/>
            <w:shd w:val="clear" w:color="auto" w:fill="F2F4F6"/>
            <w:vAlign w:val="center"/>
          </w:tcPr>
          <w:p w14:paraId="41E737F0" w14:textId="77777777" w:rsidR="00E16053" w:rsidRDefault="00000000">
            <w:pPr>
              <w:pStyle w:val="TableCell"/>
            </w:pPr>
            <w:r>
              <w:rPr>
                <w:rFonts w:ascii="Consolas" w:hAnsi="Consolas"/>
                <w:shd w:val="clear" w:color="auto" w:fill="EEF1F4"/>
              </w:rPr>
              <w:t>PowerShellHost</w:t>
            </w:r>
          </w:p>
        </w:tc>
        <w:tc>
          <w:tcPr>
            <w:tcW w:w="4212" w:type="dxa"/>
            <w:shd w:val="clear" w:color="auto" w:fill="F2F4F6"/>
            <w:vAlign w:val="center"/>
          </w:tcPr>
          <w:p w14:paraId="5E59C030" w14:textId="77777777" w:rsidR="00E16053" w:rsidRDefault="00000000">
            <w:pPr>
              <w:pStyle w:val="TableCell"/>
            </w:pPr>
            <w:r>
              <w:t>The registered host</w:t>
            </w:r>
          </w:p>
        </w:tc>
      </w:tr>
      <w:tr w:rsidR="00E16053" w14:paraId="6CF7C745" w14:textId="77777777">
        <w:tc>
          <w:tcPr>
            <w:tcW w:w="2808" w:type="dxa"/>
            <w:vAlign w:val="center"/>
          </w:tcPr>
          <w:p w14:paraId="02BA8EA6" w14:textId="77777777" w:rsidR="00E16053" w:rsidRDefault="00000000">
            <w:pPr>
              <w:pStyle w:val="TableCell"/>
            </w:pPr>
            <w:r>
              <w:rPr>
                <w:rFonts w:ascii="Consolas" w:hAnsi="Consolas"/>
                <w:shd w:val="clear" w:color="auto" w:fill="EEF1F4"/>
              </w:rPr>
              <w:t>logsFilePath</w:t>
            </w:r>
          </w:p>
        </w:tc>
        <w:tc>
          <w:tcPr>
            <w:tcW w:w="2340" w:type="dxa"/>
            <w:vAlign w:val="center"/>
          </w:tcPr>
          <w:p w14:paraId="49FF2FB3" w14:textId="77777777" w:rsidR="00E16053" w:rsidRDefault="00000000">
            <w:pPr>
              <w:pStyle w:val="TableCell"/>
            </w:pPr>
            <w:r>
              <w:rPr>
                <w:rFonts w:ascii="Consolas" w:hAnsi="Consolas"/>
                <w:shd w:val="clear" w:color="auto" w:fill="EEF1F4"/>
              </w:rPr>
              <w:t>string</w:t>
            </w:r>
          </w:p>
        </w:tc>
        <w:tc>
          <w:tcPr>
            <w:tcW w:w="4212" w:type="dxa"/>
            <w:vAlign w:val="center"/>
          </w:tcPr>
          <w:p w14:paraId="5DD5C51D" w14:textId="77777777" w:rsidR="00E16053" w:rsidRDefault="00000000">
            <w:pPr>
              <w:pStyle w:val="TableCell"/>
            </w:pPr>
            <w:r>
              <w:rPr>
                <w:rFonts w:ascii="Consolas" w:hAnsi="Consolas"/>
                <w:shd w:val="clear" w:color="auto" w:fill="EEF1F4"/>
              </w:rPr>
              <w:t>C$\Windows\System32\winevt\Logs</w:t>
            </w:r>
          </w:p>
        </w:tc>
      </w:tr>
      <w:tr w:rsidR="00E16053" w14:paraId="1771E2EA" w14:textId="77777777">
        <w:tc>
          <w:tcPr>
            <w:tcW w:w="2808" w:type="dxa"/>
            <w:shd w:val="clear" w:color="auto" w:fill="F2F4F6"/>
            <w:vAlign w:val="center"/>
          </w:tcPr>
          <w:p w14:paraId="78A484D2" w14:textId="77777777" w:rsidR="00E16053" w:rsidRDefault="00000000">
            <w:pPr>
              <w:pStyle w:val="TableCell"/>
            </w:pPr>
            <w:r>
              <w:rPr>
                <w:rFonts w:ascii="Consolas" w:hAnsi="Consolas"/>
                <w:shd w:val="clear" w:color="auto" w:fill="EEF1F4"/>
              </w:rPr>
              <w:t>fileFilter</w:t>
            </w:r>
          </w:p>
        </w:tc>
        <w:tc>
          <w:tcPr>
            <w:tcW w:w="2340" w:type="dxa"/>
            <w:shd w:val="clear" w:color="auto" w:fill="F2F4F6"/>
            <w:vAlign w:val="center"/>
          </w:tcPr>
          <w:p w14:paraId="5A8855B6" w14:textId="77777777" w:rsidR="00E16053" w:rsidRDefault="00000000">
            <w:pPr>
              <w:pStyle w:val="TableCell"/>
            </w:pPr>
            <w:r>
              <w:rPr>
                <w:rFonts w:ascii="Consolas" w:hAnsi="Consolas"/>
                <w:shd w:val="clear" w:color="auto" w:fill="EEF1F4"/>
              </w:rPr>
              <w:t>string</w:t>
            </w:r>
          </w:p>
        </w:tc>
        <w:tc>
          <w:tcPr>
            <w:tcW w:w="4212" w:type="dxa"/>
            <w:shd w:val="clear" w:color="auto" w:fill="F2F4F6"/>
            <w:vAlign w:val="center"/>
          </w:tcPr>
          <w:p w14:paraId="3B4D16D6" w14:textId="77777777" w:rsidR="00E16053" w:rsidRDefault="00000000">
            <w:pPr>
              <w:pStyle w:val="TableCell"/>
            </w:pPr>
            <w:r>
              <w:rPr>
                <w:rFonts w:ascii="Consolas" w:hAnsi="Consolas"/>
                <w:shd w:val="clear" w:color="auto" w:fill="EEF1F4"/>
              </w:rPr>
              <w:t>Archive-*.evtx</w:t>
            </w:r>
          </w:p>
        </w:tc>
      </w:tr>
      <w:tr w:rsidR="00E16053" w14:paraId="40841481" w14:textId="77777777">
        <w:tc>
          <w:tcPr>
            <w:tcW w:w="2808" w:type="dxa"/>
            <w:vAlign w:val="center"/>
          </w:tcPr>
          <w:p w14:paraId="071AF651" w14:textId="77777777" w:rsidR="00E16053" w:rsidRDefault="00000000">
            <w:pPr>
              <w:pStyle w:val="TableCell"/>
            </w:pPr>
            <w:r>
              <w:rPr>
                <w:rFonts w:ascii="Consolas" w:hAnsi="Consolas"/>
                <w:shd w:val="clear" w:color="auto" w:fill="EEF1F4"/>
              </w:rPr>
              <w:t>fileServerPath</w:t>
            </w:r>
          </w:p>
        </w:tc>
        <w:tc>
          <w:tcPr>
            <w:tcW w:w="2340" w:type="dxa"/>
            <w:vAlign w:val="center"/>
          </w:tcPr>
          <w:p w14:paraId="30682398" w14:textId="77777777" w:rsidR="00E16053" w:rsidRDefault="00000000">
            <w:pPr>
              <w:pStyle w:val="TableCell"/>
            </w:pPr>
            <w:r>
              <w:rPr>
                <w:rFonts w:ascii="Consolas" w:hAnsi="Consolas"/>
                <w:shd w:val="clear" w:color="auto" w:fill="EEF1F4"/>
              </w:rPr>
              <w:t>string</w:t>
            </w:r>
          </w:p>
        </w:tc>
        <w:tc>
          <w:tcPr>
            <w:tcW w:w="4212" w:type="dxa"/>
            <w:vAlign w:val="center"/>
          </w:tcPr>
          <w:p w14:paraId="262A5177" w14:textId="533FE8C5" w:rsidR="00E16053" w:rsidRDefault="0041220D">
            <w:pPr>
              <w:pStyle w:val="TableCell"/>
            </w:pPr>
            <w:r>
              <w:rPr>
                <w:rFonts w:ascii="Consolas" w:hAnsi="Consolas"/>
                <w:shd w:val="clear" w:color="auto" w:fill="EEF1F4"/>
              </w:rPr>
              <w:t>\\&lt;file server fqdn&gt;</w:t>
            </w:r>
            <w:r w:rsidR="00000000">
              <w:rPr>
                <w:rFonts w:ascii="Consolas" w:hAnsi="Consolas"/>
                <w:shd w:val="clear" w:color="auto" w:fill="EEF1F4"/>
              </w:rPr>
              <w:t>\</w:t>
            </w:r>
            <w:r>
              <w:rPr>
                <w:rFonts w:ascii="Consolas" w:hAnsi="Consolas"/>
                <w:shd w:val="clear" w:color="auto" w:fill="EEF1F4"/>
              </w:rPr>
              <w:t>&lt;file snare path&gt;</w:t>
            </w:r>
          </w:p>
        </w:tc>
      </w:tr>
      <w:tr w:rsidR="00E16053" w14:paraId="11457F21" w14:textId="77777777">
        <w:tc>
          <w:tcPr>
            <w:tcW w:w="2808" w:type="dxa"/>
            <w:shd w:val="clear" w:color="auto" w:fill="F2F4F6"/>
            <w:vAlign w:val="center"/>
          </w:tcPr>
          <w:p w14:paraId="26135D46" w14:textId="77777777" w:rsidR="00E16053" w:rsidRDefault="00000000">
            <w:pPr>
              <w:pStyle w:val="TableCell"/>
            </w:pPr>
            <w:r>
              <w:rPr>
                <w:rFonts w:ascii="Consolas" w:hAnsi="Consolas"/>
                <w:shd w:val="clear" w:color="auto" w:fill="EEF1F4"/>
              </w:rPr>
              <w:t>adHost</w:t>
            </w:r>
            <w:r>
              <w:t xml:space="preserve">, </w:t>
            </w:r>
            <w:r>
              <w:rPr>
                <w:rFonts w:ascii="Consolas" w:hAnsi="Consolas"/>
                <w:shd w:val="clear" w:color="auto" w:fill="EEF1F4"/>
              </w:rPr>
              <w:t>adGroup</w:t>
            </w:r>
            <w:r>
              <w:t xml:space="preserve">, </w:t>
            </w:r>
            <w:r>
              <w:rPr>
                <w:rFonts w:ascii="Consolas" w:hAnsi="Consolas"/>
                <w:shd w:val="clear" w:color="auto" w:fill="EEF1F4"/>
              </w:rPr>
              <w:t>computerNames</w:t>
            </w:r>
          </w:p>
        </w:tc>
        <w:tc>
          <w:tcPr>
            <w:tcW w:w="2340" w:type="dxa"/>
            <w:shd w:val="clear" w:color="auto" w:fill="F2F4F6"/>
            <w:vAlign w:val="center"/>
          </w:tcPr>
          <w:p w14:paraId="4FEE1A0D" w14:textId="77777777" w:rsidR="00E16053" w:rsidRDefault="00000000">
            <w:pPr>
              <w:pStyle w:val="TableCell"/>
            </w:pPr>
            <w:r>
              <w:t>various</w:t>
            </w:r>
          </w:p>
        </w:tc>
        <w:tc>
          <w:tcPr>
            <w:tcW w:w="4212" w:type="dxa"/>
            <w:shd w:val="clear" w:color="auto" w:fill="F2F4F6"/>
            <w:vAlign w:val="center"/>
          </w:tcPr>
          <w:p w14:paraId="7C6A3378" w14:textId="77777777" w:rsidR="00E16053" w:rsidRDefault="00000000">
            <w:pPr>
              <w:pStyle w:val="TableCell"/>
            </w:pPr>
            <w:r>
              <w:t>Empty; carry values between elements</w:t>
            </w:r>
          </w:p>
        </w:tc>
      </w:tr>
      <w:tr w:rsidR="00E16053" w14:paraId="53039292" w14:textId="77777777">
        <w:tc>
          <w:tcPr>
            <w:tcW w:w="2808" w:type="dxa"/>
            <w:vAlign w:val="center"/>
          </w:tcPr>
          <w:p w14:paraId="322AC445" w14:textId="77777777" w:rsidR="00E16053" w:rsidRDefault="00000000">
            <w:pPr>
              <w:pStyle w:val="TableCell"/>
            </w:pPr>
            <w:r>
              <w:rPr>
                <w:rFonts w:ascii="Consolas" w:hAnsi="Consolas"/>
                <w:shd w:val="clear" w:color="auto" w:fill="EEF1F4"/>
              </w:rPr>
              <w:t>scriptParameters</w:t>
            </w:r>
            <w:r>
              <w:t xml:space="preserve">, </w:t>
            </w:r>
            <w:r>
              <w:rPr>
                <w:rFonts w:ascii="Consolas" w:hAnsi="Consolas"/>
                <w:shd w:val="clear" w:color="auto" w:fill="EEF1F4"/>
              </w:rPr>
              <w:t>scriptRunResult</w:t>
            </w:r>
          </w:p>
        </w:tc>
        <w:tc>
          <w:tcPr>
            <w:tcW w:w="2340" w:type="dxa"/>
            <w:vAlign w:val="center"/>
          </w:tcPr>
          <w:p w14:paraId="2DB85625" w14:textId="77777777" w:rsidR="00E16053" w:rsidRDefault="00000000">
            <w:pPr>
              <w:pStyle w:val="TableCell"/>
            </w:pPr>
            <w:r>
              <w:rPr>
                <w:rFonts w:ascii="Consolas" w:hAnsi="Consolas"/>
                <w:shd w:val="clear" w:color="auto" w:fill="EEF1F4"/>
              </w:rPr>
              <w:t>Properties</w:t>
            </w:r>
          </w:p>
        </w:tc>
        <w:tc>
          <w:tcPr>
            <w:tcW w:w="4212" w:type="dxa"/>
            <w:vAlign w:val="center"/>
          </w:tcPr>
          <w:p w14:paraId="13CDA36F" w14:textId="77777777" w:rsidR="00E16053" w:rsidRDefault="00000000">
            <w:pPr>
              <w:pStyle w:val="TableCell"/>
            </w:pPr>
            <w:r>
              <w:t>Empty; carry values between elements</w:t>
            </w:r>
          </w:p>
        </w:tc>
      </w:tr>
    </w:tbl>
    <w:p w14:paraId="4B1ABC30" w14:textId="77777777" w:rsidR="00E16053" w:rsidRDefault="00E16053">
      <w:pPr>
        <w:spacing w:after="0"/>
      </w:pPr>
    </w:p>
    <w:p w14:paraId="5BB24C69" w14:textId="77777777" w:rsidR="00E16053" w:rsidRDefault="00000000">
      <w:pPr>
        <w:pStyle w:val="Heading2"/>
      </w:pPr>
      <w:bookmarkStart w:id="24" w:name="_Toc239946225"/>
      <w:r>
        <w:t>8.3 Open items</w:t>
      </w:r>
      <w:bookmarkEnd w:id="24"/>
    </w:p>
    <w:p w14:paraId="622A4337" w14:textId="77777777" w:rsidR="00E16053" w:rsidRDefault="00000000">
      <w:pPr>
        <w:pStyle w:val="BodyText"/>
      </w:pPr>
      <w:r>
        <w:t>None of these stops the automation working. All three are recorded so whoever picks it up next is not rediscovering them.</w:t>
      </w:r>
    </w:p>
    <w:p w14:paraId="0A61847A" w14:textId="77777777" w:rsidR="00E16053" w:rsidRDefault="00000000">
      <w:pPr>
        <w:pStyle w:val="ListParagraph"/>
        <w:numPr>
          <w:ilvl w:val="0"/>
          <w:numId w:val="2"/>
        </w:numPr>
      </w:pPr>
      <w:r>
        <w:rPr>
          <w:b/>
        </w:rPr>
        <w:t>No workflow outputs are declared.</w:t>
      </w:r>
      <w:r>
        <w:t xml:space="preserve"> </w:t>
      </w:r>
      <w:r>
        <w:rPr>
          <w:rFonts w:ascii="Consolas" w:hAnsi="Consolas"/>
          <w:sz w:val="18"/>
          <w:shd w:val="clear" w:color="auto" w:fill="EEF1F4"/>
        </w:rPr>
        <w:t>Parse Result</w:t>
      </w:r>
      <w:r>
        <w:t xml:space="preserve"> computes </w:t>
      </w:r>
      <w:r>
        <w:rPr>
          <w:rFonts w:ascii="Consolas" w:hAnsi="Consolas"/>
          <w:sz w:val="18"/>
          <w:shd w:val="clear" w:color="auto" w:fill="EEF1F4"/>
        </w:rPr>
        <w:t>success</w:t>
      </w:r>
      <w:r>
        <w:t xml:space="preserve">, </w:t>
      </w:r>
      <w:r>
        <w:rPr>
          <w:rFonts w:ascii="Consolas" w:hAnsi="Consolas"/>
          <w:sz w:val="18"/>
          <w:shd w:val="clear" w:color="auto" w:fill="EEF1F4"/>
        </w:rPr>
        <w:t>transcript</w:t>
      </w:r>
      <w:r>
        <w:t xml:space="preserve">, </w:t>
      </w:r>
      <w:r>
        <w:rPr>
          <w:rFonts w:ascii="Consolas" w:hAnsi="Consolas"/>
          <w:sz w:val="18"/>
          <w:shd w:val="clear" w:color="auto" w:fill="EEF1F4"/>
        </w:rPr>
        <w:t>serversProcessed</w:t>
      </w:r>
      <w:r>
        <w:t xml:space="preserve"> and </w:t>
      </w:r>
      <w:r>
        <w:rPr>
          <w:rFonts w:ascii="Consolas" w:hAnsi="Consolas"/>
          <w:sz w:val="18"/>
          <w:shd w:val="clear" w:color="auto" w:fill="EEF1F4"/>
        </w:rPr>
        <w:t>filesMoved</w:t>
      </w:r>
      <w:r>
        <w:t xml:space="preserve">, but the OUT tab is empty, so the values are discarded. Nothing fails and nothing </w:t>
      </w:r>
      <w:r>
        <w:lastRenderedPageBreak/>
        <w:t>warns; a parent workflow, schedule or API caller simply gets nothing back. The transcript is still in the run log, so this matters only when something needs to consume the result.</w:t>
      </w:r>
    </w:p>
    <w:p w14:paraId="5A23FA96" w14:textId="77777777" w:rsidR="00E16053" w:rsidRDefault="00000000">
      <w:pPr>
        <w:pStyle w:val="ListParagraph"/>
        <w:numPr>
          <w:ilvl w:val="0"/>
          <w:numId w:val="2"/>
        </w:numPr>
      </w:pPr>
      <w:r>
        <w:rPr>
          <w:rFonts w:ascii="Consolas" w:hAnsi="Consolas"/>
          <w:b/>
          <w:sz w:val="18"/>
          <w:shd w:val="clear" w:color="auto" w:fill="EEF1F4"/>
        </w:rPr>
        <w:t>Create Script Parameters</w:t>
      </w:r>
      <w:r>
        <w:rPr>
          <w:b/>
        </w:rPr>
        <w:t xml:space="preserve"> uses the short boolean conversion</w:t>
      </w:r>
      <w:r>
        <w:t xml:space="preserve">, </w:t>
      </w:r>
      <w:r>
        <w:rPr>
          <w:rFonts w:ascii="Consolas" w:hAnsi="Consolas"/>
          <w:sz w:val="18"/>
          <w:shd w:val="clear" w:color="auto" w:fill="EEF1F4"/>
        </w:rPr>
        <w:t>reportOnly ? "yes" : "no"</w:t>
      </w:r>
      <w:r>
        <w:t xml:space="preserve">. Correct while the inputs are booleans, which they are. It is recorded because it silently stops being correct if either is ever redeclared as a string — every non-empty string is truthy, so </w:t>
      </w:r>
      <w:r>
        <w:rPr>
          <w:rFonts w:ascii="Consolas" w:hAnsi="Consolas"/>
          <w:sz w:val="18"/>
          <w:shd w:val="clear" w:color="auto" w:fill="EEF1F4"/>
        </w:rPr>
        <w:t>"no"</w:t>
      </w:r>
      <w:r>
        <w:t xml:space="preserve"> becomes </w:t>
      </w:r>
      <w:r>
        <w:rPr>
          <w:rFonts w:ascii="Consolas" w:hAnsi="Consolas"/>
          <w:sz w:val="18"/>
          <w:shd w:val="clear" w:color="auto" w:fill="EEF1F4"/>
        </w:rPr>
        <w:t>"yes"</w:t>
      </w:r>
      <w:r>
        <w:t>, turning overwrite on for an operator who turned it off. Nothing in the log would say so.</w:t>
      </w:r>
    </w:p>
    <w:p w14:paraId="31512429" w14:textId="77777777" w:rsidR="00E16053" w:rsidRDefault="00000000">
      <w:pPr>
        <w:pStyle w:val="ListParagraph"/>
        <w:numPr>
          <w:ilvl w:val="0"/>
          <w:numId w:val="2"/>
        </w:numPr>
      </w:pPr>
      <w:r>
        <w:rPr>
          <w:rFonts w:ascii="Consolas" w:hAnsi="Consolas"/>
          <w:b/>
          <w:sz w:val="18"/>
          <w:shd w:val="clear" w:color="auto" w:fill="EEF1F4"/>
        </w:rPr>
        <w:t>groupDn</w:t>
      </w:r>
      <w:r>
        <w:rPr>
          <w:b/>
        </w:rPr>
        <w:t xml:space="preserve"> is not marked required</w:t>
      </w:r>
      <w:r>
        <w:t xml:space="preserve"> in the input form, though </w:t>
      </w:r>
      <w:r>
        <w:rPr>
          <w:rFonts w:ascii="Consolas" w:hAnsi="Consolas"/>
          <w:sz w:val="18"/>
          <w:shd w:val="clear" w:color="auto" w:fill="EEF1F4"/>
        </w:rPr>
        <w:t>resolveAdGroup</w:t>
      </w:r>
      <w:r>
        <w:t xml:space="preserve"> cannot run without it. A run with it empty fails with a clear message rather than doing anything harmful, so this is cosmetic — but marking it required moves the error to the form, where it belongs.</w:t>
      </w:r>
    </w:p>
    <w:p w14:paraId="10E5004E" w14:textId="77777777" w:rsidR="00E16053" w:rsidRDefault="00E16053">
      <w:pPr>
        <w:spacing w:after="0"/>
      </w:pPr>
    </w:p>
    <w:p w14:paraId="3C4967C9" w14:textId="77777777" w:rsidR="00E16053" w:rsidRDefault="00000000">
      <w:pPr>
        <w:pStyle w:val="Heading1"/>
      </w:pPr>
      <w:bookmarkStart w:id="25" w:name="_Toc239946226"/>
      <w:r>
        <w:t>9. What was deliberately left out</w:t>
      </w:r>
      <w:bookmarkEnd w:id="25"/>
    </w:p>
    <w:tbl>
      <w:tblPr>
        <w:tblStyle w:val="TableGrid"/>
        <w:tblW w:w="5000" w:type="pct"/>
        <w:tblInd w:w="0" w:type="dxa"/>
        <w:tblBorders>
          <w:top w:val="single" w:sz="4" w:space="0" w:color="B2BDC7"/>
          <w:bottom w:val="single" w:sz="4" w:space="0" w:color="B2BDC7"/>
          <w:insideH w:val="single" w:sz="2" w:space="0" w:color="D4DAE1"/>
        </w:tblBorders>
        <w:tblLook w:val="04A0" w:firstRow="1" w:lastRow="0" w:firstColumn="1" w:lastColumn="0" w:noHBand="0" w:noVBand="1"/>
      </w:tblPr>
      <w:tblGrid>
        <w:gridCol w:w="2808"/>
        <w:gridCol w:w="6552"/>
      </w:tblGrid>
      <w:tr w:rsidR="00E16053" w14:paraId="0CD3496A" w14:textId="77777777">
        <w:trPr>
          <w:tblHeader/>
        </w:trPr>
        <w:tc>
          <w:tcPr>
            <w:tcW w:w="2808" w:type="dxa"/>
            <w:shd w:val="clear" w:color="auto" w:fill="1F5C8B"/>
            <w:vAlign w:val="center"/>
          </w:tcPr>
          <w:p w14:paraId="671F4D61" w14:textId="77777777" w:rsidR="00E16053" w:rsidRDefault="00000000">
            <w:pPr>
              <w:pStyle w:val="TableCell"/>
            </w:pPr>
            <w:r>
              <w:rPr>
                <w:b/>
                <w:color w:val="FFFFFF"/>
                <w:sz w:val="17"/>
              </w:rPr>
              <w:t>Not done</w:t>
            </w:r>
          </w:p>
        </w:tc>
        <w:tc>
          <w:tcPr>
            <w:tcW w:w="6552" w:type="dxa"/>
            <w:shd w:val="clear" w:color="auto" w:fill="1F5C8B"/>
            <w:vAlign w:val="center"/>
          </w:tcPr>
          <w:p w14:paraId="36E86764" w14:textId="77777777" w:rsidR="00E16053" w:rsidRDefault="00000000">
            <w:pPr>
              <w:pStyle w:val="TableCell"/>
            </w:pPr>
            <w:r>
              <w:rPr>
                <w:b/>
                <w:color w:val="FFFFFF"/>
                <w:sz w:val="17"/>
              </w:rPr>
              <w:t>Why</w:t>
            </w:r>
          </w:p>
        </w:tc>
      </w:tr>
      <w:tr w:rsidR="00E16053" w14:paraId="46728FBF" w14:textId="77777777">
        <w:tc>
          <w:tcPr>
            <w:tcW w:w="2808" w:type="dxa"/>
            <w:vAlign w:val="center"/>
          </w:tcPr>
          <w:p w14:paraId="20B41212" w14:textId="77777777" w:rsidR="00E16053" w:rsidRDefault="00000000">
            <w:pPr>
              <w:pStyle w:val="TableCell"/>
            </w:pPr>
            <w:r>
              <w:t>Per-server status as separate outputs</w:t>
            </w:r>
          </w:p>
        </w:tc>
        <w:tc>
          <w:tcPr>
            <w:tcW w:w="6552" w:type="dxa"/>
            <w:vAlign w:val="center"/>
          </w:tcPr>
          <w:p w14:paraId="3725F69C" w14:textId="77777777" w:rsidR="00E16053" w:rsidRDefault="00000000">
            <w:pPr>
              <w:pStyle w:val="TableCell"/>
            </w:pPr>
            <w:r>
              <w:t>The script logs per-server results and reports totals. Splitting them into Orchestrator objects means a loop and far more schema for the same information</w:t>
            </w:r>
          </w:p>
        </w:tc>
      </w:tr>
      <w:tr w:rsidR="00E16053" w14:paraId="13A8E670" w14:textId="77777777">
        <w:tc>
          <w:tcPr>
            <w:tcW w:w="2808" w:type="dxa"/>
            <w:shd w:val="clear" w:color="auto" w:fill="F2F4F6"/>
            <w:vAlign w:val="center"/>
          </w:tcPr>
          <w:p w14:paraId="34015A65" w14:textId="77777777" w:rsidR="00E16053" w:rsidRDefault="00000000">
            <w:pPr>
              <w:pStyle w:val="TableCell"/>
            </w:pPr>
            <w:r>
              <w:t>Running servers in parallel</w:t>
            </w:r>
          </w:p>
        </w:tc>
        <w:tc>
          <w:tcPr>
            <w:tcW w:w="6552" w:type="dxa"/>
            <w:shd w:val="clear" w:color="auto" w:fill="F2F4F6"/>
            <w:vAlign w:val="center"/>
          </w:tcPr>
          <w:p w14:paraId="32F59D86" w14:textId="77777777" w:rsidR="00E16053" w:rsidRDefault="00000000">
            <w:pPr>
              <w:pStyle w:val="TableCell"/>
            </w:pPr>
            <w:r>
              <w:t>Serial output is much easier to read when something has gone wrong, and at this volume it is quick enough</w:t>
            </w:r>
          </w:p>
        </w:tc>
      </w:tr>
      <w:tr w:rsidR="00E16053" w14:paraId="08818AF9" w14:textId="77777777">
        <w:tc>
          <w:tcPr>
            <w:tcW w:w="2808" w:type="dxa"/>
            <w:vAlign w:val="center"/>
          </w:tcPr>
          <w:p w14:paraId="519D1879" w14:textId="77777777" w:rsidR="00E16053" w:rsidRDefault="00000000">
            <w:pPr>
              <w:pStyle w:val="TableCell"/>
            </w:pPr>
            <w:r>
              <w:t>Email on completion</w:t>
            </w:r>
          </w:p>
        </w:tc>
        <w:tc>
          <w:tcPr>
            <w:tcW w:w="6552" w:type="dxa"/>
            <w:vAlign w:val="center"/>
          </w:tcPr>
          <w:p w14:paraId="12C0C63B" w14:textId="77777777" w:rsidR="00E16053" w:rsidRDefault="00000000">
            <w:pPr>
              <w:pStyle w:val="TableCell"/>
            </w:pPr>
            <w:r>
              <w:t>Not asked for. Orchestrator notification workflows can be attached later without touching this automation</w:t>
            </w:r>
          </w:p>
        </w:tc>
      </w:tr>
      <w:tr w:rsidR="00E16053" w14:paraId="560D212B" w14:textId="77777777">
        <w:tc>
          <w:tcPr>
            <w:tcW w:w="2808" w:type="dxa"/>
            <w:shd w:val="clear" w:color="auto" w:fill="F2F4F6"/>
            <w:vAlign w:val="center"/>
          </w:tcPr>
          <w:p w14:paraId="6CBD1525" w14:textId="77777777" w:rsidR="00E16053" w:rsidRDefault="00000000">
            <w:pPr>
              <w:pStyle w:val="TableCell"/>
            </w:pPr>
            <w:r>
              <w:t>vCenter plug-in</w:t>
            </w:r>
          </w:p>
        </w:tc>
        <w:tc>
          <w:tcPr>
            <w:tcW w:w="6552" w:type="dxa"/>
            <w:shd w:val="clear" w:color="auto" w:fill="F2F4F6"/>
            <w:vAlign w:val="center"/>
          </w:tcPr>
          <w:p w14:paraId="2CE13077" w14:textId="77777777" w:rsidR="00E16053" w:rsidRDefault="00000000">
            <w:pPr>
              <w:pStyle w:val="TableCell"/>
            </w:pPr>
            <w:r>
              <w:t>Considered and rejected. Moving files through VMware Tools needs guest credentials for every server — the opposite of the point</w:t>
            </w:r>
          </w:p>
        </w:tc>
      </w:tr>
      <w:tr w:rsidR="00E16053" w14:paraId="14E3ACA2" w14:textId="77777777">
        <w:tc>
          <w:tcPr>
            <w:tcW w:w="2808" w:type="dxa"/>
            <w:vAlign w:val="center"/>
          </w:tcPr>
          <w:p w14:paraId="50BE4397" w14:textId="77777777" w:rsidR="00E16053" w:rsidRDefault="00000000">
            <w:pPr>
              <w:pStyle w:val="TableCell"/>
            </w:pPr>
            <w:r>
              <w:t>Rollback</w:t>
            </w:r>
          </w:p>
        </w:tc>
        <w:tc>
          <w:tcPr>
            <w:tcW w:w="6552" w:type="dxa"/>
            <w:vAlign w:val="center"/>
          </w:tcPr>
          <w:p w14:paraId="2E33D0F2" w14:textId="77777777" w:rsidR="00E16053" w:rsidRDefault="00000000">
            <w:pPr>
              <w:pStyle w:val="TableCell"/>
            </w:pPr>
            <w:r>
              <w:t>A move is not undone automatically. Report only, then check the destination, is the control</w:t>
            </w:r>
          </w:p>
        </w:tc>
      </w:tr>
      <w:tr w:rsidR="00E16053" w14:paraId="2EF8B57B" w14:textId="77777777">
        <w:tc>
          <w:tcPr>
            <w:tcW w:w="2808" w:type="dxa"/>
            <w:shd w:val="clear" w:color="auto" w:fill="F2F4F6"/>
            <w:vAlign w:val="center"/>
          </w:tcPr>
          <w:p w14:paraId="7D6278B9" w14:textId="77777777" w:rsidR="00E16053" w:rsidRDefault="00000000">
            <w:pPr>
              <w:pStyle w:val="TableCell"/>
            </w:pPr>
            <w:r>
              <w:t>Deleting the archived files afterwards</w:t>
            </w:r>
          </w:p>
        </w:tc>
        <w:tc>
          <w:tcPr>
            <w:tcW w:w="6552" w:type="dxa"/>
            <w:shd w:val="clear" w:color="auto" w:fill="F2F4F6"/>
            <w:vAlign w:val="center"/>
          </w:tcPr>
          <w:p w14:paraId="45BE420D" w14:textId="77777777" w:rsidR="00E16053" w:rsidRDefault="00000000">
            <w:pPr>
              <w:pStyle w:val="TableCell"/>
            </w:pPr>
            <w:r>
              <w:t>The partner automation does that, deliberately. Moving and deleting are separate decisions with separate retention periods; combining them would mean one mistake could destroy logs that were never archived</w:t>
            </w:r>
          </w:p>
        </w:tc>
      </w:tr>
    </w:tbl>
    <w:p w14:paraId="1656F179" w14:textId="77777777" w:rsidR="00E16053" w:rsidRDefault="00E16053">
      <w:pPr>
        <w:spacing w:after="0"/>
      </w:pPr>
    </w:p>
    <w:sectPr w:rsidR="00E16053">
      <w:footerReference w:type="default" r:id="rId10"/>
      <w:pgSz w:w="12240" w:h="15840"/>
      <w:pgMar w:top="1440" w:right="1440" w:bottom="1440" w:left="1440" w:header="72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1138C" w14:textId="77777777" w:rsidR="00194E97" w:rsidRDefault="00194E97">
      <w:pPr>
        <w:spacing w:after="0" w:line="240" w:lineRule="auto"/>
      </w:pPr>
      <w:r>
        <w:separator/>
      </w:r>
    </w:p>
  </w:endnote>
  <w:endnote w:type="continuationSeparator" w:id="0">
    <w:p w14:paraId="2706E466" w14:textId="77777777" w:rsidR="00194E97" w:rsidRDefault="00194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58E42" w14:textId="77777777" w:rsidR="00E16053" w:rsidRDefault="00000000">
    <w:pPr>
      <w:pBdr>
        <w:top w:val="single" w:sz="4" w:space="6" w:color="D4DAE1"/>
      </w:pBdr>
      <w:tabs>
        <w:tab w:val="right" w:pos="9360"/>
      </w:tabs>
      <w:spacing w:after="0"/>
    </w:pPr>
    <w:r>
      <w:rPr>
        <w:color w:val="8996A3"/>
        <w:sz w:val="15"/>
      </w:rPr>
      <w:t>Move Archived Logs — Solution Architecture</w:t>
    </w:r>
    <w:r>
      <w:tab/>
    </w:r>
    <w:r>
      <w:rPr>
        <w:color w:val="8996A3"/>
        <w:sz w:val="15"/>
      </w:rPr>
      <w:t xml:space="preserve">Page </w:t>
    </w:r>
    <w:r>
      <w:fldChar w:fldCharType="begin"/>
    </w:r>
    <w:r>
      <w:instrText xml:space="preserve"> PAGE </w:instrText>
    </w:r>
    <w:r>
      <w:fldChar w:fldCharType="separate"/>
    </w:r>
    <w:r>
      <w:rPr>
        <w:color w:val="8996A3"/>
        <w:sz w:val="15"/>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6FE6B" w14:textId="77777777" w:rsidR="00194E97" w:rsidRDefault="00194E97">
      <w:pPr>
        <w:spacing w:after="0" w:line="240" w:lineRule="auto"/>
      </w:pPr>
      <w:r>
        <w:separator/>
      </w:r>
    </w:p>
  </w:footnote>
  <w:footnote w:type="continuationSeparator" w:id="0">
    <w:p w14:paraId="63880DAE" w14:textId="77777777" w:rsidR="00194E97" w:rsidRDefault="00194E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A5B48"/>
    <w:multiLevelType w:val="hybridMultilevel"/>
    <w:tmpl w:val="5BEA8480"/>
    <w:lvl w:ilvl="0" w:tplc="AB686104">
      <w:start w:val="1"/>
      <w:numFmt w:val="decimal"/>
      <w:lvlText w:val="%1."/>
      <w:lvlJc w:val="left"/>
      <w:pPr>
        <w:ind w:left="360" w:hanging="270"/>
      </w:pPr>
    </w:lvl>
    <w:lvl w:ilvl="1" w:tplc="3360439A">
      <w:start w:val="1"/>
      <w:numFmt w:val="lowerLetter"/>
      <w:lvlText w:val="%2."/>
      <w:lvlJc w:val="left"/>
      <w:pPr>
        <w:ind w:left="720" w:hanging="270"/>
      </w:pPr>
    </w:lvl>
    <w:lvl w:ilvl="2" w:tplc="C4C43DF6">
      <w:numFmt w:val="decimal"/>
      <w:lvlText w:val=""/>
      <w:lvlJc w:val="left"/>
    </w:lvl>
    <w:lvl w:ilvl="3" w:tplc="6B7E430C">
      <w:numFmt w:val="decimal"/>
      <w:lvlText w:val=""/>
      <w:lvlJc w:val="left"/>
    </w:lvl>
    <w:lvl w:ilvl="4" w:tplc="93A6AB66">
      <w:numFmt w:val="decimal"/>
      <w:lvlText w:val=""/>
      <w:lvlJc w:val="left"/>
    </w:lvl>
    <w:lvl w:ilvl="5" w:tplc="D6EEE3B2">
      <w:numFmt w:val="decimal"/>
      <w:lvlText w:val=""/>
      <w:lvlJc w:val="left"/>
    </w:lvl>
    <w:lvl w:ilvl="6" w:tplc="C338CA4E">
      <w:numFmt w:val="decimal"/>
      <w:lvlText w:val=""/>
      <w:lvlJc w:val="left"/>
    </w:lvl>
    <w:lvl w:ilvl="7" w:tplc="8BE66FBE">
      <w:numFmt w:val="decimal"/>
      <w:lvlText w:val=""/>
      <w:lvlJc w:val="left"/>
    </w:lvl>
    <w:lvl w:ilvl="8" w:tplc="4F8AD0BC">
      <w:numFmt w:val="decimal"/>
      <w:lvlText w:val=""/>
      <w:lvlJc w:val="left"/>
    </w:lvl>
  </w:abstractNum>
  <w:abstractNum w:abstractNumId="1" w15:restartNumberingAfterBreak="0">
    <w:nsid w:val="613C1824"/>
    <w:multiLevelType w:val="hybridMultilevel"/>
    <w:tmpl w:val="E73EEF40"/>
    <w:lvl w:ilvl="0" w:tplc="303A9EBA">
      <w:start w:val="1"/>
      <w:numFmt w:val="bullet"/>
      <w:lvlText w:val="•"/>
      <w:lvlJc w:val="left"/>
      <w:pPr>
        <w:ind w:left="360" w:hanging="270"/>
      </w:pPr>
      <w:rPr>
        <w:rFonts w:ascii="Symbol" w:hAnsi="Symbol" w:hint="default"/>
      </w:rPr>
    </w:lvl>
    <w:lvl w:ilvl="1" w:tplc="CE0ACE62">
      <w:start w:val="1"/>
      <w:numFmt w:val="bullet"/>
      <w:lvlText w:val="o"/>
      <w:lvlJc w:val="left"/>
      <w:pPr>
        <w:ind w:left="720" w:hanging="270"/>
      </w:pPr>
      <w:rPr>
        <w:rFonts w:ascii="Courier New" w:hAnsi="Courier New" w:hint="default"/>
      </w:rPr>
    </w:lvl>
    <w:lvl w:ilvl="2" w:tplc="0DC811FC">
      <w:numFmt w:val="decimal"/>
      <w:lvlText w:val=""/>
      <w:lvlJc w:val="left"/>
    </w:lvl>
    <w:lvl w:ilvl="3" w:tplc="38604DC0">
      <w:numFmt w:val="decimal"/>
      <w:lvlText w:val=""/>
      <w:lvlJc w:val="left"/>
    </w:lvl>
    <w:lvl w:ilvl="4" w:tplc="3766ADAA">
      <w:numFmt w:val="decimal"/>
      <w:lvlText w:val=""/>
      <w:lvlJc w:val="left"/>
    </w:lvl>
    <w:lvl w:ilvl="5" w:tplc="C64E33D4">
      <w:numFmt w:val="decimal"/>
      <w:lvlText w:val=""/>
      <w:lvlJc w:val="left"/>
    </w:lvl>
    <w:lvl w:ilvl="6" w:tplc="B31E2428">
      <w:numFmt w:val="decimal"/>
      <w:lvlText w:val=""/>
      <w:lvlJc w:val="left"/>
    </w:lvl>
    <w:lvl w:ilvl="7" w:tplc="7E7E4BB4">
      <w:numFmt w:val="decimal"/>
      <w:lvlText w:val=""/>
      <w:lvlJc w:val="left"/>
    </w:lvl>
    <w:lvl w:ilvl="8" w:tplc="A872A188">
      <w:numFmt w:val="decimal"/>
      <w:lvlText w:val=""/>
      <w:lvlJc w:val="left"/>
    </w:lvl>
  </w:abstractNum>
  <w:num w:numId="1" w16cid:durableId="171654180">
    <w:abstractNumId w:val="1"/>
  </w:num>
  <w:num w:numId="2" w16cid:durableId="677581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053"/>
    <w:rsid w:val="00194E97"/>
    <w:rsid w:val="0041220D"/>
    <w:rsid w:val="00460096"/>
    <w:rsid w:val="00524DF8"/>
    <w:rsid w:val="00AD4CE6"/>
    <w:rsid w:val="00E16053"/>
    <w:rsid w:val="00E73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069E8"/>
  <w15:docId w15:val="{A678B1ED-273E-4683-A3AB-333421BBD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imes New Roman" w:hAnsi="Segoe UI" w:cs="Segoe UI"/>
        <w:color w:val="16202B"/>
        <w:lang w:val="en-US" w:eastAsia="en-US"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pBdr>
        <w:bottom w:val="single" w:sz="6" w:space="6" w:color="D4DAE1"/>
      </w:pBdr>
      <w:spacing w:before="360"/>
      <w:outlineLvl w:val="0"/>
    </w:pPr>
    <w:rPr>
      <w:b/>
      <w:sz w:val="32"/>
    </w:rPr>
  </w:style>
  <w:style w:type="paragraph" w:styleId="Heading2">
    <w:name w:val="heading 2"/>
    <w:basedOn w:val="Normal"/>
    <w:next w:val="BodyText"/>
    <w:uiPriority w:val="9"/>
    <w:unhideWhenUsed/>
    <w:qFormat/>
    <w:pPr>
      <w:spacing w:before="280" w:after="100"/>
      <w:outlineLvl w:val="1"/>
    </w:pPr>
    <w:rPr>
      <w:b/>
      <w:color w:val="1F5C8B"/>
      <w:sz w:val="24"/>
    </w:rPr>
  </w:style>
  <w:style w:type="paragraph" w:styleId="Heading3">
    <w:name w:val="heading 3"/>
    <w:basedOn w:val="Normal"/>
    <w:next w:val="BodyText"/>
    <w:uiPriority w:val="9"/>
    <w:semiHidden/>
    <w:unhideWhenUsed/>
    <w:qFormat/>
    <w:pPr>
      <w:spacing w:before="220" w:after="80"/>
      <w:outlineLvl w:val="2"/>
    </w:pPr>
    <w:rPr>
      <w:b/>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styleId="Title">
    <w:name w:val="Title"/>
    <w:basedOn w:val="Normal"/>
    <w:next w:val="BodyText"/>
    <w:uiPriority w:val="10"/>
    <w:qFormat/>
    <w:pPr>
      <w:spacing w:after="80"/>
    </w:pPr>
    <w:rPr>
      <w:b/>
      <w:sz w:val="52"/>
    </w:rPr>
  </w:style>
  <w:style w:type="paragraph" w:styleId="Subtitle">
    <w:name w:val="Subtitle"/>
    <w:basedOn w:val="Normal"/>
    <w:next w:val="BodyText"/>
    <w:uiPriority w:val="11"/>
    <w:qFormat/>
    <w:pPr>
      <w:spacing w:after="360"/>
    </w:pPr>
    <w:rPr>
      <w:color w:val="5B6875"/>
      <w:sz w:val="24"/>
    </w:rPr>
  </w:style>
  <w:style w:type="paragraph" w:customStyle="1" w:styleId="Eyebrow">
    <w:name w:val="Eyebrow"/>
    <w:basedOn w:val="Normal"/>
    <w:next w:val="Title"/>
    <w:pPr>
      <w:spacing w:after="60"/>
    </w:pPr>
    <w:rPr>
      <w:b/>
      <w:caps/>
      <w:color w:val="8996A3"/>
      <w:sz w:val="16"/>
    </w:rPr>
  </w:style>
  <w:style w:type="paragraph" w:styleId="Caption">
    <w:name w:val="caption"/>
    <w:basedOn w:val="Normal"/>
    <w:next w:val="BodyText"/>
    <w:pPr>
      <w:spacing w:after="240"/>
      <w:jc w:val="center"/>
    </w:pPr>
    <w:rPr>
      <w:i/>
      <w:color w:val="5B6875"/>
      <w:sz w:val="17"/>
    </w:rPr>
  </w:style>
  <w:style w:type="paragraph" w:customStyle="1" w:styleId="CodeBlock">
    <w:name w:val="Code Block"/>
    <w:basedOn w:val="Normal"/>
    <w:pPr>
      <w:shd w:val="clear" w:color="auto" w:fill="F7F9FA"/>
      <w:spacing w:after="0" w:line="240" w:lineRule="auto"/>
      <w:ind w:left="120"/>
    </w:pPr>
    <w:rPr>
      <w:rFonts w:ascii="Consolas" w:hAnsi="Consolas"/>
      <w:sz w:val="17"/>
    </w:rPr>
  </w:style>
  <w:style w:type="paragraph" w:customStyle="1" w:styleId="TableCell">
    <w:name w:val="Table Cell"/>
    <w:basedOn w:val="Normal"/>
    <w:pPr>
      <w:spacing w:before="20" w:after="20" w:line="240" w:lineRule="auto"/>
    </w:pPr>
    <w:rPr>
      <w:sz w:val="18"/>
    </w:rPr>
  </w:style>
  <w:style w:type="paragraph" w:styleId="ListParagraph">
    <w:name w:val="List Paragraph"/>
    <w:basedOn w:val="Normal"/>
    <w:pPr>
      <w:spacing w:after="60"/>
      <w:ind w:left="360"/>
      <w:contextualSpacing/>
    </w:pPr>
  </w:style>
  <w:style w:type="table" w:styleId="TableGrid">
    <w:name w:val="Table Grid"/>
    <w:tblPr>
      <w:tblCellMar>
        <w:top w:w="80" w:type="dxa"/>
        <w:left w:w="110" w:type="dxa"/>
        <w:bottom w:w="80" w:type="dxa"/>
        <w:right w:w="110" w:type="dxa"/>
      </w:tblCellMar>
    </w:tblPr>
  </w:style>
  <w:style w:type="paragraph" w:styleId="TOC1">
    <w:name w:val="toc 1"/>
    <w:basedOn w:val="Normal"/>
    <w:next w:val="Normal"/>
    <w:autoRedefine/>
    <w:uiPriority w:val="39"/>
    <w:unhideWhenUsed/>
    <w:rsid w:val="00AD4CE6"/>
    <w:pPr>
      <w:spacing w:after="100"/>
    </w:pPr>
  </w:style>
  <w:style w:type="paragraph" w:styleId="TOC2">
    <w:name w:val="toc 2"/>
    <w:basedOn w:val="Normal"/>
    <w:next w:val="Normal"/>
    <w:autoRedefine/>
    <w:uiPriority w:val="39"/>
    <w:unhideWhenUsed/>
    <w:rsid w:val="00AD4CE6"/>
    <w:pPr>
      <w:spacing w:after="100"/>
      <w:ind w:left="200"/>
    </w:pPr>
  </w:style>
  <w:style w:type="character" w:styleId="Hyperlink">
    <w:name w:val="Hyperlink"/>
    <w:basedOn w:val="DefaultParagraphFont"/>
    <w:uiPriority w:val="99"/>
    <w:unhideWhenUsed/>
    <w:rsid w:val="00AD4CE6"/>
    <w:rPr>
      <w:color w:val="467886" w:themeColor="hyperlink"/>
      <w:u w:val="single"/>
    </w:rPr>
  </w:style>
  <w:style w:type="character" w:styleId="UnresolvedMention">
    <w:name w:val="Unresolved Mention"/>
    <w:basedOn w:val="DefaultParagraphFont"/>
    <w:uiPriority w:val="99"/>
    <w:semiHidden/>
    <w:unhideWhenUsed/>
    <w:rsid w:val="004122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15</Pages>
  <Words>3144</Words>
  <Characters>17921</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Move Archived Logs — Solution Architecture</vt:lpstr>
    </vt:vector>
  </TitlesOfParts>
  <Company>Broadcom</Company>
  <LinksUpToDate>false</LinksUpToDate>
  <CharactersWithSpaces>21023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Move Archived Logs — Solution Architecture</dc:title>
  <dc:subject>VCF Operations Orchestrator 9 — Windows event log archives</dc:subject>
  <dc:creator>Broadcom Professional Services</dc:creator>
  <cp:lastModifiedBy>Forguson, Jeremy W</cp:lastModifiedBy>
  <cp:revision>4</cp:revision>
  <dcterms:created xsi:type="dcterms:W3CDTF">2026-09-10T18:28:00Z</dcterms:created>
  <dcterms:modified xsi:type="dcterms:W3CDTF">2026-09-10T19:35:00Z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2026-09-10T19:22:56Z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241c8b29-1b8d-4379-ae88-99622151b2a1</vt:lpwstr>
  </property>
  <property fmtid="{D5CDD505-2E9C-101B-9397-08002B2CF9AE}" pid="8" name="MSIP_Label_1665d9ee-429a-4d5f-97cc-cfb56e044a6e_ContentBits">
    <vt:lpwstr>0</vt:lpwstr>
  </property>
  <property fmtid="{D5CDD505-2E9C-101B-9397-08002B2CF9AE}" pid="9" name="MSIP_Label_1665d9ee-429a-4d5f-97cc-cfb56e044a6e_Tag">
    <vt:lpwstr>10, 0, 1, 1</vt:lpwstr>
  </property>
</Properties>
</file>