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P0.5 — Network Reachability Validation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Field</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Value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Project</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Automated ESXi Host Patching via VCF Automation 9 Service Catalog</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Phase</w:t>
            </w:r>
          </w:p>
        </w:tc>
        <w:tc>
          <w:tcPr>
            <w:tcW w:type="dxa" w:w="71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P0 (Foundations) — Sub-task P0.5</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Document Type</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Lab procedure + reference matrix</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Audience</w:t>
            </w:r>
          </w:p>
        </w:tc>
        <w:tc>
          <w:tcPr>
            <w:tcW w:type="dxa" w:w="71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Implementation engineer / lab operator / network team handoff</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Estimated Duration</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45–60 minutes</w:t>
            </w:r>
          </w:p>
        </w:tc>
      </w:tr>
    </w:tbl>
    <w:p>
      <w:pPr>
        <w:spacing w:after="0"/>
      </w:pPr>
      <w:r>
        <w:t xml:space="preserve"/>
      </w:r>
    </w:p>
    <w:p>
      <w:pPr>
        <w:pStyle w:val="Heading1"/>
      </w:pPr>
      <w:r>
        <w:t xml:space="preserve">Document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Convention</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Meaning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Source</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Initiator of the network connection</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Destination</w:t>
            </w:r>
          </w:p>
        </w:tc>
        <w:tc>
          <w:tcPr>
            <w:tcW w:type="dxa" w:w="71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Target endpoint receiving the connection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PASS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All "Expected Result" criteria satisfied</w:t>
            </w:r>
          </w:p>
        </w:tc>
      </w:tr>
      <w:tr>
        <w:trPr>
          <w:tblHeader w:val="false"/>
        </w:trPr>
        <w:tc>
          <w:tcPr>
            <w:tcW w:type="dxa" w:w="22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FAIL</w:t>
            </w:r>
          </w:p>
        </w:tc>
        <w:tc>
          <w:tcPr>
            <w:tcW w:type="dxa" w:w="71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Any "Expected Result" criterion not satisfied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Evidence</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Artifact captured for sign-off (command output, screenshot)</w:t>
            </w:r>
          </w:p>
        </w:tc>
      </w:tr>
    </w:tbl>
    <w:p>
      <w:pPr>
        <w:pStyle w:val="Heading1"/>
      </w:pPr>
      <w:r>
        <w:t xml:space="preserve">Scope</w:t>
      </w:r>
    </w:p>
    <w:p>
      <w:pPr>
        <w:spacing w:after="120"/>
      </w:pPr>
      <w:r>
        <w:t xml:space="preserve">This document validates the network paths required for the ESXi Remediation solution. Three subsystems are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Subsystem</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Path</w:t>
            </w:r>
          </w:p>
        </w:tc>
        <w:tc>
          <w:tcPr>
            <w:tcW w:type="dxa" w:w="5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Owner</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vCenter API</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 vCenter HTTPS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uses vCenter plugin to manipulate clusters, hosts, accounts, services</w:t>
            </w:r>
          </w:p>
        </w:tc>
      </w:tr>
      <w:tr>
        <w:trPr>
          <w:tblHeader w:val="false"/>
        </w:trPr>
        <w:tc>
          <w:tcPr>
            <w:tcW w:type="dxa" w:w="18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SMTP relay</w:t>
            </w:r>
          </w:p>
        </w:tc>
        <w:tc>
          <w:tcPr>
            <w:tcW w:type="dxa" w:w="2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vRO → SMTP host</w:t>
            </w:r>
          </w:p>
        </w:tc>
        <w:tc>
          <w:tcPr>
            <w:tcW w:type="dxa" w:w="51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vRO Mail plugin dispatches remediation reports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ESXi SSH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 ESXi SSH</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SSH plugin executes esxcli commands during remediation</w:t>
            </w:r>
          </w:p>
        </w:tc>
      </w:tr>
    </w:tbl>
    <w:p>
      <w:pPr>
        <w:pStyle w:val="Heading2"/>
      </w:pPr>
      <w:r>
        <w:t xml:space="preserve">Explicit Assumptions (Out of Scope)</w:t>
      </w:r>
    </w:p>
    <w:p>
      <w:pPr>
        <w:spacing w:after="120"/>
      </w:pPr>
      <w:r>
        <w:t xml:space="preserve">These are operational prerequisites assumed in place. Not validated by this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Assumption</w:t>
            </w:r>
          </w:p>
        </w:tc>
        <w:tc>
          <w:tcPr>
            <w:tcW w:type="dxa" w:w="5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Rationale</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DNS resolution functional vRO ↔ vCenter ↔ ESXi</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appliance deployment fails without DNS; not re-validated</w:t>
            </w:r>
          </w:p>
        </w:tc>
      </w:tr>
      <w:tr>
        <w:trPr>
          <w:tblHeader w:val="false"/>
        </w:trPr>
        <w:tc>
          <w:tcPr>
            <w:tcW w:type="dxa" w:w="40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NTP time sync across vRO, vCenter, ESXi</w:t>
            </w:r>
          </w:p>
        </w:tc>
        <w:tc>
          <w:tcPr>
            <w:tcW w:type="dxa" w:w="53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Assumed in place; clock skew impact on Cleanup Workflow noted as residual risk</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Content Library NFS backend reachable from ESXi hosts</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Required for Content Library to exist; validated implicitly by Content Library being functional</w:t>
            </w:r>
          </w:p>
        </w:tc>
      </w:tr>
      <w:tr>
        <w:trPr>
          <w:tblHeader w:val="false"/>
        </w:trPr>
        <w:tc>
          <w:tcPr>
            <w:tcW w:type="dxa" w:w="40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Certificate trust chain (vRO trusts vCenter, vCenter trusts ESXi)</w:t>
            </w:r>
          </w:p>
        </w:tc>
        <w:tc>
          <w:tcPr>
            <w:tcW w:type="dxa" w:w="53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vRO endpoint registration requires this; assumed in place</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Routing between vRO management network and ESXi management network</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Lab and production network design assumption</w:t>
            </w:r>
          </w:p>
        </w:tc>
      </w:tr>
    </w:tbl>
    <w:p>
      <w:pPr>
        <w:pStyle w:val="Heading1"/>
      </w:pPr>
      <w:r>
        <w:t xml:space="preserve">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Element</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Specification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Orchestrator</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Embedded vRO in VCF Automation 9</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vCenter Server</w:t>
            </w:r>
          </w:p>
        </w:tc>
        <w:tc>
          <w:tcPr>
            <w:tcW w:type="dxa" w:w="69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vSphere 8.x, single endpoint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Cluster A</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vSAN, 4 nodes</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Cluster B</w:t>
            </w:r>
          </w:p>
        </w:tc>
        <w:tc>
          <w:tcPr>
            <w:tcW w:type="dxa" w:w="69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vSAN, 4 nodes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ESXi version</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8.0 U3</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SMTP relay</w:t>
            </w:r>
          </w:p>
        </w:tc>
        <w:tc>
          <w:tcPr>
            <w:tcW w:type="dxa" w:w="69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Operator-configured external dependency</w:t>
            </w:r>
          </w:p>
        </w:tc>
      </w:tr>
    </w:tbl>
    <w:p>
      <w:pPr>
        <w:pStyle w:val="Heading2"/>
      </w:pPr>
      <w:r>
        <w:t xml:space="preserve">Pre-Execution Environment Capture</w:t>
      </w:r>
    </w:p>
    <w:p>
      <w:pPr>
        <w:spacing w:after="120"/>
      </w:pPr>
      <w:r>
        <w:t xml:space="preserve">Operator records these values at start. Used as inputs to validation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Field</w:t>
            </w:r>
          </w:p>
        </w:tc>
        <w:tc>
          <w:tcPr>
            <w:tcW w:type="dxa" w:w="5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Value</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appliance FQDN</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
            </w:r>
          </w:p>
        </w:tc>
      </w:tr>
      <w:tr>
        <w:trPr>
          <w:tblHeader w:val="false"/>
        </w:trPr>
        <w:tc>
          <w:tcPr>
            <w:tcW w:type="dxa" w:w="36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vCenter FQDN</w:t>
            </w:r>
          </w:p>
        </w:tc>
        <w:tc>
          <w:tcPr>
            <w:tcW w:type="dxa" w:w="57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Cluster A name</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
            </w:r>
          </w:p>
        </w:tc>
      </w:tr>
      <w:tr>
        <w:trPr>
          <w:tblHeader w:val="false"/>
        </w:trPr>
        <w:tc>
          <w:tcPr>
            <w:tcW w:type="dxa" w:w="36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Cluster A — host FQDNs (4)</w:t>
            </w:r>
          </w:p>
        </w:tc>
        <w:tc>
          <w:tcPr>
            <w:tcW w:type="dxa" w:w="57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Cluster B name</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
            </w:r>
          </w:p>
        </w:tc>
      </w:tr>
      <w:tr>
        <w:trPr>
          <w:tblHeader w:val="false"/>
        </w:trPr>
        <w:tc>
          <w:tcPr>
            <w:tcW w:type="dxa" w:w="36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Cluster B — host FQDNs (4)</w:t>
            </w:r>
          </w:p>
        </w:tc>
        <w:tc>
          <w:tcPr>
            <w:tcW w:type="dxa" w:w="57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SMTP relay FQDN</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
            </w:r>
          </w:p>
        </w:tc>
      </w:tr>
      <w:tr>
        <w:trPr>
          <w:tblHeader w:val="false"/>
        </w:trPr>
        <w:tc>
          <w:tcPr>
            <w:tcW w:type="dxa" w:w="36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SMTP relay port</w:t>
            </w:r>
          </w:p>
        </w:tc>
        <w:tc>
          <w:tcPr>
            <w:tcW w:type="dxa" w:w="57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Test execution date (YYYYMMDD)</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
            </w:r>
          </w:p>
        </w:tc>
      </w:tr>
      <w:tr>
        <w:trPr>
          <w:tblHeader w:val="false"/>
        </w:trPr>
        <w:tc>
          <w:tcPr>
            <w:tcW w:type="dxa" w:w="36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Operator name</w:t>
            </w:r>
          </w:p>
        </w:tc>
        <w:tc>
          <w:tcPr>
            <w:tcW w:type="dxa" w:w="57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
            </w:r>
          </w:p>
        </w:tc>
      </w:tr>
    </w:tbl>
    <w:p>
      <w:pPr>
        <w:pStyle w:val="Heading1"/>
      </w:pPr>
      <w:r>
        <w:t xml:space="preserve">Port Requirements Matrix</w:t>
      </w:r>
    </w:p>
    <w:p>
      <w:pPr>
        <w:spacing w:after="120"/>
      </w:pPr>
      <w:r>
        <w:t xml:space="preserve">Authoritative reference for network team handoff. All paths sourced from official Broadcom/VMware documentation. Where official documentation specifies multiple supported ports for a service (e.g., SMTP), the port actually deployed in this environment governs.</w:t>
      </w:r>
    </w:p>
    <w:p>
      <w:pPr>
        <w:pStyle w:val="Heading2"/>
      </w:pPr>
      <w:r>
        <w:t xml:space="preserve">vCenter API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700"/>
        <w:gridCol w:w="1100"/>
        <w:gridCol w:w="1200"/>
        <w:gridCol w:w="2860"/>
        <w:gridCol w:w="130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Source</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Destination</w:t>
            </w:r>
          </w:p>
        </w:tc>
        <w:tc>
          <w:tcPr>
            <w:tcW w:type="dxa" w:w="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Port</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Protocol</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Direction</w:t>
            </w:r>
          </w:p>
        </w:tc>
        <w:tc>
          <w:tcPr>
            <w:tcW w:type="dxa" w:w="2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Purpose</w:t>
            </w:r>
          </w:p>
        </w:tc>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Reference</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appliance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vCenter Server</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443</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TCP / HTTPS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Outbound from vRO</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vSphere Management API (SOAP/REST), used by vCenter plugin for inventory, task execution, account/service management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Broadcom Ports and Protocols Tool — vCenter Server</w:t>
            </w:r>
          </w:p>
        </w:tc>
      </w:tr>
    </w:tbl>
    <w:p>
      <w:pPr>
        <w:pStyle w:val="Heading4"/>
      </w:pPr>
      <w:r>
        <w:t xml:space="preserve">Notes</w:t>
      </w:r>
    </w:p>
    <w:p>
      <w:pPr>
        <w:pStyle w:val="ListParagraph"/>
        <w:numPr>
          <w:ilvl w:val="0"/>
          <w:numId w:val="2"/>
        </w:numPr>
        <w:spacing w:after="80"/>
      </w:pPr>
      <w:r>
        <w:t xml:space="preserve">vCenter plugin in vRO uses HTTPS only. No alternative port exposed by the plugin.</w:t>
      </w:r>
    </w:p>
    <w:p>
      <w:pPr>
        <w:pStyle w:val="ListParagraph"/>
        <w:numPr>
          <w:ilvl w:val="0"/>
          <w:numId w:val="2"/>
        </w:numPr>
        <w:spacing w:after="80"/>
      </w:pPr>
      <w:r>
        <w:t xml:space="preserve">Initial endpoint registration in vRO Control Center initiates a TLS handshake; certificate trust must be established at that time.</w:t>
      </w:r>
    </w:p>
    <w:p>
      <w:pPr>
        <w:pStyle w:val="Heading2"/>
      </w:pPr>
      <w:r>
        <w:t xml:space="preserve">SMTP / Mail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000"/>
        <w:gridCol w:w="1700"/>
        <w:gridCol w:w="1200"/>
        <w:gridCol w:w="2160"/>
        <w:gridCol w:w="110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Source</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Destination</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Port</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Protocol</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Direction</w:t>
            </w:r>
          </w:p>
        </w:tc>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Purpose</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Reference</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appliance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SMTP relay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25 / 465 / 587</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TCP / SMTP / SMTPS / SMTP+STARTTLS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Outbound from vRO</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Remediation report dispatch via Mail plugin</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RFC 5321 (SMTP), RFC 8314 (Submission)</w:t>
            </w:r>
          </w:p>
        </w:tc>
      </w:tr>
    </w:tbl>
    <w:p>
      <w:pPr>
        <w:pStyle w:val="Heading4"/>
      </w:pPr>
      <w:r>
        <w:t xml:space="preserve">Notes</w:t>
      </w:r>
    </w:p>
    <w:p>
      <w:pPr>
        <w:pStyle w:val="ListParagraph"/>
        <w:numPr>
          <w:ilvl w:val="0"/>
          <w:numId w:val="2"/>
        </w:numPr>
        <w:spacing w:after="80"/>
      </w:pPr>
      <w:r>
        <w:rPr>
          <w:b/>
          <w:bCs/>
        </w:rPr>
        <w:t xml:space="preserve">Port 25</w:t>
      </w:r>
      <w:r>
        <w:t xml:space="preserve">: cleartext SMTP, typically used for relay-to-relay or trusted internal relays. Common in lab environments.</w:t>
      </w:r>
    </w:p>
    <w:p>
      <w:pPr>
        <w:pStyle w:val="ListParagraph"/>
        <w:numPr>
          <w:ilvl w:val="0"/>
          <w:numId w:val="2"/>
        </w:numPr>
        <w:spacing w:after="80"/>
      </w:pPr>
      <w:r>
        <w:rPr>
          <w:b/>
          <w:bCs/>
        </w:rPr>
        <w:t xml:space="preserve">Port 465</w:t>
      </w:r>
      <w:r>
        <w:t xml:space="preserve">: SMTPS (implicit TLS). Used when relay requires encrypted submission with implicit TLS.</w:t>
      </w:r>
    </w:p>
    <w:p>
      <w:pPr>
        <w:pStyle w:val="ListParagraph"/>
        <w:numPr>
          <w:ilvl w:val="0"/>
          <w:numId w:val="2"/>
        </w:numPr>
        <w:spacing w:after="80"/>
      </w:pPr>
      <w:r>
        <w:rPr>
          <w:b/>
          <w:bCs/>
        </w:rPr>
        <w:t xml:space="preserve">Port 587</w:t>
      </w:r>
      <w:r>
        <w:t xml:space="preserve">: SMTP submission with STARTTLS (explicit TLS upgrade). Modern standard for authenticated client submission.</w:t>
      </w:r>
    </w:p>
    <w:p>
      <w:pPr>
        <w:pStyle w:val="ListParagraph"/>
        <w:numPr>
          <w:ilvl w:val="0"/>
          <w:numId w:val="2"/>
        </w:numPr>
        <w:spacing w:after="80"/>
      </w:pPr>
      <w:r>
        <w:t xml:space="preserve">The Mail plugin in vRO supports all three; the operative port is determined by the relay's configuration.</w:t>
      </w:r>
    </w:p>
    <w:p>
      <w:pPr>
        <w:pStyle w:val="ListParagraph"/>
        <w:numPr>
          <w:ilvl w:val="0"/>
          <w:numId w:val="2"/>
        </w:numPr>
        <w:spacing w:after="80"/>
      </w:pPr>
      <w:r>
        <w:t xml:space="preserve">Operator records the actually-deployed port in the Pre-Execution Capture.</w:t>
      </w:r>
    </w:p>
    <w:p>
      <w:pPr>
        <w:pStyle w:val="Heading2"/>
      </w:pPr>
      <w:r>
        <w:t xml:space="preserve">ESXi SSH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700"/>
        <w:gridCol w:w="1100"/>
        <w:gridCol w:w="1200"/>
        <w:gridCol w:w="2660"/>
        <w:gridCol w:w="130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Source</w:t>
            </w:r>
          </w:p>
        </w:tc>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Destination</w:t>
            </w:r>
          </w:p>
        </w:tc>
        <w:tc>
          <w:tcPr>
            <w:tcW w:type="dxa" w:w="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Port</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Protocol</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Direction</w:t>
            </w:r>
          </w:p>
        </w:tc>
        <w:tc>
          <w:tcPr>
            <w:tcW w:type="dxa" w:w="2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Purpose</w:t>
            </w:r>
          </w:p>
        </w:tc>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Reference</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appliance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ESXi host (each)</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22</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TCP / SSH</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Outbound from vRO</w:t>
            </w:r>
          </w:p>
        </w:tc>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esxcli command execution via SSH plugin during remediation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Broadcom Ports and Protocols Tool — ESXi</w:t>
            </w:r>
          </w:p>
        </w:tc>
      </w:tr>
    </w:tbl>
    <w:p>
      <w:pPr>
        <w:pStyle w:val="Heading4"/>
      </w:pPr>
      <w:r>
        <w:t xml:space="preserve">Notes</w:t>
      </w:r>
    </w:p>
    <w:p>
      <w:pPr>
        <w:pStyle w:val="ListParagraph"/>
        <w:numPr>
          <w:ilvl w:val="0"/>
          <w:numId w:val="2"/>
        </w:numPr>
        <w:spacing w:after="80"/>
      </w:pPr>
      <w:r>
        <w:t xml:space="preserve">Path required to every ESXi host in scope of remediation (all hosts in all target clusters).</w:t>
      </w:r>
    </w:p>
    <w:p>
      <w:pPr>
        <w:pStyle w:val="ListParagraph"/>
        <w:numPr>
          <w:ilvl w:val="0"/>
          <w:numId w:val="2"/>
        </w:numPr>
        <w:spacing w:after="80"/>
      </w:pPr>
      <w:r>
        <w:t xml:space="preserve">ESXi SSH service (TSM-SSH) is stopped by default. The remediation workflow starts it via vSphere API at H4_PREP, then stops it at H13_CLEANUP. Network path must be open continuously even when service is stopped — service start is a host-side operation that does not affect firewall rules.</w:t>
      </w:r>
    </w:p>
    <w:p>
      <w:pPr>
        <w:pStyle w:val="ListParagraph"/>
        <w:numPr>
          <w:ilvl w:val="0"/>
          <w:numId w:val="2"/>
        </w:numPr>
        <w:spacing w:after="80"/>
      </w:pPr>
      <w:r>
        <w:t xml:space="preserve">TCP/22 reachability validated in P0.4 Test 2 for the designated lab host. P0.5 expands validation to all hosts in both lab clusters.</w:t>
      </w:r>
    </w:p>
    <w:p>
      <w:pPr>
        <w:pStyle w:val="Heading2"/>
      </w:pPr>
      <w:r>
        <w:t xml:space="preserve">Consolidated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1500"/>
        <w:gridCol w:w="1860"/>
        <w:gridCol w:w="20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Source</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Destination</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Port</w:t>
            </w:r>
          </w:p>
        </w:tc>
        <w:tc>
          <w:tcPr>
            <w:tcW w:type="dxa" w:w="1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Protocol</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Purpose</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1</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appliance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vCenter Server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443</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TCP / HTTPS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vSphere API</w:t>
            </w:r>
          </w:p>
        </w:tc>
      </w:tr>
      <w:tr>
        <w:trPr>
          <w:tblHeader w:val="false"/>
        </w:trPr>
        <w:tc>
          <w:tcPr>
            <w:tcW w:type="dxa" w:w="5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2</w:t>
            </w:r>
          </w:p>
        </w:tc>
        <w:tc>
          <w:tcPr>
            <w:tcW w:type="dxa" w:w="15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vRO appliance</w:t>
            </w:r>
          </w:p>
        </w:tc>
        <w:tc>
          <w:tcPr>
            <w:tcW w:type="dxa" w:w="20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SMTP relay</w:t>
            </w:r>
          </w:p>
        </w:tc>
        <w:tc>
          <w:tcPr>
            <w:tcW w:type="dxa" w:w="15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25 / 465 / 587</w:t>
            </w:r>
          </w:p>
        </w:tc>
        <w:tc>
          <w:tcPr>
            <w:tcW w:type="dxa" w:w="18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TCP / SMTP variants</w:t>
            </w:r>
          </w:p>
        </w:tc>
        <w:tc>
          <w:tcPr>
            <w:tcW w:type="dxa" w:w="20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Mail dispatch</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3</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appliance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ESXi host (×8 in lab)</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22</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TCP / SSH</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esxcli execution</w:t>
            </w:r>
          </w:p>
        </w:tc>
      </w:tr>
    </w:tbl>
    <w:p>
      <w:pPr>
        <w:pStyle w:val="Heading1"/>
      </w:pPr>
      <w:r>
        <w:t xml:space="preserve">Validation Tests</w:t>
      </w:r>
    </w:p>
    <w:p>
      <w:pPr>
        <w:spacing w:after="120"/>
      </w:pPr>
      <w:r>
        <w:t xml:space="preserve">Three tests, all non-mutating. Read-only network probes from the vRO appliance.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w:t>
            </w:r>
          </w:p>
        </w:tc>
        <w:tc>
          <w:tcPr>
            <w:tcW w:type="dxa" w:w="5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Test</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Mutation</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Estimated Time</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1</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 vCenter HTTPS reachability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No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10 min</w:t>
            </w:r>
          </w:p>
        </w:tc>
      </w:tr>
      <w:tr>
        <w:trPr>
          <w:tblHeader w:val="false"/>
        </w:trPr>
        <w:tc>
          <w:tcPr>
            <w:tcW w:type="dxa" w:w="6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2</w:t>
            </w:r>
          </w:p>
        </w:tc>
        <w:tc>
          <w:tcPr>
            <w:tcW w:type="dxa" w:w="57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vRO → SMTP relay reachability</w:t>
            </w:r>
          </w:p>
        </w:tc>
        <w:tc>
          <w:tcPr>
            <w:tcW w:type="dxa" w:w="15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No</w:t>
            </w:r>
          </w:p>
        </w:tc>
        <w:tc>
          <w:tcPr>
            <w:tcW w:type="dxa" w:w="15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10 min</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3</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 All ESXi hosts SSH reachability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No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15 min</w:t>
            </w:r>
          </w:p>
        </w:tc>
      </w:tr>
    </w:tbl>
    <w:p>
      <w:pPr>
        <w:pStyle w:val="Heading1"/>
      </w:pPr>
      <w:r>
        <w:t xml:space="preserve">Test 1 — vRO → vCenter HTTPS Reachability</w:t>
      </w:r>
    </w:p>
    <w:p>
      <w:pPr>
        <w:spacing w:after="120"/>
      </w:pPr>
      <w:r>
        <w:rPr>
          <w:b/>
          <w:bCs/>
        </w:rPr>
        <w:t xml:space="preserve">Mutation: </w:t>
      </w:r>
      <w:r>
        <w:t xml:space="preserve">No</w:t>
      </w:r>
    </w:p>
    <w:p>
      <w:pPr>
        <w:spacing w:after="120"/>
      </w:pPr>
      <w:r>
        <w:rPr>
          <w:b/>
          <w:bCs/>
        </w:rPr>
        <w:t xml:space="preserve">Validates: </w:t>
      </w:r>
      <w:r>
        <w:t xml:space="preserve">vRO appliance can establish a TCP/443 connection to vCenter and the TLS handshake completes successfully. This is the path the vCenter plugin uses for all API operations.</w:t>
      </w:r>
    </w:p>
    <w:p>
      <w:pPr>
        <w:pStyle w:val="Heading3"/>
      </w:pPr>
      <w:r>
        <w:t xml:space="preserve">Prerequisites</w:t>
      </w:r>
    </w:p>
    <w:p>
      <w:pPr>
        <w:pStyle w:val="ListParagraph"/>
        <w:numPr>
          <w:ilvl w:val="0"/>
          <w:numId w:val="2"/>
        </w:numPr>
        <w:spacing w:after="80"/>
      </w:pPr>
      <w:r>
        <w:t xml:space="preserve">vCenter FQDN recorded in Pre-Execution Capture</w:t>
      </w:r>
    </w:p>
    <w:p>
      <w:pPr>
        <w:pStyle w:val="ListParagraph"/>
        <w:numPr>
          <w:ilvl w:val="0"/>
          <w:numId w:val="2"/>
        </w:numPr>
        <w:spacing w:after="80"/>
      </w:pPr>
      <w:r>
        <w:t xml:space="preserve">vRO appliance shell access (root)</w:t>
      </w:r>
    </w:p>
    <w:p>
      <w:pPr>
        <w:pStyle w:val="Heading3"/>
      </w:pPr>
      <w:r>
        <w:t xml:space="preserve">Procedure</w:t>
      </w:r>
    </w:p>
    <w:p>
      <w:pPr>
        <w:pStyle w:val="ListParagraph"/>
        <w:numPr>
          <w:ilvl w:val="0"/>
          <w:numId w:val="3"/>
        </w:numPr>
        <w:spacing w:after="80"/>
      </w:pPr>
      <w:r>
        <w:t xml:space="preserve">SSH to vRO appliance as root (or use the appliance shell access mechanism in VCF Automation 9).</w:t>
      </w:r>
    </w:p>
    <w:p>
      <w:pPr>
        <w:pStyle w:val="ListParagraph"/>
        <w:numPr>
          <w:ilvl w:val="0"/>
          <w:numId w:val="3"/>
        </w:numPr>
        <w:spacing w:after="80"/>
      </w:pPr>
      <w:r>
        <w:rPr>
          <w:b/>
          <w:bCs/>
        </w:rPr>
        <w:t xml:space="preserve">TCP-layer probe</w:t>
      </w:r>
      <w:r>
        <w:t xml:space="preserve">:</w:t>
      </w:r>
    </w:p>
    <w:p>
      <w:pPr>
        <w:pStyle w:val="CodeBlock"/>
        <w:shd w:fill="F2F2F2" w:val="clear"/>
        <w:spacing w:after="0" w:before="60"/>
      </w:pPr>
      <w:r>
        <w:rPr>
          <w:rFonts w:ascii="Consolas" w:cs="Consolas" w:eastAsia="Consolas" w:hAnsi="Consolas"/>
          <w:sz w:val="18"/>
          <w:szCs w:val="18"/>
        </w:rPr>
        <w:t xml:space="preserve">nc -zv &lt;vcenter-fqdn&gt; 443</w:t>
      </w:r>
    </w:p>
    <w:p>
      <w:pPr>
        <w:pStyle w:val="ListParagraph"/>
        <w:numPr>
          <w:ilvl w:val="0"/>
          <w:numId w:val="3"/>
        </w:numPr>
        <w:spacing w:after="80"/>
      </w:pPr>
      <w:r>
        <w:t xml:space="preserve">Capture full output.</w:t>
      </w:r>
    </w:p>
    <w:p>
      <w:pPr>
        <w:pStyle w:val="ListParagraph"/>
        <w:numPr>
          <w:ilvl w:val="0"/>
          <w:numId w:val="3"/>
        </w:numPr>
        <w:spacing w:after="80"/>
      </w:pPr>
      <w:r>
        <w:rPr>
          <w:b/>
          <w:bCs/>
        </w:rPr>
        <w:t xml:space="preserve">TLS-layer probe</w:t>
      </w:r>
      <w:r>
        <w:t xml:space="preserve">:</w:t>
      </w:r>
    </w:p>
    <w:p>
      <w:pPr>
        <w:pStyle w:val="CodeBlock"/>
        <w:shd w:fill="F2F2F2" w:val="clear"/>
        <w:spacing w:after="0" w:before="60"/>
      </w:pPr>
      <w:r>
        <w:rPr>
          <w:rFonts w:ascii="Consolas" w:cs="Consolas" w:eastAsia="Consolas" w:hAnsi="Consolas"/>
          <w:sz w:val="18"/>
          <w:szCs w:val="18"/>
        </w:rPr>
        <w:t xml:space="preserve">openssl s_client -connect &lt;vcenter-fqdn&gt;:443 -servername &lt;vcenter-fqdn&gt; &lt;/dev/null 2&gt;&amp;1 | head -50</w:t>
      </w:r>
    </w:p>
    <w:p>
      <w:pPr>
        <w:pStyle w:val="ListParagraph"/>
        <w:numPr>
          <w:ilvl w:val="0"/>
          <w:numId w:val="3"/>
        </w:numPr>
        <w:spacing w:after="80"/>
      </w:pPr>
      <w:r>
        <w:t xml:space="preserve">Capture full output.</w:t>
      </w:r>
    </w:p>
    <w:p>
      <w:pPr>
        <w:pStyle w:val="ListParagraph"/>
        <w:numPr>
          <w:ilvl w:val="0"/>
          <w:numId w:val="3"/>
        </w:numPr>
        <w:spacing w:after="80"/>
      </w:pPr>
      <w:r>
        <w:rPr>
          <w:b/>
          <w:bCs/>
        </w:rPr>
        <w:t xml:space="preserve">API endpoint probe</w:t>
      </w:r>
      <w:r>
        <w:t xml:space="preserve"> (optional, confirms the SDK endpoint responds):</w:t>
      </w:r>
    </w:p>
    <w:p>
      <w:pPr>
        <w:pStyle w:val="CodeBlock"/>
        <w:shd w:fill="F2F2F2" w:val="clear"/>
        <w:spacing w:after="0" w:before="60"/>
      </w:pPr>
      <w:r>
        <w:rPr>
          <w:rFonts w:ascii="Consolas" w:cs="Consolas" w:eastAsia="Consolas" w:hAnsi="Consolas"/>
          <w:sz w:val="18"/>
          <w:szCs w:val="18"/>
        </w:rPr>
        <w:t xml:space="preserve">curl -sk -o /dev/null -w "HTTP %{http_code}\n" https://&lt;vcenter-fqdn&gt;/sdk</w:t>
      </w:r>
    </w:p>
    <w:p>
      <w:pPr>
        <w:spacing w:after="120"/>
      </w:pPr>
      <w:r>
        <w:t xml:space="preserve">Expected response: HTTP 200 (or HTTP 405 — both indicate the SDK endpoint is alive; vCenter rejects non-SOAP GETs but the connection itself succeeded).</w:t>
      </w:r>
    </w:p>
    <w:p>
      <w:pPr>
        <w:pStyle w:val="Heading3"/>
      </w:pPr>
      <w:r>
        <w:t xml:space="preserve">Expected Result</w:t>
      </w:r>
    </w:p>
    <w:p>
      <w:pPr>
        <w:pStyle w:val="ListParagraph"/>
        <w:numPr>
          <w:ilvl w:val="0"/>
          <w:numId w:val="2"/>
        </w:numPr>
        <w:spacing w:after="80"/>
      </w:pPr>
      <w:r>
        <w:t xml:space="preserve">nc reports succeeded / open.</w:t>
      </w:r>
    </w:p>
    <w:p>
      <w:pPr>
        <w:pStyle w:val="ListParagraph"/>
        <w:numPr>
          <w:ilvl w:val="0"/>
          <w:numId w:val="2"/>
        </w:numPr>
        <w:spacing w:after="80"/>
      </w:pPr>
      <w:r>
        <w:t xml:space="preserve">openssl s_client shows a valid certificate chain returned by vCenter (subject, issuer, validity dates visible).</w:t>
      </w:r>
    </w:p>
    <w:p>
      <w:pPr>
        <w:pStyle w:val="ListParagraph"/>
        <w:numPr>
          <w:ilvl w:val="0"/>
          <w:numId w:val="2"/>
        </w:numPr>
        <w:spacing w:after="80"/>
      </w:pPr>
      <w:r>
        <w:t xml:space="preserve">curl returns HTTP 200 or HTTP 405.</w:t>
      </w:r>
    </w:p>
    <w:p>
      <w:pPr>
        <w:pStyle w:val="Heading3"/>
      </w:pPr>
      <w:r>
        <w:t xml:space="preserve">Pass/Fail Criteria</w:t>
      </w:r>
    </w:p>
    <w:p>
      <w:pPr>
        <w:pStyle w:val="ListParagraph"/>
        <w:numPr>
          <w:ilvl w:val="0"/>
          <w:numId w:val="2"/>
        </w:numPr>
        <w:spacing w:after="80"/>
      </w:pPr>
      <w:r>
        <w:rPr>
          <w:b/>
          <w:bCs/>
        </w:rPr>
        <w:t xml:space="preserve">PASS</w:t>
      </w:r>
      <w:r>
        <w:t xml:space="preserve">: All three probes complete; TLS handshake succeeds.</w:t>
      </w:r>
    </w:p>
    <w:p>
      <w:pPr>
        <w:pStyle w:val="ListParagraph"/>
        <w:numPr>
          <w:ilvl w:val="0"/>
          <w:numId w:val="2"/>
        </w:numPr>
        <w:spacing w:after="80"/>
      </w:pPr>
      <w:r>
        <w:rPr>
          <w:b/>
          <w:bCs/>
        </w:rPr>
        <w:t xml:space="preserve">FAIL</w:t>
      </w:r>
      <w:r>
        <w:t xml:space="preserve">: Any probe times out, returns no route, or TLS handshake fails.</w:t>
      </w:r>
    </w:p>
    <w:p>
      <w:pPr>
        <w:pStyle w:val="Heading3"/>
      </w:pPr>
      <w:r>
        <w:t xml:space="preserve">On Failure (BLOCK)</w:t>
      </w:r>
    </w:p>
    <w:p>
      <w:pPr>
        <w:spacing w:after="120"/>
      </w:pPr>
      <w:r>
        <w:t xml:space="preserve">Without vCenter API reachability, the entire solution is non-functional. Engage network team. Common causes:</w:t>
      </w:r>
    </w:p>
    <w:p>
      <w:pPr>
        <w:pStyle w:val="ListParagraph"/>
        <w:numPr>
          <w:ilvl w:val="0"/>
          <w:numId w:val="2"/>
        </w:numPr>
        <w:spacing w:after="80"/>
      </w:pPr>
      <w:r>
        <w:t xml:space="preserve">Firewall rule missing between vRO management network and vCenter management network</w:t>
      </w:r>
    </w:p>
    <w:p>
      <w:pPr>
        <w:pStyle w:val="ListParagraph"/>
        <w:numPr>
          <w:ilvl w:val="0"/>
          <w:numId w:val="2"/>
        </w:numPr>
        <w:spacing w:after="80"/>
      </w:pPr>
      <w:r>
        <w:t xml:space="preserve">vCenter listening on non-default port (rare; not supported by the vRO plugin)</w:t>
      </w:r>
    </w:p>
    <w:p>
      <w:pPr>
        <w:pStyle w:val="ListParagraph"/>
        <w:numPr>
          <w:ilvl w:val="0"/>
          <w:numId w:val="2"/>
        </w:numPr>
        <w:spacing w:after="80"/>
      </w:pPr>
      <w:r>
        <w:t xml:space="preserve">TLS version mismatch (vRO appliance hardened to TLS 1.3 only, vCenter offering TLS 1.2 — or vice versa)</w:t>
      </w:r>
    </w:p>
    <w:p>
      <w:pPr>
        <w:pStyle w:val="Heading3"/>
      </w:pPr>
      <w:r>
        <w:t xml:space="preserve">Rollback</w:t>
      </w:r>
    </w:p>
    <w:p>
      <w:pPr>
        <w:spacing w:after="120"/>
      </w:pPr>
      <w:r>
        <w:t xml:space="preserve">None required (read-only).</w:t>
      </w:r>
    </w:p>
    <w:p>
      <w:pPr>
        <w:pStyle w:val="Heading3"/>
      </w:pPr>
      <w:r>
        <w:t xml:space="preserve">Evidence</w:t>
      </w:r>
    </w:p>
    <w:p>
      <w:pPr>
        <w:pStyle w:val="ListParagraph"/>
        <w:numPr>
          <w:ilvl w:val="0"/>
          <w:numId w:val="2"/>
        </w:numPr>
        <w:spacing w:after="80"/>
      </w:pPr>
      <w:r>
        <w:t xml:space="preserve">Text capture of all three probe commands and outputs</w:t>
      </w:r>
    </w:p>
    <w:p>
      <w:pPr>
        <w:pStyle w:val="Heading1"/>
      </w:pPr>
      <w:r>
        <w:t xml:space="preserve">Test 2 — vRO → SMTP Relay Reachability</w:t>
      </w:r>
    </w:p>
    <w:p>
      <w:pPr>
        <w:spacing w:after="120"/>
      </w:pPr>
      <w:r>
        <w:rPr>
          <w:b/>
          <w:bCs/>
        </w:rPr>
        <w:t xml:space="preserve">Mutation: </w:t>
      </w:r>
      <w:r>
        <w:t xml:space="preserve">No (TCP probe + optional SMTP banner read; does not send mail)</w:t>
      </w:r>
    </w:p>
    <w:p>
      <w:pPr>
        <w:spacing w:after="120"/>
      </w:pPr>
      <w:r>
        <w:rPr>
          <w:b/>
          <w:bCs/>
        </w:rPr>
        <w:t xml:space="preserve">Validates: </w:t>
      </w:r>
      <w:r>
        <w:t xml:space="preserve">vRO appliance can reach the SMTP relay on the configured port and the relay responds with an SMTP banner. Confirms network path independent of Mail plugin configuration. (Mail plugin functional validation was performed in P0.4 Test 1.)</w:t>
      </w:r>
    </w:p>
    <w:p>
      <w:pPr>
        <w:pStyle w:val="Heading3"/>
      </w:pPr>
      <w:r>
        <w:t xml:space="preserve">Prerequisites</w:t>
      </w:r>
    </w:p>
    <w:p>
      <w:pPr>
        <w:pStyle w:val="ListParagraph"/>
        <w:numPr>
          <w:ilvl w:val="0"/>
          <w:numId w:val="2"/>
        </w:numPr>
        <w:spacing w:after="80"/>
      </w:pPr>
      <w:r>
        <w:t xml:space="preserve">SMTP relay FQDN and port recorded in Pre-Execution Capture</w:t>
      </w:r>
    </w:p>
    <w:p>
      <w:pPr>
        <w:pStyle w:val="ListParagraph"/>
        <w:numPr>
          <w:ilvl w:val="0"/>
          <w:numId w:val="2"/>
        </w:numPr>
        <w:spacing w:after="80"/>
      </w:pPr>
      <w:r>
        <w:t xml:space="preserve">vRO appliance shell access</w:t>
      </w:r>
    </w:p>
    <w:p>
      <w:pPr>
        <w:pStyle w:val="Heading3"/>
      </w:pPr>
      <w:r>
        <w:t xml:space="preserve">Procedure</w:t>
      </w:r>
    </w:p>
    <w:p>
      <w:pPr>
        <w:pStyle w:val="ListParagraph"/>
        <w:numPr>
          <w:ilvl w:val="0"/>
          <w:numId w:val="4"/>
        </w:numPr>
        <w:spacing w:after="80"/>
      </w:pPr>
      <w:r>
        <w:t xml:space="preserve">SSH to vRO appliance as root.</w:t>
      </w:r>
    </w:p>
    <w:p>
      <w:pPr>
        <w:pStyle w:val="ListParagraph"/>
        <w:numPr>
          <w:ilvl w:val="0"/>
          <w:numId w:val="4"/>
        </w:numPr>
        <w:spacing w:after="80"/>
      </w:pPr>
      <w:r>
        <w:rPr>
          <w:b/>
          <w:bCs/>
        </w:rPr>
        <w:t xml:space="preserve">TCP-layer probe</w:t>
      </w:r>
      <w:r>
        <w:t xml:space="preserve"> — substitute the operative port:</w:t>
      </w:r>
    </w:p>
    <w:p>
      <w:pPr>
        <w:pStyle w:val="CodeBlock"/>
        <w:shd w:fill="F2F2F2" w:val="clear"/>
        <w:spacing w:after="0" w:before="60"/>
      </w:pPr>
      <w:r>
        <w:rPr>
          <w:rFonts w:ascii="Consolas" w:cs="Consolas" w:eastAsia="Consolas" w:hAnsi="Consolas"/>
          <w:sz w:val="18"/>
          <w:szCs w:val="18"/>
        </w:rPr>
        <w:t xml:space="preserve">nc -zv &lt;smtp-fqdn&gt; &lt;smtp-port&gt;</w:t>
      </w:r>
    </w:p>
    <w:p>
      <w:pPr>
        <w:pStyle w:val="ListParagraph"/>
        <w:numPr>
          <w:ilvl w:val="0"/>
          <w:numId w:val="4"/>
        </w:numPr>
        <w:spacing w:after="80"/>
      </w:pPr>
      <w:r>
        <w:t xml:space="preserve">Capture full output.</w:t>
      </w:r>
    </w:p>
    <w:p>
      <w:pPr>
        <w:pStyle w:val="ListParagraph"/>
        <w:numPr>
          <w:ilvl w:val="0"/>
          <w:numId w:val="4"/>
        </w:numPr>
        <w:spacing w:after="80"/>
      </w:pPr>
      <w:r>
        <w:rPr>
          <w:b/>
          <w:bCs/>
        </w:rPr>
        <w:t xml:space="preserve">SMTP banner probe</w:t>
      </w:r>
      <w:r>
        <w:t xml:space="preserve"> — confirms the service on the port is actually SMTP:</w:t>
      </w:r>
    </w:p>
    <w:p>
      <w:pPr>
        <w:spacing w:after="120"/>
      </w:pPr>
      <w:r>
        <w:t xml:space="preserve">For port 25 or 587 (cleartext / STARTTLS):</w:t>
      </w:r>
    </w:p>
    <w:p>
      <w:pPr>
        <w:pStyle w:val="CodeBlock"/>
        <w:shd w:fill="F2F2F2" w:val="clear"/>
        <w:spacing w:after="0" w:before="60"/>
      </w:pPr>
      <w:r>
        <w:rPr>
          <w:rFonts w:ascii="Consolas" w:cs="Consolas" w:eastAsia="Consolas" w:hAnsi="Consolas"/>
          <w:sz w:val="18"/>
          <w:szCs w:val="18"/>
        </w:rPr>
        <w:t xml:space="preserve">(echo "QUIT"; sleep 1) | nc &lt;smtp-fqdn&gt; &lt;smtp-port&gt;</w:t>
      </w:r>
    </w:p>
    <w:p>
      <w:pPr>
        <w:spacing w:after="120"/>
      </w:pPr>
      <w:r>
        <w:t xml:space="preserve">Expected response: line beginning with 220 (SMTP service ready).</w:t>
      </w:r>
    </w:p>
    <w:p>
      <w:pPr>
        <w:spacing w:after="120"/>
      </w:pPr>
      <w:r>
        <w:t xml:space="preserve">For port 465 (SMTPS / implicit TLS) — banner is encrypted, use openssl:</w:t>
      </w:r>
    </w:p>
    <w:p>
      <w:pPr>
        <w:pStyle w:val="CodeBlock"/>
        <w:shd w:fill="F2F2F2" w:val="clear"/>
        <w:spacing w:after="0" w:before="60"/>
      </w:pPr>
      <w:r>
        <w:rPr>
          <w:rFonts w:ascii="Consolas" w:cs="Consolas" w:eastAsia="Consolas" w:hAnsi="Consolas"/>
          <w:sz w:val="18"/>
          <w:szCs w:val="18"/>
        </w:rPr>
        <w:t xml:space="preserve">(echo "QUIT"; sleep 1) | openssl s_client -connect &lt;smtp-fqdn&gt;:465 -quiet 2&gt;/dev/null | head -3</w:t>
      </w:r>
    </w:p>
    <w:p>
      <w:pPr>
        <w:spacing w:after="120"/>
      </w:pPr>
      <w:r>
        <w:t xml:space="preserve">Expected response: line beginning with 220 after TLS handshake.</w:t>
      </w:r>
    </w:p>
    <w:p>
      <w:pPr>
        <w:pStyle w:val="ListParagraph"/>
        <w:numPr>
          <w:ilvl w:val="0"/>
          <w:numId w:val="4"/>
        </w:numPr>
        <w:spacing w:after="80"/>
      </w:pPr>
      <w:r>
        <w:t xml:space="preserve">Capture full output.</w:t>
      </w:r>
    </w:p>
    <w:p>
      <w:pPr>
        <w:pStyle w:val="Heading3"/>
      </w:pPr>
      <w:r>
        <w:t xml:space="preserve">Expected Result</w:t>
      </w:r>
    </w:p>
    <w:p>
      <w:pPr>
        <w:pStyle w:val="ListParagraph"/>
        <w:numPr>
          <w:ilvl w:val="0"/>
          <w:numId w:val="2"/>
        </w:numPr>
        <w:spacing w:after="80"/>
      </w:pPr>
      <w:r>
        <w:t xml:space="preserve">nc reports succeeded / open.</w:t>
      </w:r>
    </w:p>
    <w:p>
      <w:pPr>
        <w:pStyle w:val="ListParagraph"/>
        <w:numPr>
          <w:ilvl w:val="0"/>
          <w:numId w:val="2"/>
        </w:numPr>
        <w:spacing w:after="80"/>
      </w:pPr>
      <w:r>
        <w:t xml:space="preserve">SMTP banner probe returns a 220 response line indicating SMTP service is active on the port.</w:t>
      </w:r>
    </w:p>
    <w:p>
      <w:pPr>
        <w:pStyle w:val="Heading3"/>
      </w:pPr>
      <w:r>
        <w:t xml:space="preserve">Pass/Fail Criteria</w:t>
      </w:r>
    </w:p>
    <w:p>
      <w:pPr>
        <w:pStyle w:val="ListParagraph"/>
        <w:numPr>
          <w:ilvl w:val="0"/>
          <w:numId w:val="2"/>
        </w:numPr>
        <w:spacing w:after="80"/>
      </w:pPr>
      <w:r>
        <w:rPr>
          <w:b/>
          <w:bCs/>
        </w:rPr>
        <w:t xml:space="preserve">PASS</w:t>
      </w:r>
      <w:r>
        <w:t xml:space="preserve">: Both probes complete with expected indicators.</w:t>
      </w:r>
    </w:p>
    <w:p>
      <w:pPr>
        <w:pStyle w:val="ListParagraph"/>
        <w:numPr>
          <w:ilvl w:val="0"/>
          <w:numId w:val="2"/>
        </w:numPr>
        <w:spacing w:after="80"/>
      </w:pPr>
      <w:r>
        <w:rPr>
          <w:b/>
          <w:bCs/>
        </w:rPr>
        <w:t xml:space="preserve">FAIL</w:t>
      </w:r>
      <w:r>
        <w:t xml:space="preserve">: Connection times out, port refused, or banner does not begin with 220.</w:t>
      </w:r>
    </w:p>
    <w:p>
      <w:pPr>
        <w:pStyle w:val="Heading3"/>
      </w:pPr>
      <w:r>
        <w:t xml:space="preserve">On Failure (BLOCK for Mail Plugin)</w:t>
      </w:r>
    </w:p>
    <w:p>
      <w:pPr>
        <w:spacing w:after="120"/>
      </w:pPr>
      <w:r>
        <w:t xml:space="preserve">P0.4 Test 1 already validated end-to-end mail dispatch, so failure here would be unexpected. Possible causes:</w:t>
      </w:r>
    </w:p>
    <w:p>
      <w:pPr>
        <w:pStyle w:val="ListParagraph"/>
        <w:numPr>
          <w:ilvl w:val="0"/>
          <w:numId w:val="2"/>
        </w:numPr>
        <w:spacing w:after="80"/>
      </w:pPr>
      <w:r>
        <w:t xml:space="preserve">Relay port changed since P0.4 execution</w:t>
      </w:r>
    </w:p>
    <w:p>
      <w:pPr>
        <w:pStyle w:val="ListParagraph"/>
        <w:numPr>
          <w:ilvl w:val="0"/>
          <w:numId w:val="2"/>
        </w:numPr>
        <w:spacing w:after="80"/>
      </w:pPr>
      <w:r>
        <w:t xml:space="preserve">Relay hardened to reject probes from non-allowlisted senders (banner suppression)</w:t>
      </w:r>
    </w:p>
    <w:p>
      <w:pPr>
        <w:pStyle w:val="ListParagraph"/>
        <w:numPr>
          <w:ilvl w:val="0"/>
          <w:numId w:val="2"/>
        </w:numPr>
        <w:spacing w:after="80"/>
      </w:pPr>
      <w:r>
        <w:t xml:space="preserve">Relay only accepts authenticated submission (port 587 with auth); banner probe will still return 220 even in this case, so banner failure indicates a deeper issue</w:t>
      </w:r>
    </w:p>
    <w:p>
      <w:pPr>
        <w:pStyle w:val="Heading3"/>
      </w:pPr>
      <w:r>
        <w:t xml:space="preserve">Rollback</w:t>
      </w:r>
    </w:p>
    <w:p>
      <w:pPr>
        <w:spacing w:after="120"/>
      </w:pPr>
      <w:r>
        <w:t xml:space="preserve">None required (read-only).</w:t>
      </w:r>
    </w:p>
    <w:p>
      <w:pPr>
        <w:pStyle w:val="Heading3"/>
      </w:pPr>
      <w:r>
        <w:t xml:space="preserve">Evidence</w:t>
      </w:r>
    </w:p>
    <w:p>
      <w:pPr>
        <w:pStyle w:val="ListParagraph"/>
        <w:numPr>
          <w:ilvl w:val="0"/>
          <w:numId w:val="2"/>
        </w:numPr>
        <w:spacing w:after="80"/>
      </w:pPr>
      <w:r>
        <w:t xml:space="preserve">Text capture of probe commands and outputs</w:t>
      </w:r>
    </w:p>
    <w:p>
      <w:pPr>
        <w:pStyle w:val="Heading1"/>
      </w:pPr>
      <w:r>
        <w:t xml:space="preserve">Test 3 — vRO → All ESXi Hosts SSH Reachability</w:t>
      </w:r>
    </w:p>
    <w:p>
      <w:pPr>
        <w:spacing w:after="120"/>
      </w:pPr>
      <w:r>
        <w:rPr>
          <w:b/>
          <w:bCs/>
        </w:rPr>
        <w:t xml:space="preserve">Mutation: </w:t>
      </w:r>
      <w:r>
        <w:t xml:space="preserve">No (TCP-layer probe only; SSH service may be stopped — that is expected)</w:t>
      </w:r>
    </w:p>
    <w:p>
      <w:pPr>
        <w:spacing w:after="120"/>
      </w:pPr>
      <w:r>
        <w:rPr>
          <w:b/>
          <w:bCs/>
        </w:rPr>
        <w:t xml:space="preserve">Validates: </w:t>
      </w:r>
      <w:r>
        <w:t xml:space="preserve">vRO appliance can reach every ESXi host in scope on TCP/22. P0.4 Test 2 validated one host; P0.5 expands to all 8 hosts across both lab clusters.</w:t>
      </w:r>
    </w:p>
    <w:p>
      <w:pPr>
        <w:pStyle w:val="Heading3"/>
      </w:pPr>
      <w:r>
        <w:t xml:space="preserve">Prerequisites</w:t>
      </w:r>
    </w:p>
    <w:p>
      <w:pPr>
        <w:pStyle w:val="ListParagraph"/>
        <w:numPr>
          <w:ilvl w:val="0"/>
          <w:numId w:val="2"/>
        </w:numPr>
        <w:spacing w:after="80"/>
      </w:pPr>
      <w:r>
        <w:t xml:space="preserve">All 8 host FQDNs recorded in Pre-Execution Capture (4 in Cluster A, 4 in Cluster B)</w:t>
      </w:r>
    </w:p>
    <w:p>
      <w:pPr>
        <w:pStyle w:val="ListParagraph"/>
        <w:numPr>
          <w:ilvl w:val="0"/>
          <w:numId w:val="2"/>
        </w:numPr>
        <w:spacing w:after="80"/>
      </w:pPr>
      <w:r>
        <w:t xml:space="preserve">vRO appliance shell access</w:t>
      </w:r>
    </w:p>
    <w:p>
      <w:pPr>
        <w:pStyle w:val="Heading3"/>
      </w:pPr>
      <w:r>
        <w:t xml:space="preserve">Procedure</w:t>
      </w:r>
    </w:p>
    <w:p>
      <w:pPr>
        <w:pStyle w:val="ListParagraph"/>
        <w:numPr>
          <w:ilvl w:val="0"/>
          <w:numId w:val="5"/>
        </w:numPr>
        <w:spacing w:after="80"/>
      </w:pPr>
      <w:r>
        <w:t xml:space="preserve">SSH to vRO appliance as root.</w:t>
      </w:r>
    </w:p>
    <w:p>
      <w:pPr>
        <w:pStyle w:val="ListParagraph"/>
        <w:numPr>
          <w:ilvl w:val="0"/>
          <w:numId w:val="5"/>
        </w:numPr>
        <w:spacing w:after="80"/>
      </w:pPr>
      <w:r>
        <w:t xml:space="preserve">Create a host list file:</w:t>
      </w:r>
    </w:p>
    <w:p>
      <w:pPr>
        <w:pStyle w:val="CodeBlock"/>
        <w:shd w:fill="F2F2F2" w:val="clear"/>
        <w:spacing w:after="0" w:before="60"/>
      </w:pPr>
      <w:r>
        <w:rPr>
          <w:rFonts w:ascii="Consolas" w:cs="Consolas" w:eastAsia="Consolas" w:hAnsi="Consolas"/>
          <w:sz w:val="18"/>
          <w:szCs w:val="18"/>
        </w:rPr>
        <w:t xml:space="preserve">cat &gt; /tmp/p05-hosts.txt &lt;&lt; EOF</w:t>
      </w:r>
    </w:p>
    <w:p>
      <w:pPr>
        <w:pStyle w:val="CodeBlock"/>
        <w:shd w:fill="F2F2F2" w:val="clear"/>
        <w:spacing w:after="0" w:before="0"/>
      </w:pPr>
      <w:r>
        <w:rPr>
          <w:rFonts w:ascii="Consolas" w:cs="Consolas" w:eastAsia="Consolas" w:hAnsi="Consolas"/>
          <w:sz w:val="18"/>
          <w:szCs w:val="18"/>
        </w:rPr>
        <w:t xml:space="preserve">&lt;cluster-a-host-1-fqdn&gt;</w:t>
      </w:r>
    </w:p>
    <w:p>
      <w:pPr>
        <w:pStyle w:val="CodeBlock"/>
        <w:shd w:fill="F2F2F2" w:val="clear"/>
        <w:spacing w:after="0" w:before="0"/>
      </w:pPr>
      <w:r>
        <w:rPr>
          <w:rFonts w:ascii="Consolas" w:cs="Consolas" w:eastAsia="Consolas" w:hAnsi="Consolas"/>
          <w:sz w:val="18"/>
          <w:szCs w:val="18"/>
        </w:rPr>
        <w:t xml:space="preserve">&lt;cluster-a-host-2-fqdn&gt;</w:t>
      </w:r>
    </w:p>
    <w:p>
      <w:pPr>
        <w:pStyle w:val="CodeBlock"/>
        <w:shd w:fill="F2F2F2" w:val="clear"/>
        <w:spacing w:after="0" w:before="0"/>
      </w:pPr>
      <w:r>
        <w:rPr>
          <w:rFonts w:ascii="Consolas" w:cs="Consolas" w:eastAsia="Consolas" w:hAnsi="Consolas"/>
          <w:sz w:val="18"/>
          <w:szCs w:val="18"/>
        </w:rPr>
        <w:t xml:space="preserve">&lt;cluster-a-host-3-fqdn&gt;</w:t>
      </w:r>
    </w:p>
    <w:p>
      <w:pPr>
        <w:pStyle w:val="CodeBlock"/>
        <w:shd w:fill="F2F2F2" w:val="clear"/>
        <w:spacing w:after="0" w:before="0"/>
      </w:pPr>
      <w:r>
        <w:rPr>
          <w:rFonts w:ascii="Consolas" w:cs="Consolas" w:eastAsia="Consolas" w:hAnsi="Consolas"/>
          <w:sz w:val="18"/>
          <w:szCs w:val="18"/>
        </w:rPr>
        <w:t xml:space="preserve">&lt;cluster-a-host-4-fqdn&gt;</w:t>
      </w:r>
    </w:p>
    <w:p>
      <w:pPr>
        <w:pStyle w:val="CodeBlock"/>
        <w:shd w:fill="F2F2F2" w:val="clear"/>
        <w:spacing w:after="0" w:before="0"/>
      </w:pPr>
      <w:r>
        <w:rPr>
          <w:rFonts w:ascii="Consolas" w:cs="Consolas" w:eastAsia="Consolas" w:hAnsi="Consolas"/>
          <w:sz w:val="18"/>
          <w:szCs w:val="18"/>
        </w:rPr>
        <w:t xml:space="preserve">&lt;cluster-b-host-1-fqdn&gt;</w:t>
      </w:r>
    </w:p>
    <w:p>
      <w:pPr>
        <w:pStyle w:val="CodeBlock"/>
        <w:shd w:fill="F2F2F2" w:val="clear"/>
        <w:spacing w:after="0" w:before="0"/>
      </w:pPr>
      <w:r>
        <w:rPr>
          <w:rFonts w:ascii="Consolas" w:cs="Consolas" w:eastAsia="Consolas" w:hAnsi="Consolas"/>
          <w:sz w:val="18"/>
          <w:szCs w:val="18"/>
        </w:rPr>
        <w:t xml:space="preserve">&lt;cluster-b-host-2-fqdn&gt;</w:t>
      </w:r>
    </w:p>
    <w:p>
      <w:pPr>
        <w:pStyle w:val="CodeBlock"/>
        <w:shd w:fill="F2F2F2" w:val="clear"/>
        <w:spacing w:after="0" w:before="0"/>
      </w:pPr>
      <w:r>
        <w:rPr>
          <w:rFonts w:ascii="Consolas" w:cs="Consolas" w:eastAsia="Consolas" w:hAnsi="Consolas"/>
          <w:sz w:val="18"/>
          <w:szCs w:val="18"/>
        </w:rPr>
        <w:t xml:space="preserve">&lt;cluster-b-host-3-fqdn&gt;</w:t>
      </w:r>
    </w:p>
    <w:p>
      <w:pPr>
        <w:pStyle w:val="CodeBlock"/>
        <w:shd w:fill="F2F2F2" w:val="clear"/>
        <w:spacing w:after="0" w:before="0"/>
      </w:pPr>
      <w:r>
        <w:rPr>
          <w:rFonts w:ascii="Consolas" w:cs="Consolas" w:eastAsia="Consolas" w:hAnsi="Consolas"/>
          <w:sz w:val="18"/>
          <w:szCs w:val="18"/>
        </w:rPr>
        <w:t xml:space="preserve">&lt;cluster-b-host-4-fqdn&gt;</w:t>
      </w:r>
    </w:p>
    <w:p>
      <w:pPr>
        <w:pStyle w:val="CodeBlock"/>
        <w:shd w:fill="F2F2F2" w:val="clear"/>
        <w:spacing w:after="0" w:before="0"/>
      </w:pPr>
      <w:r>
        <w:rPr>
          <w:rFonts w:ascii="Consolas" w:cs="Consolas" w:eastAsia="Consolas" w:hAnsi="Consolas"/>
          <w:sz w:val="18"/>
          <w:szCs w:val="18"/>
        </w:rPr>
        <w:t xml:space="preserve">EOF</w:t>
      </w:r>
    </w:p>
    <w:p>
      <w:pPr>
        <w:pStyle w:val="ListParagraph"/>
        <w:numPr>
          <w:ilvl w:val="0"/>
          <w:numId w:val="5"/>
        </w:numPr>
        <w:spacing w:after="80"/>
      </w:pPr>
      <w:r>
        <w:t xml:space="preserve">Execute the probe loop:</w:t>
      </w:r>
    </w:p>
    <w:p>
      <w:pPr>
        <w:pStyle w:val="CodeBlock"/>
        <w:shd w:fill="F2F2F2" w:val="clear"/>
        <w:spacing w:after="0" w:before="60"/>
      </w:pPr>
      <w:r>
        <w:rPr>
          <w:rFonts w:ascii="Consolas" w:cs="Consolas" w:eastAsia="Consolas" w:hAnsi="Consolas"/>
          <w:sz w:val="18"/>
          <w:szCs w:val="18"/>
        </w:rPr>
        <w:t xml:space="preserve">while read host; do</w:t>
      </w:r>
    </w:p>
    <w:p>
      <w:pPr>
        <w:pStyle w:val="CodeBlock"/>
        <w:shd w:fill="F2F2F2" w:val="clear"/>
        <w:spacing w:after="0" w:before="0"/>
      </w:pPr>
      <w:r>
        <w:rPr>
          <w:rFonts w:ascii="Consolas" w:cs="Consolas" w:eastAsia="Consolas" w:hAnsi="Consolas"/>
          <w:sz w:val="18"/>
          <w:szCs w:val="18"/>
        </w:rPr>
        <w:t xml:space="preserve">    result=$(nc -zv -w 5 "$host" 22 2&gt;&amp;1)</w:t>
      </w:r>
    </w:p>
    <w:p>
      <w:pPr>
        <w:pStyle w:val="CodeBlock"/>
        <w:shd w:fill="F2F2F2" w:val="clear"/>
        <w:spacing w:after="0" w:before="0"/>
      </w:pPr>
      <w:r>
        <w:rPr>
          <w:rFonts w:ascii="Consolas" w:cs="Consolas" w:eastAsia="Consolas" w:hAnsi="Consolas"/>
          <w:sz w:val="18"/>
          <w:szCs w:val="18"/>
        </w:rPr>
        <w:t xml:space="preserve">    if echo "$result" | grep -qE "succeeded|open|Connection refused"; then</w:t>
      </w:r>
    </w:p>
    <w:p>
      <w:pPr>
        <w:pStyle w:val="CodeBlock"/>
        <w:shd w:fill="F2F2F2" w:val="clear"/>
        <w:spacing w:after="0" w:before="0"/>
      </w:pPr>
      <w:r>
        <w:rPr>
          <w:rFonts w:ascii="Consolas" w:cs="Consolas" w:eastAsia="Consolas" w:hAnsi="Consolas"/>
          <w:sz w:val="18"/>
          <w:szCs w:val="18"/>
        </w:rPr>
        <w:t xml:space="preserve">        echo "PASS  $host  -- $result"</w:t>
      </w:r>
    </w:p>
    <w:p>
      <w:pPr>
        <w:pStyle w:val="CodeBlock"/>
        <w:shd w:fill="F2F2F2" w:val="clear"/>
        <w:spacing w:after="0" w:before="0"/>
      </w:pPr>
      <w:r>
        <w:rPr>
          <w:rFonts w:ascii="Consolas" w:cs="Consolas" w:eastAsia="Consolas" w:hAnsi="Consolas"/>
          <w:sz w:val="18"/>
          <w:szCs w:val="18"/>
        </w:rPr>
        <w:t xml:space="preserve">    else</w:t>
      </w:r>
    </w:p>
    <w:p>
      <w:pPr>
        <w:pStyle w:val="CodeBlock"/>
        <w:shd w:fill="F2F2F2" w:val="clear"/>
        <w:spacing w:after="0" w:before="0"/>
      </w:pPr>
      <w:r>
        <w:rPr>
          <w:rFonts w:ascii="Consolas" w:cs="Consolas" w:eastAsia="Consolas" w:hAnsi="Consolas"/>
          <w:sz w:val="18"/>
          <w:szCs w:val="18"/>
        </w:rPr>
        <w:t xml:space="preserve">        echo "FAIL  $host  -- $result"</w:t>
      </w:r>
    </w:p>
    <w:p>
      <w:pPr>
        <w:pStyle w:val="CodeBlock"/>
        <w:shd w:fill="F2F2F2" w:val="clear"/>
        <w:spacing w:after="0" w:before="0"/>
      </w:pPr>
      <w:r>
        <w:rPr>
          <w:rFonts w:ascii="Consolas" w:cs="Consolas" w:eastAsia="Consolas" w:hAnsi="Consolas"/>
          <w:sz w:val="18"/>
          <w:szCs w:val="18"/>
        </w:rPr>
        <w:t xml:space="preserve">    fi</w:t>
      </w:r>
    </w:p>
    <w:p>
      <w:pPr>
        <w:pStyle w:val="CodeBlock"/>
        <w:shd w:fill="F2F2F2" w:val="clear"/>
        <w:spacing w:after="0" w:before="0"/>
      </w:pPr>
      <w:r>
        <w:rPr>
          <w:rFonts w:ascii="Consolas" w:cs="Consolas" w:eastAsia="Consolas" w:hAnsi="Consolas"/>
          <w:sz w:val="18"/>
          <w:szCs w:val="18"/>
        </w:rPr>
        <w:t xml:space="preserve">done &lt; /tmp/p05-hosts.txt | tee /tmp/p05-ssh-results.txt</w:t>
      </w:r>
    </w:p>
    <w:p>
      <w:pPr>
        <w:pStyle w:val="ListParagraph"/>
        <w:numPr>
          <w:ilvl w:val="0"/>
          <w:numId w:val="5"/>
        </w:numPr>
        <w:spacing w:after="80"/>
      </w:pPr>
      <w:r>
        <w:t xml:space="preserve">Review /tmp/p05-ssh-results.txt.</w:t>
      </w:r>
    </w:p>
    <w:p>
      <w:pPr>
        <w:pStyle w:val="Heading3"/>
      </w:pPr>
      <w:r>
        <w:t xml:space="preserve">Expected Result</w:t>
      </w:r>
    </w:p>
    <w:p>
      <w:pPr>
        <w:pStyle w:val="ListParagraph"/>
        <w:numPr>
          <w:ilvl w:val="0"/>
          <w:numId w:val="2"/>
        </w:numPr>
        <w:spacing w:after="80"/>
      </w:pPr>
      <w:r>
        <w:t xml:space="preserve">All 8 hosts return PASS — output indicates either successful TCP connection (succeeded / open) or explicit refusal at the host (Connection refused).</w:t>
      </w:r>
    </w:p>
    <w:p>
      <w:pPr>
        <w:pStyle w:val="ListParagraph"/>
        <w:numPr>
          <w:ilvl w:val="0"/>
          <w:numId w:val="2"/>
        </w:numPr>
        <w:spacing w:after="80"/>
      </w:pPr>
      <w:r>
        <w:t xml:space="preserve">Connection refused is acceptable: it indicates the host is reachable but SSH service is stopped, which is the default state. The remediation workflow starts the service via vSphere API before attempting SSH connections.</w:t>
      </w:r>
    </w:p>
    <w:p>
      <w:pPr>
        <w:pStyle w:val="Heading3"/>
      </w:pPr>
      <w:r>
        <w:t xml:space="preserve">Pass/Fail Criteria</w:t>
      </w:r>
    </w:p>
    <w:p>
      <w:pPr>
        <w:pStyle w:val="ListParagraph"/>
        <w:numPr>
          <w:ilvl w:val="0"/>
          <w:numId w:val="2"/>
        </w:numPr>
        <w:spacing w:after="80"/>
      </w:pPr>
      <w:r>
        <w:rPr>
          <w:b/>
          <w:bCs/>
        </w:rPr>
        <w:t xml:space="preserve">PASS</w:t>
      </w:r>
      <w:r>
        <w:t xml:space="preserve">: All 8 hosts return PASS per the criteria above.</w:t>
      </w:r>
    </w:p>
    <w:p>
      <w:pPr>
        <w:pStyle w:val="ListParagraph"/>
        <w:numPr>
          <w:ilvl w:val="0"/>
          <w:numId w:val="2"/>
        </w:numPr>
        <w:spacing w:after="80"/>
      </w:pPr>
      <w:r>
        <w:rPr>
          <w:b/>
          <w:bCs/>
        </w:rPr>
        <w:t xml:space="preserve">FAIL</w:t>
      </w:r>
      <w:r>
        <w:t xml:space="preserve">: Any host returns timeout, no route, or unreachable.</w:t>
      </w:r>
    </w:p>
    <w:p>
      <w:pPr>
        <w:pStyle w:val="Heading3"/>
      </w:pPr>
      <w:r>
        <w:t xml:space="preserve">Partial Failure Handling</w:t>
      </w:r>
    </w:p>
    <w:p>
      <w:pPr>
        <w:spacing w:after="120"/>
      </w:pPr>
      <w:r>
        <w:t xml:space="preserve">If some hosts pass and others fail, the affected hosts cannot be remediated until the network path is established. The solution will gracefully fail per-host (workflow status Failed at H4_PREP or earlier when SSH connection is attempted), but operationally this should be resolved before production rollout.</w:t>
      </w:r>
    </w:p>
    <w:p>
      <w:pPr>
        <w:pStyle w:val="Heading3"/>
      </w:pPr>
      <w:r>
        <w:t xml:space="preserve">On Failure (BLOCK for affected hosts)</w:t>
      </w:r>
    </w:p>
    <w:p>
      <w:pPr>
        <w:spacing w:after="120"/>
      </w:pPr>
      <w:r>
        <w:t xml:space="preserve">Network team engagement. Common causes:</w:t>
      </w:r>
    </w:p>
    <w:p>
      <w:pPr>
        <w:pStyle w:val="ListParagraph"/>
        <w:numPr>
          <w:ilvl w:val="0"/>
          <w:numId w:val="2"/>
        </w:numPr>
        <w:spacing w:after="80"/>
      </w:pPr>
      <w:r>
        <w:t xml:space="preserve">Per-host firewall exceptions missing for some hosts in a newly-added cluster</w:t>
      </w:r>
    </w:p>
    <w:p>
      <w:pPr>
        <w:pStyle w:val="ListParagraph"/>
        <w:numPr>
          <w:ilvl w:val="0"/>
          <w:numId w:val="2"/>
        </w:numPr>
        <w:spacing w:after="80"/>
      </w:pPr>
      <w:r>
        <w:t xml:space="preserve">Host on a different management VLAN than peers</w:t>
      </w:r>
    </w:p>
    <w:p>
      <w:pPr>
        <w:pStyle w:val="ListParagraph"/>
        <w:numPr>
          <w:ilvl w:val="0"/>
          <w:numId w:val="2"/>
        </w:numPr>
        <w:spacing w:after="80"/>
      </w:pPr>
      <w:r>
        <w:t xml:space="preserve">Host iptables / ESXi firewall blocking inbound SSH (less likely; ESXi firewall rule for SSH is typically open by default but service is stopped)</w:t>
      </w:r>
    </w:p>
    <w:p>
      <w:pPr>
        <w:pStyle w:val="Heading3"/>
      </w:pPr>
      <w:r>
        <w:t xml:space="preserve">Rollback</w:t>
      </w:r>
    </w:p>
    <w:p>
      <w:pPr>
        <w:spacing w:after="120"/>
      </w:pPr>
      <w:r>
        <w:t xml:space="preserve">None required (read-only).</w:t>
      </w:r>
    </w:p>
    <w:p>
      <w:pPr>
        <w:pStyle w:val="Heading3"/>
      </w:pPr>
      <w:r>
        <w:t xml:space="preserve">Evidence</w:t>
      </w:r>
    </w:p>
    <w:p>
      <w:pPr>
        <w:pStyle w:val="ListParagraph"/>
        <w:numPr>
          <w:ilvl w:val="0"/>
          <w:numId w:val="2"/>
        </w:numPr>
        <w:spacing w:after="80"/>
      </w:pPr>
      <w:r>
        <w:t xml:space="preserve">Text capture of /tmp/p05-ssh-results.txt</w:t>
      </w:r>
    </w:p>
    <w:p>
      <w:pPr>
        <w:pStyle w:val="Heading1"/>
      </w:pPr>
      <w:r>
        <w:t xml:space="preserve">Sign-Off Results Table</w:t>
      </w:r>
    </w:p>
    <w:p>
      <w:pPr>
        <w:spacing w:after="120"/>
      </w:pPr>
      <w:r>
        <w:t xml:space="preserve">Operator completes after all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100"/>
        <w:gridCol w:w="1660"/>
        <w:gridCol w:w="1500"/>
        <w:gridCol w:w="1400"/>
        <w:gridCol w:w="1400"/>
      </w:tblGrid>
      <w:tr>
        <w:trPr>
          <w:tblHeader/>
        </w:trPr>
        <w:tc>
          <w:tcPr>
            <w:tcW w:type="dxa" w:w="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w:t>
            </w:r>
          </w:p>
        </w:tc>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Test</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Result</w:t>
            </w:r>
          </w:p>
        </w:tc>
        <w:tc>
          <w:tcPr>
            <w:tcW w:type="dxa" w:w="1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Evidence Captured</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Notes</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Operator Initials</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Date</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1</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 vCenter HTTPS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PASS / FAIL</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
            </w:r>
          </w:p>
        </w:tc>
      </w:tr>
      <w:tr>
        <w:trPr>
          <w:tblHeader w:val="false"/>
        </w:trPr>
        <w:tc>
          <w:tcPr>
            <w:tcW w:type="dxa" w:w="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2</w:t>
            </w:r>
          </w:p>
        </w:tc>
        <w:tc>
          <w:tcPr>
            <w:tcW w:type="dxa" w:w="19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vRO → SMTP relay</w:t>
            </w:r>
          </w:p>
        </w:tc>
        <w:tc>
          <w:tcPr>
            <w:tcW w:type="dxa" w:w="11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PASS / FAIL</w:t>
            </w:r>
          </w:p>
        </w:tc>
        <w:tc>
          <w:tcPr>
            <w:tcW w:type="dxa" w:w="16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
            </w:r>
          </w:p>
        </w:tc>
        <w:tc>
          <w:tcPr>
            <w:tcW w:type="dxa" w:w="15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
            </w:r>
          </w:p>
        </w:tc>
        <w:tc>
          <w:tcPr>
            <w:tcW w:type="dxa" w:w="1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
            </w:r>
          </w:p>
        </w:tc>
        <w:tc>
          <w:tcPr>
            <w:tcW w:type="dxa" w:w="1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3</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vRO → ESXi SSH (all 8 hosts)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PASS / FAIL</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Host failures: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
            </w:r>
          </w:p>
        </w:tc>
      </w:tr>
    </w:tbl>
    <w:p>
      <w:pPr>
        <w:pStyle w:val="Heading1"/>
      </w:pPr>
      <w:r>
        <w:t xml:space="preserve">Outputs Carried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From</w:t>
            </w:r>
          </w:p>
        </w:tc>
        <w:tc>
          <w:tcPr>
            <w:tcW w:type="dxa" w:w="3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Output</w:t>
            </w:r>
          </w:p>
        </w:tc>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Used By</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Port Requirements Matrix</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Authoritative source/destination/port reference</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Network team handoff (P7 — Service Broker Integration)</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Test 1 result</w:t>
            </w:r>
          </w:p>
        </w:tc>
        <w:tc>
          <w:tcPr>
            <w:tcW w:type="dxa" w:w="37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vCenter API path validated</w:t>
            </w:r>
          </w:p>
        </w:tc>
        <w:tc>
          <w:tcPr>
            <w:tcW w:type="dxa" w:w="32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Implementation execution (all phases beyond P0)</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Test 2 result</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SMTP path validated end-to-end (Test + P0.4 Test 1)</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Report dispatch action (report.dispatchReport)</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Test 3 result</w:t>
            </w:r>
          </w:p>
        </w:tc>
        <w:tc>
          <w:tcPr>
            <w:tcW w:type="dxa" w:w="37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ESXi SSH path validated for all hosts in scope</w:t>
            </w:r>
          </w:p>
        </w:tc>
        <w:tc>
          <w:tcPr>
            <w:tcW w:type="dxa" w:w="32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Per-host workflow H4_PREP SSH connection step</w:t>
            </w:r>
          </w:p>
        </w:tc>
      </w:tr>
    </w:tbl>
    <w:p>
      <w:pPr>
        <w:pStyle w:val="Heading1"/>
      </w:pPr>
      <w:r>
        <w:t xml:space="preserve">Residual Risks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Risk</w:t>
            </w:r>
          </w:p>
        </w:tc>
        <w:tc>
          <w:tcPr>
            <w:tcW w:type="dxa" w:w="4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Disposition</w:t>
            </w:r>
          </w:p>
        </w:tc>
      </w:tr>
      <w:tr>
        <w:trPr>
          <w:tblHeader w:val="false"/>
        </w:trP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NTP drift between vRO, vCenter, ESXi (assumed in place but not validated)</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If Cleanup Workflow drift correlation produces false positives/negatives in P8 testing, NTP validation becomes a remediation step</w:t>
            </w:r>
          </w:p>
        </w:tc>
      </w:tr>
      <w:tr>
        <w:trPr>
          <w:tblHeader w:val="false"/>
        </w:trPr>
        <w:tc>
          <w:tcPr>
            <w:tcW w:type="dxa" w:w="4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TLS version mismatch on hardened vRO appliance (Test 1 covers detection but not remediation)</w:t>
            </w:r>
          </w:p>
        </w:tc>
        <w:tc>
          <w:tcPr>
            <w:tcW w:type="dxa" w:w="49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Remediation requires vRO appliance configuration change; out of scope for P0</w:t>
            </w:r>
          </w:p>
        </w:tc>
      </w:tr>
      <w:tr>
        <w:trPr>
          <w:tblHeader w:val="false"/>
        </w:trP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SMTP relay change of port or hardening posture between P0.4 and production</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Mitigated by Test 2 re-execution as part of any production-environment migration validation</w:t>
            </w:r>
          </w:p>
        </w:tc>
      </w:tr>
    </w:tbl>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Field</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0"/>
            </w:pPr>
            <w:r>
              <w:rPr>
                <w:b/>
                <w:bCs/>
                <w:color w:val="FFFFFF"/>
                <w:sz w:val="18"/>
                <w:szCs w:val="18"/>
              </w:rPr>
              <w:t xml:space="preserve">Value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Phase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P0 — Foundations</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Sub-task</w:t>
            </w:r>
          </w:p>
        </w:tc>
        <w:tc>
          <w:tcPr>
            <w:tcW w:type="dxa" w:w="69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P0.5</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Version</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1.0</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Status</w:t>
            </w:r>
          </w:p>
        </w:tc>
        <w:tc>
          <w:tcPr>
            <w:tcW w:type="dxa" w:w="69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Ready for execution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Closes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P0 phase upon successful execution</w:t>
            </w:r>
          </w:p>
        </w:tc>
      </w:tr>
      <w:tr>
        <w:trPr>
          <w:tblHeader w:val="false"/>
        </w:trPr>
        <w:tc>
          <w:tcPr>
            <w:tcW w:type="dxa" w:w="240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Next Phase</w:t>
            </w:r>
          </w:p>
        </w:tc>
        <w:tc>
          <w:tcPr>
            <w:tcW w:type="dxa" w:w="69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before="0"/>
            </w:pPr>
            <w:r>
              <w:rPr>
                <w:b w:val="false"/>
                <w:bCs w:val="false"/>
                <w:color w:val="000000"/>
                <w:sz w:val="18"/>
                <w:szCs w:val="18"/>
              </w:rPr>
              <w:t xml:space="preserve">P1 — Foundational Actions Implementation (per project plan)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Standing Instruction</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b w:val="false"/>
                <w:bCs w:val="false"/>
                <w:color w:val="000000"/>
                <w:sz w:val="18"/>
                <w:szCs w:val="18"/>
              </w:rPr>
              <w:t xml:space="preserve">Review pause after execution before P1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outlineLvl w:val="0"/>
    </w:pPr>
    <w:rPr>
      <w:rFonts w:ascii="Arial" w:cs="Arial" w:eastAsia="Arial" w:hAnsi="Arial"/>
      <w:b/>
      <w:bCs/>
      <w:color w:val="1F3864"/>
      <w:sz w:val="40"/>
      <w:szCs w:val="4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4B5"/>
      <w:sz w:val="22"/>
      <w:szCs w:val="22"/>
    </w:rPr>
  </w:style>
  <w:style w:type="paragraph" w:styleId="Heading4">
    <w:name w:val="Heading 4"/>
    <w:basedOn w:val="Normal"/>
    <w:next w:val="Normal"/>
    <w:qFormat/>
    <w:pPr>
      <w:spacing w:after="80" w:before="160"/>
      <w:outlineLvl w:val="3"/>
    </w:pPr>
    <w:rPr>
      <w:rFonts w:ascii="Arial" w:cs="Arial" w:eastAsia="Arial" w:hAnsi="Arial"/>
      <w:b/>
      <w:bCs/>
      <w:color w:val="404040"/>
      <w:sz w:val="20"/>
      <w:szCs w:val="20"/>
    </w:rPr>
  </w:style>
  <w:style w:type="paragraph" w:styleId="CodeBlock">
    <w:name w:val="Code Block"/>
    <w:basedOn w:val="Normal"/>
    <w:next w:val="Normal"/>
    <w:pPr>
      <w:shd w:fill="F2F2F2" w:val="clear"/>
      <w:spacing w:after="80" w:before="80" w:line="260"/>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2026-05-08T19:50:08.889Z</dcterms:created>
  <dcterms:modified xsi:type="dcterms:W3CDTF">2026-05-08T19:50:08.889Z</dcterms:modified>
</cp:coreProperties>
</file>

<file path=docProps/custom.xml><?xml version="1.0" encoding="utf-8"?>
<Properties xmlns="http://schemas.openxmlformats.org/officeDocument/2006/custom-properties" xmlns:vt="http://schemas.openxmlformats.org/officeDocument/2006/docPropsVTypes"/>
</file>