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3040" w14:textId="77777777" w:rsidR="00944BCA" w:rsidRDefault="00000000">
      <w:pPr>
        <w:pStyle w:val="Eyebrow"/>
      </w:pPr>
      <w:r>
        <w:t>Move Archived Logs</w:t>
      </w:r>
    </w:p>
    <w:p w14:paraId="2E89E270" w14:textId="77777777" w:rsidR="00944BCA" w:rsidRDefault="00000000">
      <w:pPr>
        <w:pStyle w:val="Title"/>
      </w:pPr>
      <w:r>
        <w:t>Testing Plan</w:t>
      </w:r>
    </w:p>
    <w:p w14:paraId="7AC0BEB2" w14:textId="77777777" w:rsidR="00944BCA" w:rsidRDefault="00000000">
      <w:pPr>
        <w:pStyle w:val="Subtitle"/>
      </w:pPr>
      <w:r>
        <w:t>Work down the list. Each test builds on the one before it, so a failure tells you where the problem is rather than just that there is one.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CellMar>
          <w:top w:w="90" w:type="dxa"/>
          <w:left w:w="0" w:type="dxa"/>
          <w:bottom w:w="9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944BCA" w14:paraId="662757FC" w14:textId="77777777">
        <w:trPr>
          <w:cantSplit/>
        </w:trPr>
        <w:tc>
          <w:tcPr>
            <w:tcW w:w="2621" w:type="dxa"/>
            <w:vAlign w:val="center"/>
          </w:tcPr>
          <w:p w14:paraId="4F60B4F7" w14:textId="77777777" w:rsidR="00944BCA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Document</w:t>
            </w:r>
          </w:p>
        </w:tc>
        <w:tc>
          <w:tcPr>
            <w:tcW w:w="6739" w:type="dxa"/>
            <w:vAlign w:val="center"/>
          </w:tcPr>
          <w:p w14:paraId="4C0B3CC6" w14:textId="77777777" w:rsidR="00944BCA" w:rsidRDefault="00000000">
            <w:pPr>
              <w:pStyle w:val="TableCell"/>
            </w:pPr>
            <w:r>
              <w:t>Testing Plan</w:t>
            </w:r>
          </w:p>
        </w:tc>
      </w:tr>
      <w:tr w:rsidR="00944BCA" w14:paraId="3FF0BD47" w14:textId="77777777">
        <w:trPr>
          <w:cantSplit/>
        </w:trPr>
        <w:tc>
          <w:tcPr>
            <w:tcW w:w="2621" w:type="dxa"/>
            <w:vAlign w:val="center"/>
          </w:tcPr>
          <w:p w14:paraId="0E675982" w14:textId="77777777" w:rsidR="00944BCA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Package</w:t>
            </w:r>
          </w:p>
        </w:tc>
        <w:tc>
          <w:tcPr>
            <w:tcW w:w="6739" w:type="dxa"/>
            <w:vAlign w:val="center"/>
          </w:tcPr>
          <w:p w14:paraId="2DE1867A" w14:textId="77777777" w:rsidR="00944BCA" w:rsidRDefault="00000000">
            <w:pPr>
              <w:pStyle w:val="TableCell"/>
            </w:pPr>
            <w:r>
              <w:t>Move Archived Logs</w:t>
            </w:r>
          </w:p>
        </w:tc>
      </w:tr>
      <w:tr w:rsidR="00944BCA" w14:paraId="772D614D" w14:textId="77777777">
        <w:trPr>
          <w:cantSplit/>
        </w:trPr>
        <w:tc>
          <w:tcPr>
            <w:tcW w:w="2621" w:type="dxa"/>
            <w:vAlign w:val="center"/>
          </w:tcPr>
          <w:p w14:paraId="119A2729" w14:textId="77777777" w:rsidR="00944BCA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Platform</w:t>
            </w:r>
          </w:p>
        </w:tc>
        <w:tc>
          <w:tcPr>
            <w:tcW w:w="6739" w:type="dxa"/>
            <w:vAlign w:val="center"/>
          </w:tcPr>
          <w:p w14:paraId="61DD059E" w14:textId="77777777" w:rsidR="00944BCA" w:rsidRDefault="00000000">
            <w:pPr>
              <w:pStyle w:val="TableCell"/>
            </w:pPr>
            <w:r>
              <w:t>VCF Operations Orchestrator 9</w:t>
            </w:r>
          </w:p>
        </w:tc>
      </w:tr>
      <w:tr w:rsidR="00944BCA" w14:paraId="3C5B6533" w14:textId="77777777">
        <w:trPr>
          <w:cantSplit/>
        </w:trPr>
        <w:tc>
          <w:tcPr>
            <w:tcW w:w="2621" w:type="dxa"/>
            <w:vAlign w:val="center"/>
          </w:tcPr>
          <w:p w14:paraId="22FABE30" w14:textId="77777777" w:rsidR="00944BCA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Source</w:t>
            </w:r>
          </w:p>
        </w:tc>
        <w:tc>
          <w:tcPr>
            <w:tcW w:w="6739" w:type="dxa"/>
            <w:vAlign w:val="center"/>
          </w:tcPr>
          <w:p w14:paraId="085EEA9E" w14:textId="77777777" w:rsidR="00944BCA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04_Testing-Plan.md</w:t>
            </w:r>
          </w:p>
        </w:tc>
      </w:tr>
    </w:tbl>
    <w:p w14:paraId="1946190A" w14:textId="77777777" w:rsidR="00944BCA" w:rsidRDefault="00944BCA">
      <w:pPr>
        <w:spacing w:after="0"/>
      </w:pPr>
    </w:p>
    <w:p w14:paraId="3335187B" w14:textId="0C64DE6B" w:rsidR="000A7346" w:rsidRDefault="000A7346">
      <w:r>
        <w:br w:type="page"/>
      </w:r>
    </w:p>
    <w:p w14:paraId="16F8F4E9" w14:textId="77777777" w:rsidR="00944BCA" w:rsidRDefault="00000000">
      <w:pPr>
        <w:pStyle w:val="Heading1"/>
      </w:pPr>
      <w:bookmarkStart w:id="0" w:name="_Toc239948075"/>
      <w:r>
        <w:lastRenderedPageBreak/>
        <w:t>Contents</w:t>
      </w:r>
      <w:bookmarkEnd w:id="0"/>
    </w:p>
    <w:p w14:paraId="4B39E8DC" w14:textId="6D374BBC" w:rsidR="000A7346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48075" w:history="1">
        <w:r w:rsidR="000A7346" w:rsidRPr="001A340B">
          <w:rPr>
            <w:rStyle w:val="Hyperlink"/>
            <w:noProof/>
          </w:rPr>
          <w:t>Contents</w:t>
        </w:r>
        <w:r w:rsidR="000A7346">
          <w:rPr>
            <w:noProof/>
            <w:webHidden/>
          </w:rPr>
          <w:tab/>
        </w:r>
        <w:r w:rsidR="000A7346">
          <w:rPr>
            <w:noProof/>
            <w:webHidden/>
          </w:rPr>
          <w:fldChar w:fldCharType="begin"/>
        </w:r>
        <w:r w:rsidR="000A7346">
          <w:rPr>
            <w:noProof/>
            <w:webHidden/>
          </w:rPr>
          <w:instrText xml:space="preserve"> PAGEREF _Toc239948075 \h </w:instrText>
        </w:r>
        <w:r w:rsidR="000A7346">
          <w:rPr>
            <w:noProof/>
            <w:webHidden/>
          </w:rPr>
        </w:r>
        <w:r w:rsidR="000A7346">
          <w:rPr>
            <w:noProof/>
            <w:webHidden/>
          </w:rPr>
          <w:fldChar w:fldCharType="separate"/>
        </w:r>
        <w:r w:rsidR="000A7346">
          <w:rPr>
            <w:noProof/>
            <w:webHidden/>
          </w:rPr>
          <w:t>2</w:t>
        </w:r>
        <w:r w:rsidR="000A7346">
          <w:rPr>
            <w:noProof/>
            <w:webHidden/>
          </w:rPr>
          <w:fldChar w:fldCharType="end"/>
        </w:r>
      </w:hyperlink>
    </w:p>
    <w:p w14:paraId="07A72049" w14:textId="1C660AD6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76" w:history="1">
        <w:r w:rsidRPr="001A340B">
          <w:rPr>
            <w:rStyle w:val="Hyperlink"/>
            <w:noProof/>
          </w:rPr>
          <w:t>Set-up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E3443" w14:textId="369826B5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77" w:history="1">
        <w:r w:rsidRPr="001A340B">
          <w:rPr>
            <w:rStyle w:val="Hyperlink"/>
            <w:noProof/>
          </w:rPr>
          <w:t>Part 1 —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77BA78" w14:textId="717F36C5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78" w:history="1">
        <w:r w:rsidRPr="001A340B">
          <w:rPr>
            <w:rStyle w:val="Hyperlink"/>
            <w:noProof/>
          </w:rPr>
          <w:t>Part 2 — Working out the servers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39560E" w14:textId="1937240B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79" w:history="1">
        <w:r w:rsidRPr="001A340B">
          <w:rPr>
            <w:rStyle w:val="Hyperlink"/>
            <w:noProof/>
          </w:rPr>
          <w:t>Part 3 — Moving files, report 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A6FD00" w14:textId="6FA99E45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80" w:history="1">
        <w:r w:rsidRPr="001A340B">
          <w:rPr>
            <w:rStyle w:val="Hyperlink"/>
            <w:noProof/>
          </w:rPr>
          <w:t>Part 4 — Moving files, for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44BF64" w14:textId="31B08D6B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81" w:history="1">
        <w:r w:rsidRPr="001A340B">
          <w:rPr>
            <w:rStyle w:val="Hyperlink"/>
            <w:noProof/>
          </w:rPr>
          <w:t>Part 5 — Failures behave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6F49BA" w14:textId="4A23E6BB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82" w:history="1">
        <w:r w:rsidRPr="001A340B">
          <w:rPr>
            <w:rStyle w:val="Hyperlink"/>
            <w:noProof/>
          </w:rPr>
          <w:t>Part 6 — Unattended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6C3BB7" w14:textId="5E1A9412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83" w:history="1">
        <w:r w:rsidRPr="001A340B">
          <w:rPr>
            <w:rStyle w:val="Hyperlink"/>
            <w:noProof/>
          </w:rPr>
          <w:t>Part 7 — The destination, tested on its 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3B987A" w14:textId="2E6EB69B" w:rsidR="000A7346" w:rsidRDefault="000A7346">
      <w:pPr>
        <w:pStyle w:val="TOC1"/>
        <w:tabs>
          <w:tab w:val="right" w:leader="dot" w:pos="9350"/>
        </w:tabs>
        <w:rPr>
          <w:noProof/>
        </w:rPr>
      </w:pPr>
      <w:hyperlink w:anchor="_Toc239948084" w:history="1">
        <w:r w:rsidRPr="001A340B">
          <w:rPr>
            <w:rStyle w:val="Hyperlink"/>
            <w:noProof/>
          </w:rPr>
          <w:t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D85A65" w14:textId="2A552E41" w:rsidR="00944BCA" w:rsidRDefault="00000000">
      <w:r>
        <w:fldChar w:fldCharType="end"/>
      </w:r>
    </w:p>
    <w:p w14:paraId="7210C707" w14:textId="77777777" w:rsidR="00944BCA" w:rsidRDefault="00000000">
      <w:r>
        <w:br w:type="page"/>
      </w:r>
    </w:p>
    <w:p w14:paraId="08B05ECB" w14:textId="77777777" w:rsidR="00944BCA" w:rsidRDefault="00000000">
      <w:pPr>
        <w:pStyle w:val="BodyText"/>
      </w:pPr>
      <w:r>
        <w:rPr>
          <w:rFonts w:ascii="Consolas" w:hAnsi="Consolas"/>
          <w:sz w:val="18"/>
          <w:shd w:val="clear" w:color="auto" w:fill="EEF1F4"/>
        </w:rPr>
        <w:lastRenderedPageBreak/>
        <w:t>Reference/New-ArchiveLogTestData.ps1</w:t>
      </w:r>
      <w:r>
        <w:t xml:space="preserve"> creates aged </w:t>
      </w:r>
      <w:r>
        <w:rPr>
          <w:rFonts w:ascii="Consolas" w:hAnsi="Consolas"/>
          <w:sz w:val="18"/>
          <w:shd w:val="clear" w:color="auto" w:fill="EEF1F4"/>
        </w:rPr>
        <w:t>Archive-*.evtx</w:t>
      </w:r>
      <w:r>
        <w:t xml:space="preserve"> files for testing.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944BCA" w14:paraId="30E50748" w14:textId="77777777">
        <w:trPr>
          <w:cantSplit/>
        </w:trPr>
        <w:tc>
          <w:tcPr>
            <w:tcW w:w="0" w:type="auto"/>
            <w:shd w:val="clear" w:color="auto" w:fill="EAF0F5"/>
          </w:tcPr>
          <w:p w14:paraId="71313FF9" w14:textId="77777777" w:rsidR="00944BCA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Scope</w:t>
            </w:r>
          </w:p>
          <w:p w14:paraId="0970366F" w14:textId="77777777" w:rsidR="00944BCA" w:rsidRDefault="00000000">
            <w:pPr>
              <w:spacing w:after="0"/>
            </w:pPr>
            <w:r>
              <w:t xml:space="preserve">This plan tests </w:t>
            </w:r>
            <w:r>
              <w:rPr>
                <w:b/>
              </w:rPr>
              <w:t>Move Archived Logs</w:t>
            </w:r>
            <w:r>
              <w:t xml:space="preserve"> only. Its partner, </w:t>
            </w:r>
            <w:r>
              <w:rPr>
                <w:i/>
              </w:rPr>
              <w:t>Remove Old Archived Logs</w:t>
            </w:r>
            <w:r>
              <w:t xml:space="preserve">, has its own plan in its own package. Part 1 tests prerequisites that are </w:t>
            </w:r>
            <w:r>
              <w:rPr>
                <w:b/>
              </w:rPr>
              <w:t>shared</w:t>
            </w:r>
            <w:r>
              <w:t xml:space="preserve"> between the two — if you have already run the other package's Part 1 against the same PowerShell host, tests 1.1 and 1.3 are already proven.</w:t>
            </w:r>
          </w:p>
        </w:tc>
      </w:tr>
    </w:tbl>
    <w:p w14:paraId="5D552F85" w14:textId="77777777" w:rsidR="00944BCA" w:rsidRDefault="00944BCA">
      <w:pPr>
        <w:spacing w:after="0"/>
      </w:pPr>
    </w:p>
    <w:p w14:paraId="280CDD68" w14:textId="77777777" w:rsidR="00944BCA" w:rsidRDefault="00000000">
      <w:pPr>
        <w:pStyle w:val="Heading1"/>
      </w:pPr>
      <w:bookmarkStart w:id="1" w:name="_Toc239948076"/>
      <w:r>
        <w:t>Set-up</w:t>
      </w:r>
      <w:bookmarkEnd w:id="1"/>
    </w:p>
    <w:p w14:paraId="10969B54" w14:textId="77777777" w:rsidR="00944BCA" w:rsidRDefault="00000000">
      <w:pPr>
        <w:pStyle w:val="BodyText"/>
      </w:pPr>
      <w:r>
        <w:t>An AD group holding:</w:t>
      </w:r>
    </w:p>
    <w:p w14:paraId="7CD18FFF" w14:textId="77777777" w:rsidR="00944BCA" w:rsidRDefault="00000000">
      <w:pPr>
        <w:pStyle w:val="ListParagraph"/>
        <w:numPr>
          <w:ilvl w:val="0"/>
          <w:numId w:val="1"/>
        </w:numPr>
      </w:pPr>
      <w:r>
        <w:t>two or three enabled servers</w:t>
      </w:r>
    </w:p>
    <w:p w14:paraId="0E8E2978" w14:textId="77777777" w:rsidR="00944BCA" w:rsidRDefault="00000000">
      <w:pPr>
        <w:pStyle w:val="ListParagraph"/>
        <w:numPr>
          <w:ilvl w:val="0"/>
          <w:numId w:val="1"/>
        </w:numPr>
      </w:pPr>
      <w:r>
        <w:rPr>
          <w:b/>
        </w:rPr>
        <w:t>one disabled</w:t>
      </w:r>
      <w:r>
        <w:t xml:space="preserve"> computer account — proves disabled machines are skipped</w:t>
      </w:r>
    </w:p>
    <w:p w14:paraId="7ED98F92" w14:textId="77777777" w:rsidR="00944BCA" w:rsidRDefault="00000000">
      <w:pPr>
        <w:pStyle w:val="ListParagraph"/>
        <w:numPr>
          <w:ilvl w:val="0"/>
          <w:numId w:val="1"/>
        </w:numPr>
      </w:pPr>
      <w:r>
        <w:rPr>
          <w:b/>
        </w:rPr>
        <w:t>one nested group</w:t>
      </w:r>
      <w:r>
        <w:t xml:space="preserve"> with a server in it — proves nesting is followed</w:t>
      </w:r>
    </w:p>
    <w:p w14:paraId="7B65CFF8" w14:textId="77777777" w:rsidR="00944BCA" w:rsidRDefault="00000000">
      <w:pPr>
        <w:pStyle w:val="ListParagraph"/>
        <w:numPr>
          <w:ilvl w:val="0"/>
          <w:numId w:val="1"/>
        </w:numPr>
      </w:pPr>
      <w:r>
        <w:rPr>
          <w:b/>
        </w:rPr>
        <w:t>one server that is switched off</w:t>
      </w:r>
      <w:r>
        <w:t xml:space="preserve"> — proves one bad server does not stop the rest</w:t>
      </w:r>
    </w:p>
    <w:p w14:paraId="0BE847B8" w14:textId="77777777" w:rsidR="00944BCA" w:rsidRDefault="00944BCA">
      <w:pPr>
        <w:spacing w:after="0"/>
      </w:pPr>
    </w:p>
    <w:p w14:paraId="6914239A" w14:textId="77777777" w:rsidR="00944BCA" w:rsidRDefault="00000000">
      <w:pPr>
        <w:pStyle w:val="BodyText"/>
      </w:pPr>
      <w:r>
        <w:t>If you have a second domain, put a server from it in the nested group. That proves the per-computer domain handling, which nothing else here exercises.</w:t>
      </w:r>
    </w:p>
    <w:p w14:paraId="44A6A8E8" w14:textId="77777777" w:rsidR="00944BCA" w:rsidRDefault="00000000">
      <w:pPr>
        <w:pStyle w:val="Heading1"/>
      </w:pPr>
      <w:bookmarkStart w:id="2" w:name="_Toc239948077"/>
      <w:r>
        <w:t>Part 1 — Environment</w:t>
      </w:r>
      <w:bookmarkEnd w:id="2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978"/>
        <w:gridCol w:w="4377"/>
        <w:gridCol w:w="4005"/>
      </w:tblGrid>
      <w:tr w:rsidR="00944BCA" w14:paraId="7ADBFB16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48AA9D94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370" w:type="dxa"/>
            <w:shd w:val="clear" w:color="auto" w:fill="1F5C8B"/>
            <w:vAlign w:val="center"/>
          </w:tcPr>
          <w:p w14:paraId="546C13AD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867" w:type="dxa"/>
            <w:shd w:val="clear" w:color="auto" w:fill="1F5C8B"/>
            <w:vAlign w:val="center"/>
          </w:tcPr>
          <w:p w14:paraId="513BB6AD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00FEC79C" w14:textId="77777777">
        <w:trPr>
          <w:cantSplit/>
        </w:trPr>
        <w:tc>
          <w:tcPr>
            <w:tcW w:w="1123" w:type="dxa"/>
            <w:vAlign w:val="center"/>
          </w:tcPr>
          <w:p w14:paraId="643C7EF0" w14:textId="77777777" w:rsidR="00944BCA" w:rsidRDefault="00000000">
            <w:pPr>
              <w:pStyle w:val="TableCell"/>
            </w:pPr>
            <w:r>
              <w:t>1.1</w:t>
            </w:r>
          </w:p>
        </w:tc>
        <w:tc>
          <w:tcPr>
            <w:tcW w:w="3370" w:type="dxa"/>
            <w:vAlign w:val="center"/>
          </w:tcPr>
          <w:p w14:paraId="7FDEB871" w14:textId="77777777" w:rsidR="00944BCA" w:rsidRDefault="00000000">
            <w:pPr>
              <w:pStyle w:val="TableCell"/>
            </w:pPr>
            <w:r>
              <w:t xml:space="preserve">Run </w:t>
            </w:r>
            <w:r>
              <w:rPr>
                <w:rFonts w:ascii="Consolas" w:hAnsi="Consolas"/>
                <w:shd w:val="clear" w:color="auto" w:fill="EEF1F4"/>
              </w:rPr>
              <w:t>probeAdPlugin</w:t>
            </w:r>
            <w:r>
              <w:t xml:space="preserve"> with a real group</w:t>
            </w:r>
          </w:p>
        </w:tc>
        <w:tc>
          <w:tcPr>
            <w:tcW w:w="4867" w:type="dxa"/>
            <w:vAlign w:val="center"/>
          </w:tcPr>
          <w:p w14:paraId="1E56BF8A" w14:textId="77777777" w:rsidR="00944BCA" w:rsidRDefault="00000000">
            <w:pPr>
              <w:pStyle w:val="TableCell"/>
            </w:pPr>
            <w:r>
              <w:t>Endpoints listed, PowerShell host listed, both scripts found, at least one membership property present</w:t>
            </w:r>
          </w:p>
        </w:tc>
      </w:tr>
      <w:tr w:rsidR="00944BCA" w14:paraId="7DC70907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493C612C" w14:textId="77777777" w:rsidR="00944BCA" w:rsidRDefault="00000000">
            <w:pPr>
              <w:pStyle w:val="TableCell"/>
            </w:pPr>
            <w:r>
              <w:t>1.2</w:t>
            </w:r>
          </w:p>
        </w:tc>
        <w:tc>
          <w:tcPr>
            <w:tcW w:w="3370" w:type="dxa"/>
            <w:shd w:val="clear" w:color="auto" w:fill="F2F4F6"/>
            <w:vAlign w:val="center"/>
          </w:tcPr>
          <w:p w14:paraId="2C68A2FD" w14:textId="77777777" w:rsidR="00944BCA" w:rsidRDefault="00000000">
            <w:pPr>
              <w:pStyle w:val="TableCell"/>
            </w:pPr>
            <w:r>
              <w:t xml:space="preserve">From an Orchestrator-opened session on the PowerShell host: </w:t>
            </w:r>
            <w:r>
              <w:rPr>
                <w:rFonts w:ascii="Consolas" w:hAnsi="Consolas"/>
                <w:shd w:val="clear" w:color="auto" w:fill="EEF1F4"/>
              </w:rPr>
              <w:t>Test-Path \\&lt;server&gt;\C$</w:t>
            </w:r>
          </w:p>
        </w:tc>
        <w:tc>
          <w:tcPr>
            <w:tcW w:w="4867" w:type="dxa"/>
            <w:shd w:val="clear" w:color="auto" w:fill="F2F4F6"/>
            <w:vAlign w:val="center"/>
          </w:tcPr>
          <w:p w14:paraId="45418639" w14:textId="77777777" w:rsidR="00944BCA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True</w:t>
            </w:r>
            <w:r>
              <w:t xml:space="preserve"> — this is the double hop</w:t>
            </w:r>
          </w:p>
        </w:tc>
      </w:tr>
      <w:tr w:rsidR="00944BCA" w14:paraId="444C592C" w14:textId="77777777">
        <w:trPr>
          <w:cantSplit/>
        </w:trPr>
        <w:tc>
          <w:tcPr>
            <w:tcW w:w="1123" w:type="dxa"/>
            <w:vAlign w:val="center"/>
          </w:tcPr>
          <w:p w14:paraId="57B246F4" w14:textId="77777777" w:rsidR="00944BCA" w:rsidRDefault="00000000">
            <w:pPr>
              <w:pStyle w:val="TableCell"/>
            </w:pPr>
            <w:r>
              <w:t>1.2a</w:t>
            </w:r>
          </w:p>
        </w:tc>
        <w:tc>
          <w:tcPr>
            <w:tcW w:w="3370" w:type="dxa"/>
            <w:vAlign w:val="center"/>
          </w:tcPr>
          <w:p w14:paraId="6D58F0C1" w14:textId="77777777" w:rsidR="00944BCA" w:rsidRDefault="00000000">
            <w:pPr>
              <w:pStyle w:val="TableCell"/>
            </w:pPr>
            <w:r>
              <w:t xml:space="preserve">Same session: </w:t>
            </w:r>
            <w:r>
              <w:rPr>
                <w:rFonts w:ascii="Consolas" w:hAnsi="Consolas"/>
                <w:shd w:val="clear" w:color="auto" w:fill="EEF1F4"/>
              </w:rPr>
              <w:t>Get-ChildItem \\&lt;server&gt;\C$\Windows\System32\winevt\Logs -File</w:t>
            </w:r>
          </w:p>
        </w:tc>
        <w:tc>
          <w:tcPr>
            <w:tcW w:w="4867" w:type="dxa"/>
            <w:vAlign w:val="center"/>
          </w:tcPr>
          <w:p w14:paraId="08190E75" w14:textId="77777777" w:rsidR="00944BCA" w:rsidRDefault="00000000">
            <w:pPr>
              <w:pStyle w:val="TableCell"/>
            </w:pPr>
            <w:r>
              <w:t xml:space="preserve">Lists files. </w:t>
            </w:r>
            <w:r>
              <w:rPr>
                <w:rFonts w:ascii="Consolas" w:hAnsi="Consolas"/>
                <w:b/>
                <w:shd w:val="clear" w:color="auto" w:fill="EEF1F4"/>
              </w:rPr>
              <w:t>Test-Path</w:t>
            </w:r>
            <w:r>
              <w:rPr>
                <w:b/>
              </w:rPr>
              <w:t xml:space="preserve"> can pass while this fails</w:t>
            </w:r>
            <w:r>
              <w:t xml:space="preserve"> — listing needs the credential, a path check does not</w:t>
            </w:r>
          </w:p>
        </w:tc>
      </w:tr>
      <w:tr w:rsidR="00944BCA" w14:paraId="58CFFD0A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4005CF71" w14:textId="77777777" w:rsidR="00944BCA" w:rsidRDefault="00000000">
            <w:pPr>
              <w:pStyle w:val="TableCell"/>
            </w:pPr>
            <w:r>
              <w:t>1.2b</w:t>
            </w:r>
          </w:p>
        </w:tc>
        <w:tc>
          <w:tcPr>
            <w:tcW w:w="3370" w:type="dxa"/>
            <w:shd w:val="clear" w:color="auto" w:fill="F2F4F6"/>
            <w:vAlign w:val="center"/>
          </w:tcPr>
          <w:p w14:paraId="39F3EF74" w14:textId="77777777" w:rsidR="00944BCA" w:rsidRDefault="00000000">
            <w:pPr>
              <w:pStyle w:val="TableCell"/>
            </w:pPr>
            <w:r>
              <w:t xml:space="preserve">Same session: </w:t>
            </w:r>
            <w:r>
              <w:rPr>
                <w:rFonts w:ascii="Consolas" w:hAnsi="Consolas"/>
                <w:shd w:val="clear" w:color="auto" w:fill="EEF1F4"/>
              </w:rPr>
              <w:t>klist</w:t>
            </w:r>
          </w:p>
        </w:tc>
        <w:tc>
          <w:tcPr>
            <w:tcW w:w="4867" w:type="dxa"/>
            <w:shd w:val="clear" w:color="auto" w:fill="F2F4F6"/>
            <w:vAlign w:val="center"/>
          </w:tcPr>
          <w:p w14:paraId="5E3600F7" w14:textId="77777777" w:rsidR="00944BCA" w:rsidRDefault="00000000">
            <w:pPr>
              <w:pStyle w:val="TableCell"/>
            </w:pPr>
            <w:r>
              <w:t xml:space="preserve">A </w:t>
            </w:r>
            <w:r>
              <w:rPr>
                <w:rFonts w:ascii="Consolas" w:hAnsi="Consolas"/>
                <w:shd w:val="clear" w:color="auto" w:fill="EEF1F4"/>
              </w:rPr>
              <w:t>krbtgt</w:t>
            </w:r>
            <w:r>
              <w:t xml:space="preserve"> ticket whose flags include </w:t>
            </w:r>
            <w:r>
              <w:rPr>
                <w:rFonts w:ascii="Consolas" w:hAnsi="Consolas"/>
                <w:b/>
                <w:shd w:val="clear" w:color="auto" w:fill="EEF1F4"/>
              </w:rPr>
              <w:t>forwarded</w:t>
            </w:r>
            <w:r>
              <w:t xml:space="preserve"> — that word means the credential was actually delegated. </w:t>
            </w:r>
            <w:r>
              <w:rPr>
                <w:rFonts w:ascii="Consolas" w:hAnsi="Consolas"/>
                <w:shd w:val="clear" w:color="auto" w:fill="EEF1F4"/>
              </w:rPr>
              <w:t>forwardable</w:t>
            </w:r>
            <w:r>
              <w:t xml:space="preserve"> on its own, or only a </w:t>
            </w:r>
            <w:r>
              <w:rPr>
                <w:rFonts w:ascii="Consolas" w:hAnsi="Consolas"/>
                <w:shd w:val="clear" w:color="auto" w:fill="EEF1F4"/>
              </w:rPr>
              <w:t>HOST/&lt;pshost&gt;</w:t>
            </w:r>
            <w:r>
              <w:t xml:space="preserve"> ticket, means it was not, and 1.2a will fail</w:t>
            </w:r>
          </w:p>
        </w:tc>
      </w:tr>
      <w:tr w:rsidR="00944BCA" w14:paraId="4F4F47DF" w14:textId="77777777">
        <w:trPr>
          <w:cantSplit/>
        </w:trPr>
        <w:tc>
          <w:tcPr>
            <w:tcW w:w="1123" w:type="dxa"/>
            <w:vAlign w:val="center"/>
          </w:tcPr>
          <w:p w14:paraId="3E2B4565" w14:textId="77777777" w:rsidR="00944BCA" w:rsidRDefault="00000000">
            <w:pPr>
              <w:pStyle w:val="TableCell"/>
            </w:pPr>
            <w:r>
              <w:t>1.3</w:t>
            </w:r>
          </w:p>
        </w:tc>
        <w:tc>
          <w:tcPr>
            <w:tcW w:w="3370" w:type="dxa"/>
            <w:vAlign w:val="center"/>
          </w:tcPr>
          <w:p w14:paraId="1D120896" w14:textId="77777777" w:rsidR="00944BCA" w:rsidRDefault="00000000">
            <w:pPr>
              <w:pStyle w:val="TableCell"/>
            </w:pPr>
            <w:r>
              <w:t xml:space="preserve">Same session: </w:t>
            </w:r>
            <w:r>
              <w:rPr>
                <w:rFonts w:ascii="Consolas" w:hAnsi="Consolas"/>
                <w:shd w:val="clear" w:color="auto" w:fill="EEF1F4"/>
              </w:rPr>
              <w:t>Test-Path \\&lt;fileserver&gt;\&lt;share&gt;</w:t>
            </w:r>
          </w:p>
        </w:tc>
        <w:tc>
          <w:tcPr>
            <w:tcW w:w="4867" w:type="dxa"/>
            <w:vAlign w:val="center"/>
          </w:tcPr>
          <w:p w14:paraId="57E0349D" w14:textId="77777777" w:rsidR="00944BCA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True</w:t>
            </w:r>
          </w:p>
        </w:tc>
      </w:tr>
    </w:tbl>
    <w:p w14:paraId="2F8511E0" w14:textId="77777777" w:rsidR="00944BCA" w:rsidRDefault="00944BCA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944BCA" w14:paraId="19151C17" w14:textId="77777777">
        <w:trPr>
          <w:cantSplit/>
        </w:trPr>
        <w:tc>
          <w:tcPr>
            <w:tcW w:w="0" w:type="auto"/>
            <w:shd w:val="clear" w:color="auto" w:fill="EAF0F5"/>
          </w:tcPr>
          <w:p w14:paraId="1F0B8C61" w14:textId="7450891F" w:rsidR="00944BCA" w:rsidRDefault="00000000">
            <w:pPr>
              <w:spacing w:after="0"/>
            </w:pPr>
            <w:r>
              <w:lastRenderedPageBreak/>
              <w:t xml:space="preserve">1.2–1.3 must be run in a session </w:t>
            </w:r>
            <w:r>
              <w:rPr>
                <w:b/>
              </w:rPr>
              <w:t>Orchestrator opened</w:t>
            </w:r>
            <w:r>
              <w:t xml:space="preserve"> — not RDP, and not the console. </w:t>
            </w:r>
            <w:r w:rsidR="000A7346">
              <w:t xml:space="preserve">Use the built-in workflow </w:t>
            </w:r>
            <w:r w:rsidR="000A7346" w:rsidRPr="000A7346">
              <w:rPr>
                <w:b/>
                <w:bCs/>
              </w:rPr>
              <w:t>Invoke a Power</w:t>
            </w:r>
            <w:r w:rsidR="000A7346">
              <w:rPr>
                <w:b/>
                <w:bCs/>
              </w:rPr>
              <w:t>S</w:t>
            </w:r>
            <w:r w:rsidR="000A7346" w:rsidRPr="000A7346">
              <w:rPr>
                <w:b/>
                <w:bCs/>
              </w:rPr>
              <w:t>hell Script</w:t>
            </w:r>
            <w:r w:rsidR="000A7346" w:rsidRPr="000A7346">
              <w:t>,</w:t>
            </w:r>
            <w:r w:rsidR="000A7346">
              <w:t xml:space="preserve"> located in the Orchestrator workflow inventory at </w:t>
            </w:r>
            <w:r w:rsidR="000A7346">
              <w:rPr>
                <w:i/>
                <w:iCs/>
              </w:rPr>
              <w:t>Library &gt; PowerShell</w:t>
            </w:r>
            <w:r w:rsidR="000A7346">
              <w:t xml:space="preserve">  </w:t>
            </w:r>
            <w:r>
              <w:t xml:space="preserve">Setting the PowerShell host to </w:t>
            </w:r>
            <w:r>
              <w:rPr>
                <w:b/>
              </w:rPr>
              <w:t>Kerberos is not sufficient by itself</w:t>
            </w:r>
            <w:r>
              <w:t xml:space="preserve"> — see </w:t>
            </w:r>
            <w:r>
              <w:rPr>
                <w:i/>
              </w:rPr>
              <w:t>The double hop</w:t>
            </w:r>
            <w:r>
              <w:t xml:space="preserve"> in the Implementation Guide. 1.2a is the test that actually catches this; 1.2 alone passes on a host that cannot do the work.</w:t>
            </w:r>
          </w:p>
        </w:tc>
      </w:tr>
    </w:tbl>
    <w:p w14:paraId="59E35055" w14:textId="77777777" w:rsidR="00944BCA" w:rsidRDefault="00944BCA">
      <w:pPr>
        <w:spacing w:after="0"/>
      </w:pPr>
    </w:p>
    <w:p w14:paraId="008DACA4" w14:textId="77777777" w:rsidR="00944BCA" w:rsidRDefault="00000000">
      <w:pPr>
        <w:pStyle w:val="Heading1"/>
      </w:pPr>
      <w:bookmarkStart w:id="3" w:name="_Toc239948078"/>
      <w:r>
        <w:t>Part 2 — Working out the servers</w:t>
      </w:r>
      <w:bookmarkEnd w:id="3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557"/>
        <w:gridCol w:w="4680"/>
      </w:tblGrid>
      <w:tr w:rsidR="00944BCA" w14:paraId="1267B549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5624C84C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557" w:type="dxa"/>
            <w:shd w:val="clear" w:color="auto" w:fill="1F5C8B"/>
            <w:vAlign w:val="center"/>
          </w:tcPr>
          <w:p w14:paraId="5C24F8B4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680" w:type="dxa"/>
            <w:shd w:val="clear" w:color="auto" w:fill="1F5C8B"/>
            <w:vAlign w:val="center"/>
          </w:tcPr>
          <w:p w14:paraId="116608AE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538CC4DC" w14:textId="77777777">
        <w:trPr>
          <w:cantSplit/>
        </w:trPr>
        <w:tc>
          <w:tcPr>
            <w:tcW w:w="1123" w:type="dxa"/>
            <w:vAlign w:val="center"/>
          </w:tcPr>
          <w:p w14:paraId="2FA25C3B" w14:textId="77777777" w:rsidR="00944BCA" w:rsidRDefault="00000000">
            <w:pPr>
              <w:pStyle w:val="TableCell"/>
            </w:pPr>
            <w:r>
              <w:t>2.1</w:t>
            </w:r>
          </w:p>
        </w:tc>
        <w:tc>
          <w:tcPr>
            <w:tcW w:w="3557" w:type="dxa"/>
            <w:vAlign w:val="center"/>
          </w:tcPr>
          <w:p w14:paraId="02B90B72" w14:textId="77777777" w:rsidR="00944BCA" w:rsidRDefault="00000000">
            <w:pPr>
              <w:pStyle w:val="TableCell"/>
            </w:pPr>
            <w:r>
              <w:t xml:space="preserve">Run </w:t>
            </w:r>
            <w:r>
              <w:rPr>
                <w:rFonts w:ascii="Consolas" w:hAnsi="Consolas"/>
                <w:shd w:val="clear" w:color="auto" w:fill="EEF1F4"/>
              </w:rPr>
              <w:t>getGroupComputers</w:t>
            </w:r>
            <w:r>
              <w:t xml:space="preserve"> against the test group</w:t>
            </w:r>
          </w:p>
        </w:tc>
        <w:tc>
          <w:tcPr>
            <w:tcW w:w="4680" w:type="dxa"/>
            <w:vAlign w:val="center"/>
          </w:tcPr>
          <w:p w14:paraId="0FF8B6E2" w14:textId="77777777" w:rsidR="00944BCA" w:rsidRDefault="00000000">
            <w:pPr>
              <w:pStyle w:val="TableCell"/>
            </w:pPr>
            <w:r>
              <w:t>Returns full names (</w:t>
            </w:r>
            <w:r>
              <w:rPr>
                <w:rFonts w:ascii="Consolas" w:hAnsi="Consolas"/>
                <w:shd w:val="clear" w:color="auto" w:fill="EEF1F4"/>
              </w:rPr>
              <w:t>srv01.connect.lab</w:t>
            </w:r>
            <w:r>
              <w:t>), not short names</w:t>
            </w:r>
          </w:p>
        </w:tc>
      </w:tr>
      <w:tr w:rsidR="00944BCA" w14:paraId="5C474D92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5A6904B6" w14:textId="77777777" w:rsidR="00944BCA" w:rsidRDefault="00000000">
            <w:pPr>
              <w:pStyle w:val="TableCell"/>
            </w:pPr>
            <w:r>
              <w:t>2.2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09E69D53" w14:textId="77777777" w:rsidR="00944BCA" w:rsidRDefault="00000000">
            <w:pPr>
              <w:pStyle w:val="TableCell"/>
            </w:pPr>
            <w:r>
              <w:t>Check the log for the disabled account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6F2E3F82" w14:textId="77777777" w:rsidR="00944BCA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Skipping &lt;name&gt; - its computer account is disabled.</w:t>
            </w:r>
          </w:p>
        </w:tc>
      </w:tr>
      <w:tr w:rsidR="00944BCA" w14:paraId="3591FEE3" w14:textId="77777777">
        <w:trPr>
          <w:cantSplit/>
        </w:trPr>
        <w:tc>
          <w:tcPr>
            <w:tcW w:w="1123" w:type="dxa"/>
            <w:vAlign w:val="center"/>
          </w:tcPr>
          <w:p w14:paraId="3677B0E2" w14:textId="77777777" w:rsidR="00944BCA" w:rsidRDefault="00000000">
            <w:pPr>
              <w:pStyle w:val="TableCell"/>
            </w:pPr>
            <w:r>
              <w:t>2.3</w:t>
            </w:r>
          </w:p>
        </w:tc>
        <w:tc>
          <w:tcPr>
            <w:tcW w:w="3557" w:type="dxa"/>
            <w:vAlign w:val="center"/>
          </w:tcPr>
          <w:p w14:paraId="28C99596" w14:textId="77777777" w:rsidR="00944BCA" w:rsidRDefault="00000000">
            <w:pPr>
              <w:pStyle w:val="TableCell"/>
            </w:pPr>
            <w:r>
              <w:t>Check the nested group's server is in the list</w:t>
            </w:r>
          </w:p>
        </w:tc>
        <w:tc>
          <w:tcPr>
            <w:tcW w:w="4680" w:type="dxa"/>
            <w:vAlign w:val="center"/>
          </w:tcPr>
          <w:p w14:paraId="587C59E8" w14:textId="77777777" w:rsidR="00944BCA" w:rsidRDefault="00000000">
            <w:pPr>
              <w:pStyle w:val="TableCell"/>
            </w:pPr>
            <w:r>
              <w:t>It is there</w:t>
            </w:r>
          </w:p>
        </w:tc>
      </w:tr>
      <w:tr w:rsidR="00944BCA" w14:paraId="015158F1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3CEC09A1" w14:textId="77777777" w:rsidR="00944BCA" w:rsidRDefault="00000000">
            <w:pPr>
              <w:pStyle w:val="TableCell"/>
            </w:pPr>
            <w:r>
              <w:t>2.4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463A440C" w14:textId="77777777" w:rsidR="00944BCA" w:rsidRDefault="00000000">
            <w:pPr>
              <w:pStyle w:val="TableCell"/>
            </w:pPr>
            <w:r>
              <w:t>If you have a second domain, check that server's name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4451630A" w14:textId="77777777" w:rsidR="00944BCA" w:rsidRDefault="00000000">
            <w:pPr>
              <w:pStyle w:val="TableCell"/>
            </w:pPr>
            <w:r>
              <w:t xml:space="preserve">Ends in </w:t>
            </w:r>
            <w:r>
              <w:rPr>
                <w:b/>
              </w:rPr>
              <w:t>its own</w:t>
            </w:r>
            <w:r>
              <w:t xml:space="preserve"> domain, not the group's</w:t>
            </w:r>
          </w:p>
        </w:tc>
      </w:tr>
      <w:tr w:rsidR="00944BCA" w14:paraId="7D6FFD70" w14:textId="77777777">
        <w:trPr>
          <w:cantSplit/>
        </w:trPr>
        <w:tc>
          <w:tcPr>
            <w:tcW w:w="1123" w:type="dxa"/>
            <w:vAlign w:val="center"/>
          </w:tcPr>
          <w:p w14:paraId="28CDD504" w14:textId="77777777" w:rsidR="00944BCA" w:rsidRDefault="00000000">
            <w:pPr>
              <w:pStyle w:val="TableCell"/>
            </w:pPr>
            <w:r>
              <w:t>2.5</w:t>
            </w:r>
          </w:p>
        </w:tc>
        <w:tc>
          <w:tcPr>
            <w:tcW w:w="3557" w:type="dxa"/>
            <w:vAlign w:val="center"/>
          </w:tcPr>
          <w:p w14:paraId="7B71CE85" w14:textId="77777777" w:rsidR="00944BCA" w:rsidRDefault="00000000">
            <w:pPr>
              <w:pStyle w:val="TableCell"/>
            </w:pPr>
            <w:r>
              <w:t>Run it against an empty group</w:t>
            </w:r>
          </w:p>
        </w:tc>
        <w:tc>
          <w:tcPr>
            <w:tcW w:w="4680" w:type="dxa"/>
            <w:vAlign w:val="center"/>
          </w:tcPr>
          <w:p w14:paraId="580CC860" w14:textId="77777777" w:rsidR="00944BCA" w:rsidRDefault="00000000">
            <w:pPr>
              <w:pStyle w:val="TableCell"/>
            </w:pPr>
            <w:r>
              <w:t>Returns nothing, and warns</w:t>
            </w:r>
          </w:p>
        </w:tc>
      </w:tr>
      <w:tr w:rsidR="00944BCA" w14:paraId="336948DF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4C5AA779" w14:textId="77777777" w:rsidR="00944BCA" w:rsidRDefault="00000000">
            <w:pPr>
              <w:pStyle w:val="TableCell"/>
            </w:pPr>
            <w:r>
              <w:t>2.6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4CD7BB7A" w14:textId="77777777" w:rsidR="00944BCA" w:rsidRDefault="00000000">
            <w:pPr>
              <w:pStyle w:val="TableCell"/>
            </w:pPr>
            <w:r>
              <w:t xml:space="preserve">Run </w:t>
            </w:r>
            <w:r>
              <w:rPr>
                <w:rFonts w:ascii="Consolas" w:hAnsi="Consolas"/>
                <w:shd w:val="clear" w:color="auto" w:fill="EEF1F4"/>
              </w:rPr>
              <w:t>resolveAdGroup</w:t>
            </w:r>
            <w:r>
              <w:t xml:space="preserve"> with the group's DN and </w:t>
            </w:r>
            <w:r>
              <w:rPr>
                <w:rFonts w:ascii="Consolas" w:hAnsi="Consolas"/>
                <w:shd w:val="clear" w:color="auto" w:fill="EEF1F4"/>
              </w:rPr>
              <w:t>adHost</w:t>
            </w:r>
            <w:r>
              <w:t xml:space="preserve"> bound from </w:t>
            </w:r>
            <w:r>
              <w:rPr>
                <w:rFonts w:ascii="Consolas" w:hAnsi="Consolas"/>
                <w:shd w:val="clear" w:color="auto" w:fill="EEF1F4"/>
              </w:rPr>
              <w:t>findAdHostForDn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0B400E17" w14:textId="77777777" w:rsidR="00944BCA" w:rsidRDefault="00000000">
            <w:pPr>
              <w:pStyle w:val="TableCell"/>
            </w:pPr>
            <w:r>
              <w:t>Returns the same group as picking it from the tree</w:t>
            </w:r>
          </w:p>
        </w:tc>
      </w:tr>
      <w:tr w:rsidR="00944BCA" w14:paraId="4EC33CCC" w14:textId="77777777">
        <w:trPr>
          <w:cantSplit/>
        </w:trPr>
        <w:tc>
          <w:tcPr>
            <w:tcW w:w="1123" w:type="dxa"/>
            <w:vAlign w:val="center"/>
          </w:tcPr>
          <w:p w14:paraId="691D558C" w14:textId="77777777" w:rsidR="00944BCA" w:rsidRDefault="00000000">
            <w:pPr>
              <w:pStyle w:val="TableCell"/>
            </w:pPr>
            <w:r>
              <w:t>2.6a</w:t>
            </w:r>
          </w:p>
        </w:tc>
        <w:tc>
          <w:tcPr>
            <w:tcW w:w="3557" w:type="dxa"/>
            <w:vAlign w:val="center"/>
          </w:tcPr>
          <w:p w14:paraId="2567C117" w14:textId="77777777" w:rsidR="00944BCA" w:rsidRDefault="00000000">
            <w:pPr>
              <w:pStyle w:val="TableCell"/>
            </w:pPr>
            <w:r>
              <w:t xml:space="preserve">Run </w:t>
            </w:r>
            <w:r>
              <w:rPr>
                <w:rFonts w:ascii="Consolas" w:hAnsi="Consolas"/>
                <w:shd w:val="clear" w:color="auto" w:fill="EEF1F4"/>
              </w:rPr>
              <w:t>resolveAdGroup</w:t>
            </w:r>
            <w:r>
              <w:t xml:space="preserve"> with the DN but </w:t>
            </w:r>
            <w:r>
              <w:rPr>
                <w:rFonts w:ascii="Consolas" w:hAnsi="Consolas"/>
                <w:shd w:val="clear" w:color="auto" w:fill="EEF1F4"/>
              </w:rPr>
              <w:t>adHost</w:t>
            </w:r>
            <w:r>
              <w:t xml:space="preserve"> left empty</w:t>
            </w:r>
          </w:p>
        </w:tc>
        <w:tc>
          <w:tcPr>
            <w:tcW w:w="4680" w:type="dxa"/>
            <w:vAlign w:val="center"/>
          </w:tcPr>
          <w:p w14:paraId="1867520B" w14:textId="77777777" w:rsidR="00944BCA" w:rsidRDefault="00000000">
            <w:pPr>
              <w:pStyle w:val="TableCell"/>
            </w:pPr>
            <w:r>
              <w:t xml:space="preserve">Fails, and says to bind </w:t>
            </w:r>
            <w:r>
              <w:rPr>
                <w:rFonts w:ascii="Consolas" w:hAnsi="Consolas"/>
                <w:shd w:val="clear" w:color="auto" w:fill="EEF1F4"/>
              </w:rPr>
              <w:t>adHost</w:t>
            </w:r>
            <w:r>
              <w:t xml:space="preserve"> to </w:t>
            </w:r>
            <w:r>
              <w:rPr>
                <w:rFonts w:ascii="Consolas" w:hAnsi="Consolas"/>
                <w:shd w:val="clear" w:color="auto" w:fill="EEF1F4"/>
              </w:rPr>
              <w:t>findAdHostForDn</w:t>
            </w:r>
          </w:p>
        </w:tc>
      </w:tr>
      <w:tr w:rsidR="00944BCA" w14:paraId="34E64E34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33003EEB" w14:textId="77777777" w:rsidR="00944BCA" w:rsidRDefault="00000000">
            <w:pPr>
              <w:pStyle w:val="TableCell"/>
            </w:pPr>
            <w:r>
              <w:t>2.7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2B7A8AEC" w14:textId="77777777" w:rsidR="00944BCA" w:rsidRDefault="00000000">
            <w:pPr>
              <w:pStyle w:val="TableCell"/>
            </w:pPr>
            <w:r>
              <w:t xml:space="preserve">Run </w:t>
            </w:r>
            <w:r>
              <w:rPr>
                <w:rFonts w:ascii="Consolas" w:hAnsi="Consolas"/>
                <w:shd w:val="clear" w:color="auto" w:fill="EEF1F4"/>
              </w:rPr>
              <w:t>findAdHostForDn</w:t>
            </w:r>
            <w:r>
              <w:t xml:space="preserve"> with a DN from each domain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17305980" w14:textId="77777777" w:rsidR="00944BCA" w:rsidRDefault="00000000">
            <w:pPr>
              <w:pStyle w:val="TableCell"/>
            </w:pPr>
            <w:r>
              <w:t>Each returns that domain's endpoint</w:t>
            </w:r>
          </w:p>
        </w:tc>
      </w:tr>
      <w:tr w:rsidR="00944BCA" w14:paraId="436AAA31" w14:textId="77777777">
        <w:trPr>
          <w:cantSplit/>
        </w:trPr>
        <w:tc>
          <w:tcPr>
            <w:tcW w:w="1123" w:type="dxa"/>
            <w:vAlign w:val="center"/>
          </w:tcPr>
          <w:p w14:paraId="0252FE68" w14:textId="77777777" w:rsidR="00944BCA" w:rsidRDefault="00000000">
            <w:pPr>
              <w:pStyle w:val="TableCell"/>
            </w:pPr>
            <w:r>
              <w:t>2.7a</w:t>
            </w:r>
          </w:p>
        </w:tc>
        <w:tc>
          <w:tcPr>
            <w:tcW w:w="3557" w:type="dxa"/>
            <w:vAlign w:val="center"/>
          </w:tcPr>
          <w:p w14:paraId="44F68345" w14:textId="77777777" w:rsidR="00944BCA" w:rsidRDefault="00000000">
            <w:pPr>
              <w:pStyle w:val="TableCell"/>
            </w:pPr>
            <w:r>
              <w:t>Read the log line from 2.7</w:t>
            </w:r>
          </w:p>
        </w:tc>
        <w:tc>
          <w:tcPr>
            <w:tcW w:w="4680" w:type="dxa"/>
            <w:vAlign w:val="center"/>
          </w:tcPr>
          <w:p w14:paraId="4016BD58" w14:textId="77777777" w:rsidR="00944BCA" w:rsidRDefault="00000000">
            <w:pPr>
              <w:pStyle w:val="TableCell"/>
            </w:pPr>
            <w:r>
              <w:t xml:space="preserve">Says </w:t>
            </w:r>
            <w:r>
              <w:rPr>
                <w:rFonts w:ascii="Consolas" w:hAnsi="Consolas"/>
                <w:shd w:val="clear" w:color="auto" w:fill="EEF1F4"/>
              </w:rPr>
              <w:t>matched on ldapBase</w:t>
            </w:r>
            <w:r>
              <w:t xml:space="preserve">. </w:t>
            </w:r>
            <w:r>
              <w:rPr>
                <w:rFonts w:ascii="Consolas" w:hAnsi="Consolas"/>
                <w:b/>
                <w:shd w:val="clear" w:color="auto" w:fill="EEF1F4"/>
              </w:rPr>
              <w:t>matched on name</w:t>
            </w:r>
            <w:r>
              <w:rPr>
                <w:b/>
              </w:rPr>
              <w:t xml:space="preserve">, or a warning about the name, means </w:t>
            </w:r>
            <w:r>
              <w:rPr>
                <w:rFonts w:ascii="Consolas" w:hAnsi="Consolas"/>
                <w:b/>
                <w:shd w:val="clear" w:color="auto" w:fill="EEF1F4"/>
              </w:rPr>
              <w:t>hostConfiguration.ldapBase</w:t>
            </w:r>
            <w:r>
              <w:rPr>
                <w:b/>
              </w:rPr>
              <w:t xml:space="preserve"> is empty</w:t>
            </w:r>
            <w:r>
              <w:t xml:space="preserve"> — set the endpoint's </w:t>
            </w:r>
            <w:r>
              <w:rPr>
                <w:rFonts w:ascii="Consolas" w:hAnsi="Consolas"/>
                <w:shd w:val="clear" w:color="auto" w:fill="EEF1F4"/>
              </w:rPr>
              <w:t>Root</w:t>
            </w:r>
            <w:r>
              <w:t xml:space="preserve"> field</w:t>
            </w:r>
          </w:p>
        </w:tc>
      </w:tr>
      <w:tr w:rsidR="00944BCA" w14:paraId="47869313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E0FEFBE" w14:textId="77777777" w:rsidR="00944BCA" w:rsidRDefault="00000000">
            <w:pPr>
              <w:pStyle w:val="TableCell"/>
            </w:pPr>
            <w:r>
              <w:t>2.8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746D32F9" w14:textId="77777777" w:rsidR="00944BCA" w:rsidRDefault="00000000">
            <w:pPr>
              <w:pStyle w:val="TableCell"/>
            </w:pPr>
            <w:r>
              <w:t xml:space="preserve">Run </w:t>
            </w:r>
            <w:r>
              <w:rPr>
                <w:rFonts w:ascii="Consolas" w:hAnsi="Consolas"/>
                <w:shd w:val="clear" w:color="auto" w:fill="EEF1F4"/>
              </w:rPr>
              <w:t>findAdHostForDn</w:t>
            </w:r>
            <w:r>
              <w:t xml:space="preserve"> with </w:t>
            </w:r>
            <w:r>
              <w:rPr>
                <w:rFonts w:ascii="Consolas" w:hAnsi="Consolas"/>
                <w:shd w:val="clear" w:color="auto" w:fill="EEF1F4"/>
              </w:rPr>
              <w:t>CN=x,DC=nosuch,DC=domain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1C496A7A" w14:textId="77777777" w:rsidR="00944BCA" w:rsidRDefault="00000000">
            <w:pPr>
              <w:pStyle w:val="TableCell"/>
            </w:pPr>
            <w:r>
              <w:t>Fails, and lists the endpoints that are registered</w:t>
            </w:r>
          </w:p>
        </w:tc>
      </w:tr>
    </w:tbl>
    <w:p w14:paraId="10C5280E" w14:textId="77777777" w:rsidR="00944BCA" w:rsidRDefault="00944BCA">
      <w:pPr>
        <w:spacing w:after="0"/>
      </w:pPr>
    </w:p>
    <w:p w14:paraId="769E66FE" w14:textId="77777777" w:rsidR="00944BCA" w:rsidRDefault="00000000">
      <w:pPr>
        <w:pStyle w:val="BodyText"/>
      </w:pPr>
      <w:r>
        <w:t>2.6 and 2.7 are what scheduled runs depend on. They are easy to skip because the form never uses them, and then the first overnight run is the test.</w:t>
      </w:r>
    </w:p>
    <w:p w14:paraId="35E20A2C" w14:textId="77777777" w:rsidR="00944BCA" w:rsidRDefault="00000000">
      <w:pPr>
        <w:pStyle w:val="Heading1"/>
      </w:pPr>
      <w:bookmarkStart w:id="4" w:name="_Toc239948079"/>
      <w:r>
        <w:lastRenderedPageBreak/>
        <w:t>Part 3 — Moving files, report only</w:t>
      </w:r>
      <w:bookmarkEnd w:id="4"/>
    </w:p>
    <w:p w14:paraId="3BAD030A" w14:textId="77777777" w:rsidR="00944BCA" w:rsidRDefault="00000000">
      <w:pPr>
        <w:pStyle w:val="BodyText"/>
      </w:pPr>
      <w:r>
        <w:rPr>
          <w:b/>
        </w:rPr>
        <w:t xml:space="preserve">Leave </w:t>
      </w:r>
      <w:r>
        <w:rPr>
          <w:rFonts w:ascii="Consolas" w:hAnsi="Consolas"/>
          <w:b/>
          <w:sz w:val="18"/>
          <w:shd w:val="clear" w:color="auto" w:fill="EEF1F4"/>
        </w:rPr>
        <w:t>reportOnly</w:t>
      </w:r>
      <w:r>
        <w:rPr>
          <w:b/>
        </w:rPr>
        <w:t xml:space="preserve"> ticked for all of Part 3.</w:t>
      </w:r>
      <w:r>
        <w:t xml:space="preserve"> Confirm afterwards that nothing moved.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4025"/>
        <w:gridCol w:w="4212"/>
      </w:tblGrid>
      <w:tr w:rsidR="00944BCA" w14:paraId="5AC1D02D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775A744A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025" w:type="dxa"/>
            <w:shd w:val="clear" w:color="auto" w:fill="1F5C8B"/>
            <w:vAlign w:val="center"/>
          </w:tcPr>
          <w:p w14:paraId="642C3D08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212" w:type="dxa"/>
            <w:shd w:val="clear" w:color="auto" w:fill="1F5C8B"/>
            <w:vAlign w:val="center"/>
          </w:tcPr>
          <w:p w14:paraId="102E4961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67167450" w14:textId="77777777">
        <w:trPr>
          <w:cantSplit/>
        </w:trPr>
        <w:tc>
          <w:tcPr>
            <w:tcW w:w="1123" w:type="dxa"/>
            <w:vAlign w:val="center"/>
          </w:tcPr>
          <w:p w14:paraId="585C2231" w14:textId="77777777" w:rsidR="00944BCA" w:rsidRDefault="00000000">
            <w:pPr>
              <w:pStyle w:val="TableCell"/>
            </w:pPr>
            <w:r>
              <w:t>3.1</w:t>
            </w:r>
          </w:p>
        </w:tc>
        <w:tc>
          <w:tcPr>
            <w:tcW w:w="4025" w:type="dxa"/>
            <w:vAlign w:val="center"/>
          </w:tcPr>
          <w:p w14:paraId="61989574" w14:textId="77777777" w:rsidR="00944BCA" w:rsidRDefault="00000000">
            <w:pPr>
              <w:pStyle w:val="TableCell"/>
            </w:pPr>
            <w:r>
              <w:t>Run against the test group</w:t>
            </w:r>
          </w:p>
        </w:tc>
        <w:tc>
          <w:tcPr>
            <w:tcW w:w="4212" w:type="dxa"/>
            <w:vAlign w:val="center"/>
          </w:tcPr>
          <w:p w14:paraId="35AA734F" w14:textId="77777777" w:rsidR="00944BCA" w:rsidRDefault="00000000">
            <w:pPr>
              <w:pStyle w:val="TableCell"/>
            </w:pPr>
            <w:r>
              <w:t xml:space="preserve">Lists </w:t>
            </w:r>
            <w:r>
              <w:rPr>
                <w:rFonts w:ascii="Consolas" w:hAnsi="Consolas"/>
                <w:shd w:val="clear" w:color="auto" w:fill="EEF1F4"/>
              </w:rPr>
              <w:t>would move ...</w:t>
            </w:r>
            <w:r>
              <w:t xml:space="preserve"> per file, moves nothing</w:t>
            </w:r>
          </w:p>
        </w:tc>
      </w:tr>
      <w:tr w:rsidR="00944BCA" w14:paraId="5D003F7E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379205D" w14:textId="77777777" w:rsidR="00944BCA" w:rsidRDefault="00000000">
            <w:pPr>
              <w:pStyle w:val="TableCell"/>
            </w:pPr>
            <w:r>
              <w:t>3.2</w:t>
            </w:r>
          </w:p>
        </w:tc>
        <w:tc>
          <w:tcPr>
            <w:tcW w:w="4025" w:type="dxa"/>
            <w:shd w:val="clear" w:color="auto" w:fill="F2F4F6"/>
            <w:vAlign w:val="center"/>
          </w:tcPr>
          <w:p w14:paraId="38DB80ED" w14:textId="77777777" w:rsidR="00944BCA" w:rsidRDefault="00000000">
            <w:pPr>
              <w:pStyle w:val="TableCell"/>
            </w:pPr>
            <w:r>
              <w:t>Compare the count against what is really on one server</w:t>
            </w:r>
          </w:p>
        </w:tc>
        <w:tc>
          <w:tcPr>
            <w:tcW w:w="4212" w:type="dxa"/>
            <w:shd w:val="clear" w:color="auto" w:fill="F2F4F6"/>
            <w:vAlign w:val="center"/>
          </w:tcPr>
          <w:p w14:paraId="57EDE893" w14:textId="77777777" w:rsidR="00944BCA" w:rsidRDefault="00000000">
            <w:pPr>
              <w:pStyle w:val="TableCell"/>
            </w:pPr>
            <w:r>
              <w:t>They match — this is the double-counting fix (4.1)</w:t>
            </w:r>
          </w:p>
        </w:tc>
      </w:tr>
      <w:tr w:rsidR="00944BCA" w14:paraId="656D88A5" w14:textId="77777777">
        <w:trPr>
          <w:cantSplit/>
        </w:trPr>
        <w:tc>
          <w:tcPr>
            <w:tcW w:w="1123" w:type="dxa"/>
            <w:vAlign w:val="center"/>
          </w:tcPr>
          <w:p w14:paraId="6D90BAC8" w14:textId="77777777" w:rsidR="00944BCA" w:rsidRDefault="00000000">
            <w:pPr>
              <w:pStyle w:val="TableCell"/>
            </w:pPr>
            <w:r>
              <w:t>3.3</w:t>
            </w:r>
          </w:p>
        </w:tc>
        <w:tc>
          <w:tcPr>
            <w:tcW w:w="4025" w:type="dxa"/>
            <w:vAlign w:val="center"/>
          </w:tcPr>
          <w:p w14:paraId="645A8E14" w14:textId="77777777" w:rsidR="00944BCA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olderThanDays</w:t>
            </w:r>
            <w:r>
              <w:t xml:space="preserve"> to 0</w:t>
            </w:r>
          </w:p>
        </w:tc>
        <w:tc>
          <w:tcPr>
            <w:tcW w:w="4212" w:type="dxa"/>
            <w:vAlign w:val="center"/>
          </w:tcPr>
          <w:p w14:paraId="01098630" w14:textId="77777777" w:rsidR="00944BCA" w:rsidRDefault="00000000">
            <w:pPr>
              <w:pStyle w:val="TableCell"/>
            </w:pPr>
            <w:r>
              <w:t>Every matching file is listed</w:t>
            </w:r>
          </w:p>
        </w:tc>
      </w:tr>
      <w:tr w:rsidR="00944BCA" w14:paraId="23276D75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36201E66" w14:textId="77777777" w:rsidR="00944BCA" w:rsidRDefault="00000000">
            <w:pPr>
              <w:pStyle w:val="TableCell"/>
            </w:pPr>
            <w:r>
              <w:t>3.4</w:t>
            </w:r>
          </w:p>
        </w:tc>
        <w:tc>
          <w:tcPr>
            <w:tcW w:w="4025" w:type="dxa"/>
            <w:shd w:val="clear" w:color="auto" w:fill="F2F4F6"/>
            <w:vAlign w:val="center"/>
          </w:tcPr>
          <w:p w14:paraId="093B090C" w14:textId="77777777" w:rsidR="00944BCA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olderThanDays</w:t>
            </w:r>
            <w:r>
              <w:t xml:space="preserve"> to a value between your oldest and newest test files</w:t>
            </w:r>
          </w:p>
        </w:tc>
        <w:tc>
          <w:tcPr>
            <w:tcW w:w="4212" w:type="dxa"/>
            <w:shd w:val="clear" w:color="auto" w:fill="F2F4F6"/>
            <w:vAlign w:val="center"/>
          </w:tcPr>
          <w:p w14:paraId="38D6CA9B" w14:textId="77777777" w:rsidR="00944BCA" w:rsidRDefault="00000000">
            <w:pPr>
              <w:pStyle w:val="TableCell"/>
            </w:pPr>
            <w:r>
              <w:t xml:space="preserve">Only the older ones are listed. </w:t>
            </w:r>
            <w:r>
              <w:rPr>
                <w:b/>
              </w:rPr>
              <w:t>Under Ansible this behaved the opposite way</w:t>
            </w:r>
            <w:r>
              <w:t xml:space="preserve"> — see 4.2</w:t>
            </w:r>
          </w:p>
        </w:tc>
      </w:tr>
      <w:tr w:rsidR="00944BCA" w14:paraId="1AF376EC" w14:textId="77777777">
        <w:trPr>
          <w:cantSplit/>
        </w:trPr>
        <w:tc>
          <w:tcPr>
            <w:tcW w:w="1123" w:type="dxa"/>
            <w:vAlign w:val="center"/>
          </w:tcPr>
          <w:p w14:paraId="3A9EF07B" w14:textId="77777777" w:rsidR="00944BCA" w:rsidRDefault="00000000">
            <w:pPr>
              <w:pStyle w:val="TableCell"/>
            </w:pPr>
            <w:r>
              <w:t>3.5</w:t>
            </w:r>
          </w:p>
        </w:tc>
        <w:tc>
          <w:tcPr>
            <w:tcW w:w="4025" w:type="dxa"/>
            <w:vAlign w:val="center"/>
          </w:tcPr>
          <w:p w14:paraId="7E7C6364" w14:textId="77777777" w:rsidR="00944BCA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olderThanDays</w:t>
            </w:r>
            <w:r>
              <w:t xml:space="preserve"> to </w:t>
            </w:r>
            <w:r>
              <w:rPr>
                <w:rFonts w:ascii="Consolas" w:hAnsi="Consolas"/>
                <w:shd w:val="clear" w:color="auto" w:fill="EEF1F4"/>
              </w:rPr>
              <w:t>-1</w:t>
            </w:r>
          </w:p>
        </w:tc>
        <w:tc>
          <w:tcPr>
            <w:tcW w:w="4212" w:type="dxa"/>
            <w:vAlign w:val="center"/>
          </w:tcPr>
          <w:p w14:paraId="04FDE2D3" w14:textId="77777777" w:rsidR="00944BCA" w:rsidRDefault="00000000">
            <w:pPr>
              <w:pStyle w:val="TableCell"/>
            </w:pPr>
            <w:r>
              <w:t xml:space="preserve">Refuses, errors clearly. The old playbooks used </w:t>
            </w:r>
            <w:r>
              <w:rPr>
                <w:rFonts w:ascii="Consolas" w:hAnsi="Consolas"/>
                <w:shd w:val="clear" w:color="auto" w:fill="EEF1F4"/>
              </w:rPr>
              <w:t>-1</w:t>
            </w:r>
            <w:r>
              <w:t xml:space="preserve"> as their normal setting</w:t>
            </w:r>
          </w:p>
        </w:tc>
      </w:tr>
      <w:tr w:rsidR="00944BCA" w14:paraId="78AA01C5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0925ED0A" w14:textId="77777777" w:rsidR="00944BCA" w:rsidRDefault="00000000">
            <w:pPr>
              <w:pStyle w:val="TableCell"/>
            </w:pPr>
            <w:r>
              <w:t>3.6</w:t>
            </w:r>
          </w:p>
        </w:tc>
        <w:tc>
          <w:tcPr>
            <w:tcW w:w="4025" w:type="dxa"/>
            <w:shd w:val="clear" w:color="auto" w:fill="F2F4F6"/>
            <w:vAlign w:val="center"/>
          </w:tcPr>
          <w:p w14:paraId="0F03600B" w14:textId="77777777" w:rsidR="00944BCA" w:rsidRDefault="00000000">
            <w:pPr>
              <w:pStyle w:val="TableCell"/>
            </w:pPr>
            <w:r>
              <w:t>Check the switched-off server</w:t>
            </w:r>
          </w:p>
        </w:tc>
        <w:tc>
          <w:tcPr>
            <w:tcW w:w="4212" w:type="dxa"/>
            <w:shd w:val="clear" w:color="auto" w:fill="F2F4F6"/>
            <w:vAlign w:val="center"/>
          </w:tcPr>
          <w:p w14:paraId="0F883D72" w14:textId="77777777" w:rsidR="00944BCA" w:rsidRDefault="00000000">
            <w:pPr>
              <w:pStyle w:val="TableCell"/>
            </w:pPr>
            <w:r>
              <w:t>Reported as an error, and the other servers still processed</w:t>
            </w:r>
          </w:p>
        </w:tc>
      </w:tr>
      <w:tr w:rsidR="00944BCA" w14:paraId="6BA4B3D8" w14:textId="77777777">
        <w:trPr>
          <w:cantSplit/>
        </w:trPr>
        <w:tc>
          <w:tcPr>
            <w:tcW w:w="1123" w:type="dxa"/>
            <w:vAlign w:val="center"/>
          </w:tcPr>
          <w:p w14:paraId="2D12EE16" w14:textId="77777777" w:rsidR="00944BCA" w:rsidRDefault="00000000">
            <w:pPr>
              <w:pStyle w:val="TableCell"/>
            </w:pPr>
            <w:r>
              <w:t>3.7</w:t>
            </w:r>
          </w:p>
        </w:tc>
        <w:tc>
          <w:tcPr>
            <w:tcW w:w="4025" w:type="dxa"/>
            <w:vAlign w:val="center"/>
          </w:tcPr>
          <w:p w14:paraId="4A447DDC" w14:textId="77777777" w:rsidR="00944BCA" w:rsidRDefault="00000000">
            <w:pPr>
              <w:pStyle w:val="TableCell"/>
            </w:pPr>
            <w:r>
              <w:t>Check the destination share</w:t>
            </w:r>
          </w:p>
        </w:tc>
        <w:tc>
          <w:tcPr>
            <w:tcW w:w="4212" w:type="dxa"/>
            <w:vAlign w:val="center"/>
          </w:tcPr>
          <w:p w14:paraId="409D3FC8" w14:textId="77777777" w:rsidR="00944BCA" w:rsidRDefault="00000000">
            <w:pPr>
              <w:pStyle w:val="TableCell"/>
            </w:pPr>
            <w:r>
              <w:rPr>
                <w:b/>
              </w:rPr>
              <w:t>Unchanged. Nothing moved.</w:t>
            </w:r>
          </w:p>
        </w:tc>
      </w:tr>
    </w:tbl>
    <w:p w14:paraId="28945DA8" w14:textId="77777777" w:rsidR="00944BCA" w:rsidRDefault="00944BCA">
      <w:pPr>
        <w:spacing w:after="0"/>
      </w:pPr>
    </w:p>
    <w:p w14:paraId="5ED9B6FE" w14:textId="77777777" w:rsidR="00944BCA" w:rsidRDefault="00000000">
      <w:pPr>
        <w:pStyle w:val="Heading1"/>
      </w:pPr>
      <w:bookmarkStart w:id="5" w:name="_Toc239948080"/>
      <w:r>
        <w:t>Part 4 — Moving files, for real</w:t>
      </w:r>
      <w:bookmarkEnd w:id="5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931"/>
        <w:gridCol w:w="4306"/>
      </w:tblGrid>
      <w:tr w:rsidR="00944BCA" w14:paraId="6D926E3F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614E1A9E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931" w:type="dxa"/>
            <w:shd w:val="clear" w:color="auto" w:fill="1F5C8B"/>
            <w:vAlign w:val="center"/>
          </w:tcPr>
          <w:p w14:paraId="0C601244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306" w:type="dxa"/>
            <w:shd w:val="clear" w:color="auto" w:fill="1F5C8B"/>
            <w:vAlign w:val="center"/>
          </w:tcPr>
          <w:p w14:paraId="5CA97FA3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660476B8" w14:textId="77777777">
        <w:trPr>
          <w:cantSplit/>
        </w:trPr>
        <w:tc>
          <w:tcPr>
            <w:tcW w:w="1123" w:type="dxa"/>
            <w:vAlign w:val="center"/>
          </w:tcPr>
          <w:p w14:paraId="259C6584" w14:textId="77777777" w:rsidR="00944BCA" w:rsidRDefault="00000000">
            <w:pPr>
              <w:pStyle w:val="TableCell"/>
            </w:pPr>
            <w:r>
              <w:t>4.1</w:t>
            </w:r>
          </w:p>
        </w:tc>
        <w:tc>
          <w:tcPr>
            <w:tcW w:w="3931" w:type="dxa"/>
            <w:vAlign w:val="center"/>
          </w:tcPr>
          <w:p w14:paraId="7BEF51E4" w14:textId="77777777" w:rsidR="00944BCA" w:rsidRDefault="00000000">
            <w:pPr>
              <w:pStyle w:val="TableCell"/>
            </w:pPr>
            <w:r>
              <w:t xml:space="preserve">Untick </w:t>
            </w:r>
            <w:r>
              <w:rPr>
                <w:rFonts w:ascii="Consolas" w:hAnsi="Consolas"/>
                <w:shd w:val="clear" w:color="auto" w:fill="EEF1F4"/>
              </w:rPr>
              <w:t>reportOnly</w:t>
            </w:r>
            <w:r>
              <w:t>, run</w:t>
            </w:r>
          </w:p>
        </w:tc>
        <w:tc>
          <w:tcPr>
            <w:tcW w:w="4306" w:type="dxa"/>
            <w:vAlign w:val="center"/>
          </w:tcPr>
          <w:p w14:paraId="272588F9" w14:textId="77777777" w:rsidR="00944BCA" w:rsidRDefault="00000000">
            <w:pPr>
              <w:pStyle w:val="TableCell"/>
            </w:pPr>
            <w:r>
              <w:t>Files move. Count matches what 3.1 predicted</w:t>
            </w:r>
          </w:p>
        </w:tc>
      </w:tr>
      <w:tr w:rsidR="00944BCA" w14:paraId="4936BAF4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544B6EDF" w14:textId="77777777" w:rsidR="00944BCA" w:rsidRDefault="00000000">
            <w:pPr>
              <w:pStyle w:val="TableCell"/>
            </w:pPr>
            <w:r>
              <w:t>4.2</w:t>
            </w:r>
          </w:p>
        </w:tc>
        <w:tc>
          <w:tcPr>
            <w:tcW w:w="3931" w:type="dxa"/>
            <w:shd w:val="clear" w:color="auto" w:fill="F2F4F6"/>
            <w:vAlign w:val="center"/>
          </w:tcPr>
          <w:p w14:paraId="6CE94EC7" w14:textId="77777777" w:rsidR="00944BCA" w:rsidRDefault="00000000">
            <w:pPr>
              <w:pStyle w:val="TableCell"/>
            </w:pPr>
            <w:r>
              <w:t>Look at the share</w:t>
            </w:r>
          </w:p>
        </w:tc>
        <w:tc>
          <w:tcPr>
            <w:tcW w:w="4306" w:type="dxa"/>
            <w:shd w:val="clear" w:color="auto" w:fill="F2F4F6"/>
            <w:vAlign w:val="center"/>
          </w:tcPr>
          <w:p w14:paraId="4D802C77" w14:textId="77777777" w:rsidR="00944BCA" w:rsidRDefault="00000000">
            <w:pPr>
              <w:pStyle w:val="TableCell"/>
            </w:pPr>
            <w:r>
              <w:t>One folder per server, named after the server</w:t>
            </w:r>
          </w:p>
        </w:tc>
      </w:tr>
      <w:tr w:rsidR="00944BCA" w14:paraId="7D3C909E" w14:textId="77777777">
        <w:trPr>
          <w:cantSplit/>
        </w:trPr>
        <w:tc>
          <w:tcPr>
            <w:tcW w:w="1123" w:type="dxa"/>
            <w:vAlign w:val="center"/>
          </w:tcPr>
          <w:p w14:paraId="53AF07CB" w14:textId="77777777" w:rsidR="00944BCA" w:rsidRDefault="00000000">
            <w:pPr>
              <w:pStyle w:val="TableCell"/>
            </w:pPr>
            <w:r>
              <w:t>4.3</w:t>
            </w:r>
          </w:p>
        </w:tc>
        <w:tc>
          <w:tcPr>
            <w:tcW w:w="3931" w:type="dxa"/>
            <w:vAlign w:val="center"/>
          </w:tcPr>
          <w:p w14:paraId="7CCAD8D3" w14:textId="77777777" w:rsidR="00944BCA" w:rsidRDefault="00000000">
            <w:pPr>
              <w:pStyle w:val="TableCell"/>
            </w:pPr>
            <w:r>
              <w:t>Put a file in a subfolder under the source, run again</w:t>
            </w:r>
          </w:p>
        </w:tc>
        <w:tc>
          <w:tcPr>
            <w:tcW w:w="4306" w:type="dxa"/>
            <w:vAlign w:val="center"/>
          </w:tcPr>
          <w:p w14:paraId="0CED0DF1" w14:textId="77777777" w:rsidR="00944BCA" w:rsidRDefault="00000000">
            <w:pPr>
              <w:pStyle w:val="TableCell"/>
            </w:pPr>
            <w:r>
              <w:t>The subfolder is recreated at the destination, not flattened</w:t>
            </w:r>
          </w:p>
        </w:tc>
      </w:tr>
      <w:tr w:rsidR="00944BCA" w14:paraId="4A80ABAA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1784F4D6" w14:textId="77777777" w:rsidR="00944BCA" w:rsidRDefault="00000000">
            <w:pPr>
              <w:pStyle w:val="TableCell"/>
            </w:pPr>
            <w:r>
              <w:t>4.4</w:t>
            </w:r>
          </w:p>
        </w:tc>
        <w:tc>
          <w:tcPr>
            <w:tcW w:w="3931" w:type="dxa"/>
            <w:shd w:val="clear" w:color="auto" w:fill="F2F4F6"/>
            <w:vAlign w:val="center"/>
          </w:tcPr>
          <w:p w14:paraId="62B17DE5" w14:textId="77777777" w:rsidR="00944BCA" w:rsidRDefault="00000000">
            <w:pPr>
              <w:pStyle w:val="TableCell"/>
            </w:pPr>
            <w:r>
              <w:t>Put two files with the same name in different subfolders, run</w:t>
            </w:r>
          </w:p>
        </w:tc>
        <w:tc>
          <w:tcPr>
            <w:tcW w:w="4306" w:type="dxa"/>
            <w:shd w:val="clear" w:color="auto" w:fill="F2F4F6"/>
            <w:vAlign w:val="center"/>
          </w:tcPr>
          <w:p w14:paraId="4E37B752" w14:textId="77777777" w:rsidR="00944BCA" w:rsidRDefault="00000000">
            <w:pPr>
              <w:pStyle w:val="TableCell"/>
            </w:pPr>
            <w:r>
              <w:t xml:space="preserve">Both arrive, in their own subfolders. </w:t>
            </w:r>
            <w:r>
              <w:rPr>
                <w:b/>
              </w:rPr>
              <w:t>Under Ansible one silently replaced the other</w:t>
            </w:r>
            <w:r>
              <w:t xml:space="preserve"> — see 4.3</w:t>
            </w:r>
          </w:p>
        </w:tc>
      </w:tr>
      <w:tr w:rsidR="00944BCA" w14:paraId="711AF958" w14:textId="77777777">
        <w:trPr>
          <w:cantSplit/>
        </w:trPr>
        <w:tc>
          <w:tcPr>
            <w:tcW w:w="1123" w:type="dxa"/>
            <w:vAlign w:val="center"/>
          </w:tcPr>
          <w:p w14:paraId="454681A8" w14:textId="77777777" w:rsidR="00944BCA" w:rsidRDefault="00000000">
            <w:pPr>
              <w:pStyle w:val="TableCell"/>
            </w:pPr>
            <w:r>
              <w:t>4.5</w:t>
            </w:r>
          </w:p>
        </w:tc>
        <w:tc>
          <w:tcPr>
            <w:tcW w:w="3931" w:type="dxa"/>
            <w:vAlign w:val="center"/>
          </w:tcPr>
          <w:p w14:paraId="3CE8EF43" w14:textId="77777777" w:rsidR="00944BCA" w:rsidRDefault="00000000">
            <w:pPr>
              <w:pStyle w:val="TableCell"/>
            </w:pPr>
            <w:r>
              <w:t xml:space="preserve">Run again with a file already at the destination and </w:t>
            </w:r>
            <w:r>
              <w:rPr>
                <w:rFonts w:ascii="Consolas" w:hAnsi="Consolas"/>
                <w:shd w:val="clear" w:color="auto" w:fill="EEF1F4"/>
              </w:rPr>
              <w:t>overwriteExisting</w:t>
            </w:r>
            <w:r>
              <w:t xml:space="preserve"> off</w:t>
            </w:r>
          </w:p>
        </w:tc>
        <w:tc>
          <w:tcPr>
            <w:tcW w:w="4306" w:type="dxa"/>
            <w:vAlign w:val="center"/>
          </w:tcPr>
          <w:p w14:paraId="4F2FA007" w14:textId="77777777" w:rsidR="00944BCA" w:rsidRDefault="00000000">
            <w:pPr>
              <w:pStyle w:val="TableCell"/>
            </w:pPr>
            <w:r>
              <w:t>Reported as an error, source file left where it is, workflow finishes</w:t>
            </w:r>
          </w:p>
        </w:tc>
      </w:tr>
      <w:tr w:rsidR="00944BCA" w14:paraId="02E39081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32DC85C7" w14:textId="77777777" w:rsidR="00944BCA" w:rsidRDefault="00000000">
            <w:pPr>
              <w:pStyle w:val="TableCell"/>
            </w:pPr>
            <w:r>
              <w:t>4.6</w:t>
            </w:r>
          </w:p>
        </w:tc>
        <w:tc>
          <w:tcPr>
            <w:tcW w:w="3931" w:type="dxa"/>
            <w:shd w:val="clear" w:color="auto" w:fill="F2F4F6"/>
            <w:vAlign w:val="center"/>
          </w:tcPr>
          <w:p w14:paraId="5104F0D8" w14:textId="77777777" w:rsidR="00944BCA" w:rsidRDefault="00000000">
            <w:pPr>
              <w:pStyle w:val="TableCell"/>
            </w:pPr>
            <w:r>
              <w:t xml:space="preserve">Same with </w:t>
            </w:r>
            <w:r>
              <w:rPr>
                <w:rFonts w:ascii="Consolas" w:hAnsi="Consolas"/>
                <w:shd w:val="clear" w:color="auto" w:fill="EEF1F4"/>
              </w:rPr>
              <w:t>overwriteExisting</w:t>
            </w:r>
            <w:r>
              <w:t xml:space="preserve"> on</w:t>
            </w:r>
          </w:p>
        </w:tc>
        <w:tc>
          <w:tcPr>
            <w:tcW w:w="4306" w:type="dxa"/>
            <w:shd w:val="clear" w:color="auto" w:fill="F2F4F6"/>
            <w:vAlign w:val="center"/>
          </w:tcPr>
          <w:p w14:paraId="4598683C" w14:textId="77777777" w:rsidR="00944BCA" w:rsidRDefault="00000000">
            <w:pPr>
              <w:pStyle w:val="TableCell"/>
            </w:pPr>
            <w:r>
              <w:t>Overwritten, no error</w:t>
            </w:r>
          </w:p>
        </w:tc>
      </w:tr>
      <w:tr w:rsidR="00944BCA" w14:paraId="67CCBF9B" w14:textId="77777777">
        <w:trPr>
          <w:cantSplit/>
        </w:trPr>
        <w:tc>
          <w:tcPr>
            <w:tcW w:w="1123" w:type="dxa"/>
            <w:vAlign w:val="center"/>
          </w:tcPr>
          <w:p w14:paraId="6F2B5C02" w14:textId="77777777" w:rsidR="00944BCA" w:rsidRDefault="00000000">
            <w:pPr>
              <w:pStyle w:val="TableCell"/>
            </w:pPr>
            <w:r>
              <w:t>4.7</w:t>
            </w:r>
          </w:p>
        </w:tc>
        <w:tc>
          <w:tcPr>
            <w:tcW w:w="3931" w:type="dxa"/>
            <w:vAlign w:val="center"/>
          </w:tcPr>
          <w:p w14:paraId="6D75ACF1" w14:textId="77777777" w:rsidR="00944BCA" w:rsidRDefault="00000000">
            <w:pPr>
              <w:pStyle w:val="TableCell"/>
            </w:pPr>
            <w:r>
              <w:t>Run once more with nothing left old enough</w:t>
            </w:r>
          </w:p>
        </w:tc>
        <w:tc>
          <w:tcPr>
            <w:tcW w:w="4306" w:type="dxa"/>
            <w:vAlign w:val="center"/>
          </w:tcPr>
          <w:p w14:paraId="56787FD4" w14:textId="77777777" w:rsidR="00944BCA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nothing matched</w:t>
            </w:r>
            <w:r>
              <w:t>, succeeds, no errors</w:t>
            </w:r>
          </w:p>
        </w:tc>
      </w:tr>
      <w:tr w:rsidR="00944BCA" w14:paraId="2A847293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34DF841C" w14:textId="77777777" w:rsidR="00944BCA" w:rsidRDefault="00000000">
            <w:pPr>
              <w:pStyle w:val="TableCell"/>
            </w:pPr>
            <w:r>
              <w:t>4.8</w:t>
            </w:r>
          </w:p>
        </w:tc>
        <w:tc>
          <w:tcPr>
            <w:tcW w:w="3931" w:type="dxa"/>
            <w:shd w:val="clear" w:color="auto" w:fill="F2F4F6"/>
            <w:vAlign w:val="center"/>
          </w:tcPr>
          <w:p w14:paraId="7DDC081A" w14:textId="77777777" w:rsidR="00944BCA" w:rsidRDefault="00000000">
            <w:pPr>
              <w:pStyle w:val="TableCell"/>
            </w:pPr>
            <w:r>
              <w:t xml:space="preserve">Check the PowerShell host's </w:t>
            </w:r>
            <w:r>
              <w:rPr>
                <w:rFonts w:ascii="Consolas" w:hAnsi="Consolas"/>
                <w:shd w:val="clear" w:color="auto" w:fill="EEF1F4"/>
              </w:rPr>
              <w:t>%TEMP%\Orchestrator</w:t>
            </w:r>
            <w:r>
              <w:t xml:space="preserve"> folder</w:t>
            </w:r>
          </w:p>
        </w:tc>
        <w:tc>
          <w:tcPr>
            <w:tcW w:w="4306" w:type="dxa"/>
            <w:shd w:val="clear" w:color="auto" w:fill="F2F4F6"/>
            <w:vAlign w:val="center"/>
          </w:tcPr>
          <w:p w14:paraId="7D2FB6CB" w14:textId="77777777" w:rsidR="00944BCA" w:rsidRDefault="00000000">
            <w:pPr>
              <w:pStyle w:val="TableCell"/>
            </w:pPr>
            <w:r>
              <w:t>Empty. The script deletes itself after every run</w:t>
            </w:r>
          </w:p>
        </w:tc>
      </w:tr>
    </w:tbl>
    <w:p w14:paraId="362C2960" w14:textId="77777777" w:rsidR="00944BCA" w:rsidRDefault="00944BCA">
      <w:pPr>
        <w:spacing w:after="0"/>
      </w:pPr>
    </w:p>
    <w:p w14:paraId="573C15A6" w14:textId="77777777" w:rsidR="00944BCA" w:rsidRDefault="00000000">
      <w:pPr>
        <w:pStyle w:val="Heading1"/>
      </w:pPr>
      <w:bookmarkStart w:id="6" w:name="_Toc239948081"/>
      <w:r>
        <w:lastRenderedPageBreak/>
        <w:t>Part 5 — Failures behave</w:t>
      </w:r>
      <w:bookmarkEnd w:id="6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931"/>
        <w:gridCol w:w="4306"/>
      </w:tblGrid>
      <w:tr w:rsidR="00944BCA" w14:paraId="193503B2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37176FFA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931" w:type="dxa"/>
            <w:shd w:val="clear" w:color="auto" w:fill="1F5C8B"/>
            <w:vAlign w:val="center"/>
          </w:tcPr>
          <w:p w14:paraId="192F882A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306" w:type="dxa"/>
            <w:shd w:val="clear" w:color="auto" w:fill="1F5C8B"/>
            <w:vAlign w:val="center"/>
          </w:tcPr>
          <w:p w14:paraId="4F876B87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1680DB24" w14:textId="77777777">
        <w:trPr>
          <w:cantSplit/>
        </w:trPr>
        <w:tc>
          <w:tcPr>
            <w:tcW w:w="1123" w:type="dxa"/>
            <w:vAlign w:val="center"/>
          </w:tcPr>
          <w:p w14:paraId="21DB7B7D" w14:textId="77777777" w:rsidR="00944BCA" w:rsidRDefault="00000000">
            <w:pPr>
              <w:pStyle w:val="TableCell"/>
            </w:pPr>
            <w:r>
              <w:t>5.1</w:t>
            </w:r>
          </w:p>
        </w:tc>
        <w:tc>
          <w:tcPr>
            <w:tcW w:w="3931" w:type="dxa"/>
            <w:vAlign w:val="center"/>
          </w:tcPr>
          <w:p w14:paraId="7C1D2A3F" w14:textId="77777777" w:rsidR="00944BCA" w:rsidRDefault="00000000">
            <w:pPr>
              <w:pStyle w:val="TableCell"/>
            </w:pPr>
            <w:r>
              <w:t>Turn off the PowerShell host, run</w:t>
            </w:r>
          </w:p>
        </w:tc>
        <w:tc>
          <w:tcPr>
            <w:tcW w:w="4306" w:type="dxa"/>
            <w:vAlign w:val="center"/>
          </w:tcPr>
          <w:p w14:paraId="05EAA9CD" w14:textId="77777777" w:rsidR="00944BCA" w:rsidRDefault="00000000">
            <w:pPr>
              <w:pStyle w:val="TableCell"/>
            </w:pPr>
            <w:r>
              <w:t>Fails outright with a plug-in error. Not "0 files moved"</w:t>
            </w:r>
          </w:p>
        </w:tc>
      </w:tr>
      <w:tr w:rsidR="00944BCA" w14:paraId="38E31445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863BA5C" w14:textId="77777777" w:rsidR="00944BCA" w:rsidRDefault="00000000">
            <w:pPr>
              <w:pStyle w:val="TableCell"/>
            </w:pPr>
            <w:r>
              <w:t>5.2</w:t>
            </w:r>
          </w:p>
        </w:tc>
        <w:tc>
          <w:tcPr>
            <w:tcW w:w="3931" w:type="dxa"/>
            <w:shd w:val="clear" w:color="auto" w:fill="F2F4F6"/>
            <w:vAlign w:val="center"/>
          </w:tcPr>
          <w:p w14:paraId="54F143CC" w14:textId="77777777" w:rsidR="00944BCA" w:rsidRDefault="00000000">
            <w:pPr>
              <w:pStyle w:val="TableCell"/>
            </w:pPr>
            <w:r>
              <w:t>Clear the script workflow attribute, run</w:t>
            </w:r>
          </w:p>
        </w:tc>
        <w:tc>
          <w:tcPr>
            <w:tcW w:w="4306" w:type="dxa"/>
            <w:shd w:val="clear" w:color="auto" w:fill="F2F4F6"/>
            <w:vAlign w:val="center"/>
          </w:tcPr>
          <w:p w14:paraId="46C2C3EC" w14:textId="77777777" w:rsidR="00944BCA" w:rsidRDefault="00000000">
            <w:pPr>
              <w:pStyle w:val="TableCell"/>
            </w:pPr>
            <w:r>
              <w:t xml:space="preserve">Fails with </w:t>
            </w:r>
            <w:r>
              <w:rPr>
                <w:rFonts w:ascii="Consolas" w:hAnsi="Consolas"/>
                <w:shd w:val="clear" w:color="auto" w:fill="EEF1F4"/>
              </w:rPr>
              <w:t>no script was supplied</w:t>
            </w:r>
            <w:r>
              <w:t>, naming the binding to set</w:t>
            </w:r>
          </w:p>
        </w:tc>
      </w:tr>
      <w:tr w:rsidR="00944BCA" w14:paraId="483329A0" w14:textId="77777777">
        <w:trPr>
          <w:cantSplit/>
        </w:trPr>
        <w:tc>
          <w:tcPr>
            <w:tcW w:w="1123" w:type="dxa"/>
            <w:vAlign w:val="center"/>
          </w:tcPr>
          <w:p w14:paraId="7A8D653E" w14:textId="77777777" w:rsidR="00944BCA" w:rsidRDefault="00000000">
            <w:pPr>
              <w:pStyle w:val="TableCell"/>
            </w:pPr>
            <w:r>
              <w:t>5.3</w:t>
            </w:r>
          </w:p>
        </w:tc>
        <w:tc>
          <w:tcPr>
            <w:tcW w:w="3931" w:type="dxa"/>
            <w:vAlign w:val="center"/>
          </w:tcPr>
          <w:p w14:paraId="1D71F4FC" w14:textId="77777777" w:rsidR="00944BCA" w:rsidRDefault="00000000">
            <w:pPr>
              <w:pStyle w:val="TableCell"/>
            </w:pPr>
            <w:r>
              <w:t xml:space="preserve">Point </w:t>
            </w:r>
            <w:r>
              <w:rPr>
                <w:rFonts w:ascii="Consolas" w:hAnsi="Consolas"/>
                <w:shd w:val="clear" w:color="auto" w:fill="EEF1F4"/>
              </w:rPr>
              <w:t>fileServerPath</w:t>
            </w:r>
            <w:r>
              <w:t xml:space="preserve"> at a share that does not exist</w:t>
            </w:r>
          </w:p>
        </w:tc>
        <w:tc>
          <w:tcPr>
            <w:tcW w:w="4306" w:type="dxa"/>
            <w:vAlign w:val="center"/>
          </w:tcPr>
          <w:p w14:paraId="37D02BF5" w14:textId="77777777" w:rsidR="00944BCA" w:rsidRDefault="00000000">
            <w:pPr>
              <w:pStyle w:val="TableCell"/>
            </w:pPr>
            <w:r>
              <w:t>Every server errors, the workflow finishes and reports it</w:t>
            </w:r>
          </w:p>
        </w:tc>
      </w:tr>
      <w:tr w:rsidR="00944BCA" w14:paraId="2B3E323C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DD0ADDF" w14:textId="77777777" w:rsidR="00944BCA" w:rsidRDefault="00000000">
            <w:pPr>
              <w:pStyle w:val="TableCell"/>
            </w:pPr>
            <w:r>
              <w:t>5.4</w:t>
            </w:r>
          </w:p>
        </w:tc>
        <w:tc>
          <w:tcPr>
            <w:tcW w:w="3931" w:type="dxa"/>
            <w:shd w:val="clear" w:color="auto" w:fill="F2F4F6"/>
            <w:vAlign w:val="center"/>
          </w:tcPr>
          <w:p w14:paraId="79AB408A" w14:textId="77777777" w:rsidR="00944BCA" w:rsidRDefault="00000000">
            <w:pPr>
              <w:pStyle w:val="TableCell"/>
            </w:pPr>
            <w:r>
              <w:t xml:space="preserve">Run with neither </w:t>
            </w:r>
            <w:r>
              <w:rPr>
                <w:rFonts w:ascii="Consolas" w:hAnsi="Consolas"/>
                <w:shd w:val="clear" w:color="auto" w:fill="EEF1F4"/>
              </w:rPr>
              <w:t>adGroup</w:t>
            </w:r>
            <w:r>
              <w:t xml:space="preserve"> nor </w:t>
            </w:r>
            <w:r>
              <w:rPr>
                <w:rFonts w:ascii="Consolas" w:hAnsi="Consolas"/>
                <w:shd w:val="clear" w:color="auto" w:fill="EEF1F4"/>
              </w:rPr>
              <w:t>adGroupDn</w:t>
            </w:r>
          </w:p>
        </w:tc>
        <w:tc>
          <w:tcPr>
            <w:tcW w:w="4306" w:type="dxa"/>
            <w:shd w:val="clear" w:color="auto" w:fill="F2F4F6"/>
            <w:vAlign w:val="center"/>
          </w:tcPr>
          <w:p w14:paraId="39D7EA24" w14:textId="77777777" w:rsidR="00944BCA" w:rsidRDefault="00000000">
            <w:pPr>
              <w:pStyle w:val="TableCell"/>
            </w:pPr>
            <w:r>
              <w:t>Stops immediately with a message saying to supply one</w:t>
            </w:r>
          </w:p>
        </w:tc>
      </w:tr>
      <w:tr w:rsidR="00944BCA" w14:paraId="0200F73C" w14:textId="77777777">
        <w:trPr>
          <w:cantSplit/>
        </w:trPr>
        <w:tc>
          <w:tcPr>
            <w:tcW w:w="1123" w:type="dxa"/>
            <w:vAlign w:val="center"/>
          </w:tcPr>
          <w:p w14:paraId="0C19E265" w14:textId="77777777" w:rsidR="00944BCA" w:rsidRDefault="00000000">
            <w:pPr>
              <w:pStyle w:val="TableCell"/>
            </w:pPr>
            <w:r>
              <w:t>5.5</w:t>
            </w:r>
          </w:p>
        </w:tc>
        <w:tc>
          <w:tcPr>
            <w:tcW w:w="3931" w:type="dxa"/>
            <w:vAlign w:val="center"/>
          </w:tcPr>
          <w:p w14:paraId="580EF1D0" w14:textId="77777777" w:rsidR="00944BCA" w:rsidRDefault="00000000">
            <w:pPr>
              <w:pStyle w:val="TableCell"/>
            </w:pPr>
            <w:r>
              <w:t>Run against an empty group</w:t>
            </w:r>
          </w:p>
        </w:tc>
        <w:tc>
          <w:tcPr>
            <w:tcW w:w="4306" w:type="dxa"/>
            <w:vAlign w:val="center"/>
          </w:tcPr>
          <w:p w14:paraId="505FB072" w14:textId="77777777" w:rsidR="00944BCA" w:rsidRDefault="00000000">
            <w:pPr>
              <w:pStyle w:val="TableCell"/>
            </w:pPr>
            <w:r>
              <w:t>Stops, rather than reporting a successful run that did nothing</w:t>
            </w:r>
          </w:p>
        </w:tc>
      </w:tr>
    </w:tbl>
    <w:p w14:paraId="7A1968E6" w14:textId="77777777" w:rsidR="00944BCA" w:rsidRDefault="00944BCA">
      <w:pPr>
        <w:spacing w:after="0"/>
      </w:pPr>
    </w:p>
    <w:p w14:paraId="3BDA30ED" w14:textId="77777777" w:rsidR="00944BCA" w:rsidRDefault="00000000">
      <w:pPr>
        <w:pStyle w:val="BodyText"/>
      </w:pPr>
      <w:r>
        <w:t>5.1 and 5.5 are the ones that matter most. A workflow that reports success having silently done nothing is worse than one that fails, because nobody investigates it.</w:t>
      </w:r>
    </w:p>
    <w:p w14:paraId="3C93B7C2" w14:textId="77777777" w:rsidR="00944BCA" w:rsidRDefault="00000000">
      <w:pPr>
        <w:pStyle w:val="Heading1"/>
      </w:pPr>
      <w:bookmarkStart w:id="7" w:name="_Toc239948082"/>
      <w:r>
        <w:t>Part 6 — Unattended</w:t>
      </w:r>
      <w:bookmarkEnd w:id="7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4493"/>
        <w:gridCol w:w="3744"/>
      </w:tblGrid>
      <w:tr w:rsidR="00944BCA" w14:paraId="18E1FA6A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09FD6825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493" w:type="dxa"/>
            <w:shd w:val="clear" w:color="auto" w:fill="1F5C8B"/>
            <w:vAlign w:val="center"/>
          </w:tcPr>
          <w:p w14:paraId="5990FEAC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3744" w:type="dxa"/>
            <w:shd w:val="clear" w:color="auto" w:fill="1F5C8B"/>
            <w:vAlign w:val="center"/>
          </w:tcPr>
          <w:p w14:paraId="2A870545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39C81435" w14:textId="77777777">
        <w:trPr>
          <w:cantSplit/>
        </w:trPr>
        <w:tc>
          <w:tcPr>
            <w:tcW w:w="1123" w:type="dxa"/>
            <w:vAlign w:val="center"/>
          </w:tcPr>
          <w:p w14:paraId="30507FE3" w14:textId="77777777" w:rsidR="00944BCA" w:rsidRDefault="00000000">
            <w:pPr>
              <w:pStyle w:val="TableCell"/>
            </w:pPr>
            <w:r>
              <w:t>6.1</w:t>
            </w:r>
          </w:p>
        </w:tc>
        <w:tc>
          <w:tcPr>
            <w:tcW w:w="4493" w:type="dxa"/>
            <w:vAlign w:val="center"/>
          </w:tcPr>
          <w:p w14:paraId="1B46F6F7" w14:textId="77777777" w:rsidR="00944BCA" w:rsidRDefault="00000000">
            <w:pPr>
              <w:pStyle w:val="TableCell"/>
            </w:pPr>
            <w:r>
              <w:t xml:space="preserve">Schedule the move workflow with </w:t>
            </w:r>
            <w:r>
              <w:rPr>
                <w:rFonts w:ascii="Consolas" w:hAnsi="Consolas"/>
                <w:shd w:val="clear" w:color="auto" w:fill="EEF1F4"/>
              </w:rPr>
              <w:t>adGroupDn</w:t>
            </w:r>
            <w:r>
              <w:t xml:space="preserve"> set as text and </w:t>
            </w:r>
            <w:r>
              <w:rPr>
                <w:rFonts w:ascii="Consolas" w:hAnsi="Consolas"/>
                <w:shd w:val="clear" w:color="auto" w:fill="EEF1F4"/>
              </w:rPr>
              <w:t>adGroup</w:t>
            </w:r>
            <w:r>
              <w:t xml:space="preserve"> empty</w:t>
            </w:r>
          </w:p>
        </w:tc>
        <w:tc>
          <w:tcPr>
            <w:tcW w:w="3744" w:type="dxa"/>
            <w:vAlign w:val="center"/>
          </w:tcPr>
          <w:p w14:paraId="0C7D30DC" w14:textId="77777777" w:rsidR="00944BCA" w:rsidRDefault="00000000">
            <w:pPr>
              <w:pStyle w:val="TableCell"/>
            </w:pPr>
            <w:r>
              <w:t>Runs on schedule with no input</w:t>
            </w:r>
          </w:p>
        </w:tc>
      </w:tr>
      <w:tr w:rsidR="00944BCA" w14:paraId="0327F38D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4BBBF624" w14:textId="77777777" w:rsidR="00944BCA" w:rsidRDefault="00000000">
            <w:pPr>
              <w:pStyle w:val="TableCell"/>
            </w:pPr>
            <w:r>
              <w:t>6.2</w:t>
            </w:r>
          </w:p>
        </w:tc>
        <w:tc>
          <w:tcPr>
            <w:tcW w:w="4493" w:type="dxa"/>
            <w:shd w:val="clear" w:color="auto" w:fill="F2F4F6"/>
            <w:vAlign w:val="center"/>
          </w:tcPr>
          <w:p w14:paraId="04DEA876" w14:textId="77777777" w:rsidR="00944BCA" w:rsidRDefault="00000000">
            <w:pPr>
              <w:pStyle w:val="TableCell"/>
            </w:pPr>
            <w:r>
              <w:t>Check its log</w:t>
            </w:r>
          </w:p>
        </w:tc>
        <w:tc>
          <w:tcPr>
            <w:tcW w:w="3744" w:type="dxa"/>
            <w:shd w:val="clear" w:color="auto" w:fill="F2F4F6"/>
            <w:vAlign w:val="center"/>
          </w:tcPr>
          <w:p w14:paraId="6CF16120" w14:textId="77777777" w:rsidR="00944BCA" w:rsidRDefault="00000000">
            <w:pPr>
              <w:pStyle w:val="TableCell"/>
            </w:pPr>
            <w:r>
              <w:t xml:space="preserve">Endpoint chosen automatically from the DN's </w:t>
            </w:r>
            <w:r>
              <w:rPr>
                <w:rFonts w:ascii="Consolas" w:hAnsi="Consolas"/>
                <w:shd w:val="clear" w:color="auto" w:fill="EEF1F4"/>
              </w:rPr>
              <w:t>DC=</w:t>
            </w:r>
            <w:r>
              <w:t xml:space="preserve"> parts</w:t>
            </w:r>
          </w:p>
        </w:tc>
      </w:tr>
    </w:tbl>
    <w:p w14:paraId="2EB7237E" w14:textId="77777777" w:rsidR="00944BCA" w:rsidRDefault="00944BCA">
      <w:pPr>
        <w:spacing w:after="0"/>
      </w:pPr>
    </w:p>
    <w:p w14:paraId="42D96640" w14:textId="77777777" w:rsidR="00944BCA" w:rsidRDefault="00000000">
      <w:pPr>
        <w:pStyle w:val="Heading1"/>
      </w:pPr>
      <w:bookmarkStart w:id="8" w:name="_Toc239948083"/>
      <w:r>
        <w:t>Part 7 — The destination, tested on its own</w:t>
      </w:r>
      <w:bookmarkEnd w:id="8"/>
    </w:p>
    <w:p w14:paraId="29348F0D" w14:textId="77777777" w:rsidR="00944BCA" w:rsidRDefault="00000000">
      <w:pPr>
        <w:pStyle w:val="BodyText"/>
      </w:pPr>
      <w:r>
        <w:t xml:space="preserve">These exist because a clean Part 3 says nothing about the destination, and because when the destination does fail it reports against the </w:t>
      </w:r>
      <w:r>
        <w:rPr>
          <w:b/>
        </w:rPr>
        <w:t>source</w:t>
      </w:r>
      <w:r>
        <w:t xml:space="preserve"> servers. Every one of these was a real failure that took real time to diagnose.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838"/>
        <w:gridCol w:w="4399"/>
      </w:tblGrid>
      <w:tr w:rsidR="00944BCA" w14:paraId="7D858325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6060AB7B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838" w:type="dxa"/>
            <w:shd w:val="clear" w:color="auto" w:fill="1F5C8B"/>
            <w:vAlign w:val="center"/>
          </w:tcPr>
          <w:p w14:paraId="779F6BA4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399" w:type="dxa"/>
            <w:shd w:val="clear" w:color="auto" w:fill="1F5C8B"/>
            <w:vAlign w:val="center"/>
          </w:tcPr>
          <w:p w14:paraId="39F16A3D" w14:textId="77777777" w:rsidR="00944BCA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944BCA" w14:paraId="67352432" w14:textId="77777777">
        <w:trPr>
          <w:cantSplit/>
        </w:trPr>
        <w:tc>
          <w:tcPr>
            <w:tcW w:w="1123" w:type="dxa"/>
            <w:vAlign w:val="center"/>
          </w:tcPr>
          <w:p w14:paraId="06050C3E" w14:textId="77777777" w:rsidR="00944BCA" w:rsidRDefault="00000000">
            <w:pPr>
              <w:pStyle w:val="TableCell"/>
            </w:pPr>
            <w:r>
              <w:t>7.1</w:t>
            </w:r>
          </w:p>
        </w:tc>
        <w:tc>
          <w:tcPr>
            <w:tcW w:w="3838" w:type="dxa"/>
            <w:vAlign w:val="center"/>
          </w:tcPr>
          <w:p w14:paraId="0AB36C49" w14:textId="77777777" w:rsidR="00944BCA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fileServerPath</w:t>
            </w:r>
            <w:r>
              <w:t xml:space="preserve"> to the share's </w:t>
            </w:r>
            <w:r>
              <w:rPr>
                <w:b/>
              </w:rPr>
              <w:t>IP</w:t>
            </w:r>
            <w:r>
              <w:t xml:space="preserve"> address, run live</w:t>
            </w:r>
          </w:p>
        </w:tc>
        <w:tc>
          <w:tcPr>
            <w:tcW w:w="4399" w:type="dxa"/>
            <w:vAlign w:val="center"/>
          </w:tcPr>
          <w:p w14:paraId="204DE41E" w14:textId="77777777" w:rsidR="00944BCA" w:rsidRDefault="00000000">
            <w:pPr>
              <w:pStyle w:val="TableCell"/>
            </w:pPr>
            <w:r>
              <w:t xml:space="preserve">Fails. Read the error: it names the </w:t>
            </w:r>
            <w:r>
              <w:rPr>
                <w:i/>
              </w:rPr>
              <w:t>source</w:t>
            </w:r>
            <w:r>
              <w:t xml:space="preserve"> servers, not the share. This is the trap — the source paths are FQDNs built from AD names and authenticate fine, so only the typed path is broken</w:t>
            </w:r>
          </w:p>
        </w:tc>
      </w:tr>
      <w:tr w:rsidR="00944BCA" w14:paraId="0240D7CF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7CBA6F12" w14:textId="77777777" w:rsidR="00944BCA" w:rsidRDefault="00000000">
            <w:pPr>
              <w:pStyle w:val="TableCell"/>
            </w:pPr>
            <w:r>
              <w:lastRenderedPageBreak/>
              <w:t>7.2</w:t>
            </w:r>
          </w:p>
        </w:tc>
        <w:tc>
          <w:tcPr>
            <w:tcW w:w="3838" w:type="dxa"/>
            <w:shd w:val="clear" w:color="auto" w:fill="F2F4F6"/>
            <w:vAlign w:val="center"/>
          </w:tcPr>
          <w:p w14:paraId="17440EBC" w14:textId="77777777" w:rsidR="00944BCA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fileServerPath</w:t>
            </w:r>
            <w:r>
              <w:t xml:space="preserve"> back to the </w:t>
            </w:r>
            <w:r>
              <w:rPr>
                <w:b/>
              </w:rPr>
              <w:t>FQDN</w:t>
            </w:r>
            <w:r>
              <w:t>, run live</w:t>
            </w:r>
          </w:p>
        </w:tc>
        <w:tc>
          <w:tcPr>
            <w:tcW w:w="4399" w:type="dxa"/>
            <w:shd w:val="clear" w:color="auto" w:fill="F2F4F6"/>
            <w:vAlign w:val="center"/>
          </w:tcPr>
          <w:p w14:paraId="28F60C41" w14:textId="77777777" w:rsidR="00944BCA" w:rsidRDefault="00000000">
            <w:pPr>
              <w:pStyle w:val="TableCell"/>
            </w:pPr>
            <w:r>
              <w:t>Works. Nothing else changed</w:t>
            </w:r>
          </w:p>
        </w:tc>
      </w:tr>
      <w:tr w:rsidR="00944BCA" w14:paraId="176A698F" w14:textId="77777777">
        <w:trPr>
          <w:cantSplit/>
        </w:trPr>
        <w:tc>
          <w:tcPr>
            <w:tcW w:w="1123" w:type="dxa"/>
            <w:vAlign w:val="center"/>
          </w:tcPr>
          <w:p w14:paraId="0CA3CA8A" w14:textId="77777777" w:rsidR="00944BCA" w:rsidRDefault="00000000">
            <w:pPr>
              <w:pStyle w:val="TableCell"/>
            </w:pPr>
            <w:r>
              <w:t>7.3</w:t>
            </w:r>
          </w:p>
        </w:tc>
        <w:tc>
          <w:tcPr>
            <w:tcW w:w="3838" w:type="dxa"/>
            <w:vAlign w:val="center"/>
          </w:tcPr>
          <w:p w14:paraId="029DB54E" w14:textId="77777777" w:rsidR="00944BCA" w:rsidRDefault="00000000">
            <w:pPr>
              <w:pStyle w:val="TableCell"/>
            </w:pPr>
            <w:r>
              <w:t xml:space="preserve">From an Orchestrator-opened session on the PowerShell host: </w:t>
            </w:r>
            <w:r>
              <w:rPr>
                <w:rFonts w:ascii="Consolas" w:hAnsi="Consolas"/>
                <w:shd w:val="clear" w:color="auto" w:fill="EEF1F4"/>
              </w:rPr>
              <w:t>New-Item -ItemType File \\&lt;fileserver&gt;\&lt;share&gt;\writetest.tmp</w:t>
            </w:r>
          </w:p>
        </w:tc>
        <w:tc>
          <w:tcPr>
            <w:tcW w:w="4399" w:type="dxa"/>
            <w:vAlign w:val="center"/>
          </w:tcPr>
          <w:p w14:paraId="77411909" w14:textId="77777777" w:rsidR="00944BCA" w:rsidRDefault="00000000">
            <w:pPr>
              <w:pStyle w:val="TableCell"/>
            </w:pPr>
            <w:r>
              <w:t>Succeeds. This is the permission a report-only run never exercises</w:t>
            </w:r>
          </w:p>
        </w:tc>
      </w:tr>
      <w:tr w:rsidR="00944BCA" w14:paraId="298A015F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8605D33" w14:textId="77777777" w:rsidR="00944BCA" w:rsidRDefault="00000000">
            <w:pPr>
              <w:pStyle w:val="TableCell"/>
            </w:pPr>
            <w:r>
              <w:t>7.4</w:t>
            </w:r>
          </w:p>
        </w:tc>
        <w:tc>
          <w:tcPr>
            <w:tcW w:w="3838" w:type="dxa"/>
            <w:shd w:val="clear" w:color="auto" w:fill="F2F4F6"/>
            <w:vAlign w:val="center"/>
          </w:tcPr>
          <w:p w14:paraId="53E46DF4" w14:textId="77777777" w:rsidR="00944BCA" w:rsidRDefault="00000000">
            <w:pPr>
              <w:pStyle w:val="TableCell"/>
            </w:pPr>
            <w:r>
              <w:t xml:space="preserve">Read any </w:t>
            </w:r>
            <w:r>
              <w:rPr>
                <w:rFonts w:ascii="Consolas" w:hAnsi="Consolas"/>
                <w:shd w:val="clear" w:color="auto" w:fill="EEF1F4"/>
              </w:rPr>
              <w:t>Access is denied</w:t>
            </w:r>
            <w:r>
              <w:t xml:space="preserve"> error from a failed run</w:t>
            </w:r>
          </w:p>
        </w:tc>
        <w:tc>
          <w:tcPr>
            <w:tcW w:w="4399" w:type="dxa"/>
            <w:shd w:val="clear" w:color="auto" w:fill="F2F4F6"/>
            <w:vAlign w:val="center"/>
          </w:tcPr>
          <w:p w14:paraId="7D5B1037" w14:textId="77777777" w:rsidR="00944BCA" w:rsidRDefault="00000000">
            <w:pPr>
              <w:pStyle w:val="TableCell"/>
            </w:pPr>
            <w:r>
              <w:t xml:space="preserve">It names the </w:t>
            </w:r>
            <w:r>
              <w:rPr>
                <w:b/>
              </w:rPr>
              <w:t>operation</w:t>
            </w:r>
            <w:r>
              <w:t xml:space="preserve"> as well as the path — </w:t>
            </w:r>
            <w:r>
              <w:rPr>
                <w:rFonts w:ascii="Consolas" w:hAnsi="Consolas"/>
                <w:shd w:val="clear" w:color="auto" w:fill="EEF1F4"/>
              </w:rPr>
              <w:t>while listing files in ...</w:t>
            </w:r>
            <w:r>
              <w:t xml:space="preserve">, </w:t>
            </w:r>
            <w:r>
              <w:rPr>
                <w:rFonts w:ascii="Consolas" w:hAnsi="Consolas"/>
                <w:shd w:val="clear" w:color="auto" w:fill="EEF1F4"/>
              </w:rPr>
              <w:t>while creating ...</w:t>
            </w:r>
            <w:r>
              <w:t xml:space="preserve">, </w:t>
            </w:r>
            <w:r>
              <w:rPr>
                <w:rFonts w:ascii="Consolas" w:hAnsi="Consolas"/>
                <w:shd w:val="clear" w:color="auto" w:fill="EEF1F4"/>
              </w:rPr>
              <w:t>while moving files to ...</w:t>
            </w:r>
            <w:r>
              <w:t>. If it does not, the script is out of date; re-import it</w:t>
            </w:r>
          </w:p>
        </w:tc>
      </w:tr>
    </w:tbl>
    <w:p w14:paraId="2E6368DD" w14:textId="77777777" w:rsidR="00944BCA" w:rsidRDefault="00944BCA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944BCA" w14:paraId="6DAEEFF8" w14:textId="77777777">
        <w:trPr>
          <w:cantSplit/>
        </w:trPr>
        <w:tc>
          <w:tcPr>
            <w:tcW w:w="0" w:type="auto"/>
            <w:shd w:val="clear" w:color="auto" w:fill="EAF0F5"/>
          </w:tcPr>
          <w:p w14:paraId="36BAA779" w14:textId="77777777" w:rsidR="00944BCA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When an error names a path, check the code actually failed on that path</w:t>
            </w:r>
          </w:p>
          <w:p w14:paraId="31B7A7D9" w14:textId="77777777" w:rsidR="00944BCA" w:rsidRDefault="00000000">
            <w:pPr>
              <w:spacing w:after="0"/>
            </w:pPr>
            <w:r>
              <w:t xml:space="preserve">An earlier version of the script advanced its stage tracking too late, so a </w:t>
            </w:r>
            <w:r>
              <w:rPr>
                <w:i/>
              </w:rPr>
              <w:t>destination</w:t>
            </w:r>
            <w:r>
              <w:t xml:space="preserve"> failure was reported against the </w:t>
            </w:r>
            <w:r>
              <w:rPr>
                <w:i/>
              </w:rPr>
              <w:t>source</w:t>
            </w:r>
            <w:r>
              <w:t xml:space="preserve"> path. The message named a server that was working perfectly, and the investigation went to the wrong machine for most of a day. Test 7.4 is what proves that fix is in the copy you imported.</w:t>
            </w:r>
          </w:p>
        </w:tc>
      </w:tr>
    </w:tbl>
    <w:p w14:paraId="6B38E983" w14:textId="77777777" w:rsidR="00944BCA" w:rsidRDefault="00944BCA">
      <w:pPr>
        <w:spacing w:after="0"/>
      </w:pPr>
    </w:p>
    <w:p w14:paraId="01634081" w14:textId="77777777" w:rsidR="00944BCA" w:rsidRDefault="00000000">
      <w:pPr>
        <w:pStyle w:val="Heading1"/>
      </w:pPr>
      <w:bookmarkStart w:id="9" w:name="_Toc239948084"/>
      <w:r>
        <w:t>Sign-off</w:t>
      </w:r>
      <w:bookmarkEnd w:id="9"/>
    </w:p>
    <w:p w14:paraId="57AE365B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>Parts 1 and 2 pass — the plumbing and the AD lookup work</w:t>
      </w:r>
    </w:p>
    <w:p w14:paraId="51682251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Part 3 passes and </w:t>
      </w:r>
      <w:r>
        <w:rPr>
          <w:b/>
        </w:rPr>
        <w:t>nothing moved during it</w:t>
      </w:r>
    </w:p>
    <w:p w14:paraId="22F959E4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>Part 4 passes, including 4.4 (same-name files in different folders) and 4.5 (</w:t>
      </w:r>
      <w:r>
        <w:rPr>
          <w:rFonts w:ascii="Consolas" w:hAnsi="Consolas"/>
          <w:sz w:val="18"/>
          <w:shd w:val="clear" w:color="auto" w:fill="EEF1F4"/>
        </w:rPr>
        <w:t>overwriteExisting</w:t>
      </w:r>
      <w:r>
        <w:t xml:space="preserve"> off)</w:t>
      </w:r>
    </w:p>
    <w:p w14:paraId="52FA38D9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>Part 5 passes — failures fail, and are visible</w:t>
      </w:r>
    </w:p>
    <w:p w14:paraId="6463BF70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>Part 6 passes — scheduled runs work without a person</w:t>
      </w:r>
    </w:p>
    <w:p w14:paraId="61B40706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>Part 7 passes — the destination has been proven writable by a real write, not by a report</w:t>
      </w:r>
    </w:p>
    <w:p w14:paraId="527E5B21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rFonts w:ascii="Consolas" w:hAnsi="Consolas"/>
          <w:sz w:val="18"/>
          <w:shd w:val="clear" w:color="auto" w:fill="EEF1F4"/>
        </w:rPr>
        <w:t>fileServerPath</w:t>
      </w:r>
      <w:r>
        <w:t xml:space="preserve"> is an FQDN, and has been checked rather than assumed</w:t>
      </w:r>
    </w:p>
    <w:p w14:paraId="547AD4AF" w14:textId="77777777" w:rsidR="00944BCA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Anyone with a saved </w:t>
      </w:r>
      <w:r>
        <w:rPr>
          <w:rFonts w:ascii="Consolas" w:hAnsi="Consolas"/>
          <w:sz w:val="18"/>
          <w:shd w:val="clear" w:color="auto" w:fill="EEF1F4"/>
        </w:rPr>
        <w:t>days_old: -1</w:t>
      </w:r>
      <w:r>
        <w:t xml:space="preserve"> from the Ansible era has been told to change it to </w:t>
      </w:r>
      <w:r>
        <w:rPr>
          <w:rFonts w:ascii="Consolas" w:hAnsi="Consolas"/>
          <w:sz w:val="18"/>
          <w:shd w:val="clear" w:color="auto" w:fill="EEF1F4"/>
        </w:rPr>
        <w:t>0</w:t>
      </w:r>
    </w:p>
    <w:p w14:paraId="073E134C" w14:textId="77777777" w:rsidR="00944BCA" w:rsidRDefault="00944BCA">
      <w:pPr>
        <w:spacing w:after="0"/>
      </w:pPr>
    </w:p>
    <w:sectPr w:rsidR="00944BCA">
      <w:footerReference w:type="default" r:id="rId7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3BDE" w14:textId="77777777" w:rsidR="000C6D1D" w:rsidRDefault="000C6D1D">
      <w:pPr>
        <w:spacing w:after="0" w:line="240" w:lineRule="auto"/>
      </w:pPr>
      <w:r>
        <w:separator/>
      </w:r>
    </w:p>
  </w:endnote>
  <w:endnote w:type="continuationSeparator" w:id="0">
    <w:p w14:paraId="12BEAD33" w14:textId="77777777" w:rsidR="000C6D1D" w:rsidRDefault="000C6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BDD3" w14:textId="77777777" w:rsidR="00944BCA" w:rsidRDefault="00000000">
    <w:pPr>
      <w:pBdr>
        <w:top w:val="single" w:sz="4" w:space="6" w:color="D4DAE1"/>
      </w:pBdr>
      <w:tabs>
        <w:tab w:val="right" w:pos="9360"/>
      </w:tabs>
      <w:spacing w:after="0"/>
    </w:pPr>
    <w:r>
      <w:rPr>
        <w:color w:val="8996A3"/>
        <w:sz w:val="15"/>
      </w:rPr>
      <w:t>Testing Plan  |  Move Archived Logs</w:t>
    </w:r>
    <w:r>
      <w:tab/>
    </w:r>
    <w:r>
      <w:rPr>
        <w:color w:val="8996A3"/>
        <w:sz w:val="15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996A3"/>
        <w:sz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AB6F6" w14:textId="77777777" w:rsidR="000C6D1D" w:rsidRDefault="000C6D1D">
      <w:pPr>
        <w:spacing w:after="0" w:line="240" w:lineRule="auto"/>
      </w:pPr>
      <w:r>
        <w:separator/>
      </w:r>
    </w:p>
  </w:footnote>
  <w:footnote w:type="continuationSeparator" w:id="0">
    <w:p w14:paraId="77D82F4E" w14:textId="77777777" w:rsidR="000C6D1D" w:rsidRDefault="000C6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5463"/>
    <w:multiLevelType w:val="hybridMultilevel"/>
    <w:tmpl w:val="5428ECAA"/>
    <w:lvl w:ilvl="0" w:tplc="F3CA264E">
      <w:start w:val="1"/>
      <w:numFmt w:val="decimal"/>
      <w:lvlText w:val="%1."/>
      <w:lvlJc w:val="left"/>
      <w:pPr>
        <w:ind w:left="360" w:hanging="270"/>
      </w:pPr>
    </w:lvl>
    <w:lvl w:ilvl="1" w:tplc="EFE4B8EA">
      <w:start w:val="1"/>
      <w:numFmt w:val="lowerLetter"/>
      <w:lvlText w:val="%2."/>
      <w:lvlJc w:val="left"/>
      <w:pPr>
        <w:ind w:left="720" w:hanging="270"/>
      </w:pPr>
    </w:lvl>
    <w:lvl w:ilvl="2" w:tplc="5C3E371C">
      <w:numFmt w:val="decimal"/>
      <w:lvlText w:val=""/>
      <w:lvlJc w:val="left"/>
    </w:lvl>
    <w:lvl w:ilvl="3" w:tplc="8B76BF98">
      <w:numFmt w:val="decimal"/>
      <w:lvlText w:val=""/>
      <w:lvlJc w:val="left"/>
    </w:lvl>
    <w:lvl w:ilvl="4" w:tplc="C2A6CDFE">
      <w:numFmt w:val="decimal"/>
      <w:lvlText w:val=""/>
      <w:lvlJc w:val="left"/>
    </w:lvl>
    <w:lvl w:ilvl="5" w:tplc="009CD040">
      <w:numFmt w:val="decimal"/>
      <w:lvlText w:val=""/>
      <w:lvlJc w:val="left"/>
    </w:lvl>
    <w:lvl w:ilvl="6" w:tplc="AAC0122C">
      <w:numFmt w:val="decimal"/>
      <w:lvlText w:val=""/>
      <w:lvlJc w:val="left"/>
    </w:lvl>
    <w:lvl w:ilvl="7" w:tplc="9844CEDE">
      <w:numFmt w:val="decimal"/>
      <w:lvlText w:val=""/>
      <w:lvlJc w:val="left"/>
    </w:lvl>
    <w:lvl w:ilvl="8" w:tplc="D578ED24">
      <w:numFmt w:val="decimal"/>
      <w:lvlText w:val=""/>
      <w:lvlJc w:val="left"/>
    </w:lvl>
  </w:abstractNum>
  <w:abstractNum w:abstractNumId="1" w15:restartNumberingAfterBreak="0">
    <w:nsid w:val="2F08063B"/>
    <w:multiLevelType w:val="hybridMultilevel"/>
    <w:tmpl w:val="83D29E20"/>
    <w:lvl w:ilvl="0" w:tplc="A74A6776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 w:tplc="82627620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  <w:lvl w:ilvl="2" w:tplc="1EB4578A">
      <w:numFmt w:val="decimal"/>
      <w:lvlText w:val=""/>
      <w:lvlJc w:val="left"/>
    </w:lvl>
    <w:lvl w:ilvl="3" w:tplc="AF782B5E">
      <w:numFmt w:val="decimal"/>
      <w:lvlText w:val=""/>
      <w:lvlJc w:val="left"/>
    </w:lvl>
    <w:lvl w:ilvl="4" w:tplc="123AB0E2">
      <w:numFmt w:val="decimal"/>
      <w:lvlText w:val=""/>
      <w:lvlJc w:val="left"/>
    </w:lvl>
    <w:lvl w:ilvl="5" w:tplc="72988EA6">
      <w:numFmt w:val="decimal"/>
      <w:lvlText w:val=""/>
      <w:lvlJc w:val="left"/>
    </w:lvl>
    <w:lvl w:ilvl="6" w:tplc="18E8BCDC">
      <w:numFmt w:val="decimal"/>
      <w:lvlText w:val=""/>
      <w:lvlJc w:val="left"/>
    </w:lvl>
    <w:lvl w:ilvl="7" w:tplc="ED687176">
      <w:numFmt w:val="decimal"/>
      <w:lvlText w:val=""/>
      <w:lvlJc w:val="left"/>
    </w:lvl>
    <w:lvl w:ilvl="8" w:tplc="29A2A906">
      <w:numFmt w:val="decimal"/>
      <w:lvlText w:val=""/>
      <w:lvlJc w:val="left"/>
    </w:lvl>
  </w:abstractNum>
  <w:num w:numId="1" w16cid:durableId="1973052455">
    <w:abstractNumId w:val="1"/>
  </w:num>
  <w:num w:numId="2" w16cid:durableId="148500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CA"/>
    <w:rsid w:val="000A7346"/>
    <w:rsid w:val="000C6D1D"/>
    <w:rsid w:val="00944BCA"/>
    <w:rsid w:val="00C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C750"/>
  <w15:docId w15:val="{BB19699B-A746-4D12-A169-697A8B4F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16202B"/>
        <w:lang w:val="en-US" w:eastAsia="en-US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6" w:color="D4DAE1"/>
      </w:pBdr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00"/>
      <w:outlineLvl w:val="1"/>
    </w:pPr>
    <w:rPr>
      <w:b/>
      <w:color w:val="1F5C8B"/>
      <w:sz w:val="24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spacing w:before="220" w:after="80"/>
      <w:outlineLvl w:val="2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uiPriority w:val="10"/>
    <w:qFormat/>
    <w:pPr>
      <w:spacing w:after="80"/>
    </w:pPr>
    <w:rPr>
      <w:b/>
      <w:sz w:val="52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color w:val="5B6875"/>
      <w:sz w:val="24"/>
    </w:rPr>
  </w:style>
  <w:style w:type="paragraph" w:customStyle="1" w:styleId="Eyebrow">
    <w:name w:val="Eyebrow"/>
    <w:basedOn w:val="Normal"/>
    <w:next w:val="Title"/>
    <w:pPr>
      <w:spacing w:after="60"/>
    </w:pPr>
    <w:rPr>
      <w:b/>
      <w:caps/>
      <w:color w:val="8996A3"/>
      <w:sz w:val="16"/>
    </w:rPr>
  </w:style>
  <w:style w:type="paragraph" w:styleId="Caption">
    <w:name w:val="caption"/>
    <w:basedOn w:val="Normal"/>
    <w:next w:val="BodyText"/>
    <w:pPr>
      <w:spacing w:after="240"/>
      <w:jc w:val="center"/>
    </w:pPr>
    <w:rPr>
      <w:i/>
      <w:color w:val="5B6875"/>
      <w:sz w:val="17"/>
    </w:rPr>
  </w:style>
  <w:style w:type="paragraph" w:customStyle="1" w:styleId="CodeBlock">
    <w:name w:val="Code Block"/>
    <w:basedOn w:val="Normal"/>
    <w:pPr>
      <w:shd w:val="clear" w:color="auto" w:fill="F7F9FA"/>
      <w:spacing w:after="0" w:line="240" w:lineRule="auto"/>
      <w:ind w:left="120"/>
    </w:pPr>
    <w:rPr>
      <w:rFonts w:ascii="Consolas" w:hAnsi="Consolas"/>
      <w:sz w:val="17"/>
    </w:rPr>
  </w:style>
  <w:style w:type="paragraph" w:customStyle="1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0A734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73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1354</Words>
  <Characters>7719</Characters>
  <Application>Microsoft Office Word</Application>
  <DocSecurity>0</DocSecurity>
  <Lines>64</Lines>
  <Paragraphs>18</Paragraphs>
  <ScaleCrop>false</ScaleCrop>
  <Company>Department of State</Company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Plan</dc:title>
  <dc:subject>Move Archived Logs</dc:subject>
  <dc:creator>Orchestrator documentation build</dc:creator>
  <cp:lastModifiedBy>Forguson, Jeremy W</cp:lastModifiedBy>
  <cp:revision>2</cp:revision>
  <dcterms:created xsi:type="dcterms:W3CDTF">2026-09-10T19:47:00Z</dcterms:created>
  <dcterms:modified xsi:type="dcterms:W3CDTF">2026-09-10T19:59:00Z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2026-09-10T19:54:09Z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83c8705b-27c0-4367-a678-23c73570cd7f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