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00E5" w14:textId="77777777" w:rsidR="005D09B2" w:rsidRDefault="00000000">
      <w:pPr>
        <w:pStyle w:val="Eyebrow"/>
      </w:pPr>
      <w:r>
        <w:t>Remove Old Archived Logs</w:t>
      </w:r>
    </w:p>
    <w:p w14:paraId="56A53D16" w14:textId="77777777" w:rsidR="005D09B2" w:rsidRDefault="00000000">
      <w:pPr>
        <w:pStyle w:val="Title"/>
      </w:pPr>
      <w:r>
        <w:t>Design Decisions</w:t>
      </w:r>
    </w:p>
    <w:p w14:paraId="1C25646A" w14:textId="7273D314" w:rsidR="005D09B2" w:rsidRDefault="00000000">
      <w:pPr>
        <w:pStyle w:val="Subtitle"/>
      </w:pPr>
      <w:r>
        <w:t>Why this automation looks the way it does</w:t>
      </w:r>
    </w:p>
    <w:tbl>
      <w:tblPr>
        <w:tblStyle w:val="TableGrid"/>
        <w:tblW w:w="5000" w:type="pct"/>
        <w:tblInd w:w="0" w:type="dxa"/>
        <w:tblBorders>
          <w:top w:val="single" w:sz="4" w:space="0" w:color="B2BDC7"/>
          <w:bottom w:val="single" w:sz="4" w:space="0" w:color="B2BDC7"/>
          <w:insideH w:val="single" w:sz="2" w:space="0" w:color="D4DAE1"/>
        </w:tblBorders>
        <w:tblCellMar>
          <w:top w:w="90" w:type="dxa"/>
          <w:left w:w="0" w:type="dxa"/>
          <w:bottom w:w="90" w:type="dxa"/>
        </w:tblCellMar>
        <w:tblLook w:val="04A0" w:firstRow="1" w:lastRow="0" w:firstColumn="1" w:lastColumn="0" w:noHBand="0" w:noVBand="1"/>
      </w:tblPr>
      <w:tblGrid>
        <w:gridCol w:w="2621"/>
        <w:gridCol w:w="6739"/>
      </w:tblGrid>
      <w:tr w:rsidR="005D09B2" w14:paraId="33E76828" w14:textId="77777777">
        <w:trPr>
          <w:cantSplit/>
        </w:trPr>
        <w:tc>
          <w:tcPr>
            <w:tcW w:w="2621" w:type="dxa"/>
            <w:vAlign w:val="center"/>
          </w:tcPr>
          <w:p w14:paraId="6189EDCE" w14:textId="77777777" w:rsidR="005D09B2" w:rsidRDefault="00000000">
            <w:pPr>
              <w:pStyle w:val="TableCell"/>
            </w:pPr>
            <w:r>
              <w:rPr>
                <w:b/>
                <w:caps/>
                <w:color w:val="5B6875"/>
                <w:sz w:val="15"/>
              </w:rPr>
              <w:t>Document</w:t>
            </w:r>
          </w:p>
        </w:tc>
        <w:tc>
          <w:tcPr>
            <w:tcW w:w="6739" w:type="dxa"/>
            <w:vAlign w:val="center"/>
          </w:tcPr>
          <w:p w14:paraId="0374D3A1" w14:textId="77777777" w:rsidR="005D09B2" w:rsidRDefault="00000000">
            <w:pPr>
              <w:pStyle w:val="TableCell"/>
            </w:pPr>
            <w:r>
              <w:t>Design Decisions</w:t>
            </w:r>
          </w:p>
        </w:tc>
      </w:tr>
      <w:tr w:rsidR="005D09B2" w14:paraId="6385F787" w14:textId="77777777">
        <w:trPr>
          <w:cantSplit/>
        </w:trPr>
        <w:tc>
          <w:tcPr>
            <w:tcW w:w="2621" w:type="dxa"/>
            <w:vAlign w:val="center"/>
          </w:tcPr>
          <w:p w14:paraId="4F93A7DD" w14:textId="77777777" w:rsidR="005D09B2" w:rsidRDefault="00000000">
            <w:pPr>
              <w:pStyle w:val="TableCell"/>
            </w:pPr>
            <w:r>
              <w:rPr>
                <w:b/>
                <w:caps/>
                <w:color w:val="5B6875"/>
                <w:sz w:val="15"/>
              </w:rPr>
              <w:t>Package</w:t>
            </w:r>
          </w:p>
        </w:tc>
        <w:tc>
          <w:tcPr>
            <w:tcW w:w="6739" w:type="dxa"/>
            <w:vAlign w:val="center"/>
          </w:tcPr>
          <w:p w14:paraId="6E9BA140" w14:textId="77777777" w:rsidR="005D09B2" w:rsidRDefault="00000000">
            <w:pPr>
              <w:pStyle w:val="TableCell"/>
            </w:pPr>
            <w:r>
              <w:t>Remove Old Archived Logs</w:t>
            </w:r>
          </w:p>
        </w:tc>
      </w:tr>
      <w:tr w:rsidR="005D09B2" w14:paraId="4897BD7D" w14:textId="77777777">
        <w:trPr>
          <w:cantSplit/>
        </w:trPr>
        <w:tc>
          <w:tcPr>
            <w:tcW w:w="2621" w:type="dxa"/>
            <w:vAlign w:val="center"/>
          </w:tcPr>
          <w:p w14:paraId="2575E9CF" w14:textId="77777777" w:rsidR="005D09B2" w:rsidRDefault="00000000">
            <w:pPr>
              <w:pStyle w:val="TableCell"/>
            </w:pPr>
            <w:r>
              <w:rPr>
                <w:b/>
                <w:caps/>
                <w:color w:val="5B6875"/>
                <w:sz w:val="15"/>
              </w:rPr>
              <w:t>Platform</w:t>
            </w:r>
          </w:p>
        </w:tc>
        <w:tc>
          <w:tcPr>
            <w:tcW w:w="6739" w:type="dxa"/>
            <w:vAlign w:val="center"/>
          </w:tcPr>
          <w:p w14:paraId="37977607" w14:textId="77777777" w:rsidR="005D09B2" w:rsidRDefault="00000000">
            <w:pPr>
              <w:pStyle w:val="TableCell"/>
            </w:pPr>
            <w:r>
              <w:t>VCF Operations Orchestrator 9</w:t>
            </w:r>
          </w:p>
        </w:tc>
      </w:tr>
      <w:tr w:rsidR="005D09B2" w14:paraId="17E9CEDD" w14:textId="77777777">
        <w:trPr>
          <w:cantSplit/>
        </w:trPr>
        <w:tc>
          <w:tcPr>
            <w:tcW w:w="2621" w:type="dxa"/>
            <w:vAlign w:val="center"/>
          </w:tcPr>
          <w:p w14:paraId="004D412D" w14:textId="77777777" w:rsidR="005D09B2" w:rsidRDefault="00000000">
            <w:pPr>
              <w:pStyle w:val="TableCell"/>
            </w:pPr>
            <w:r>
              <w:rPr>
                <w:b/>
                <w:caps/>
                <w:color w:val="5B6875"/>
                <w:sz w:val="15"/>
              </w:rPr>
              <w:t>Source</w:t>
            </w:r>
          </w:p>
        </w:tc>
        <w:tc>
          <w:tcPr>
            <w:tcW w:w="6739" w:type="dxa"/>
            <w:vAlign w:val="center"/>
          </w:tcPr>
          <w:p w14:paraId="2ECA09E1" w14:textId="77777777" w:rsidR="005D09B2" w:rsidRDefault="00000000">
            <w:pPr>
              <w:pStyle w:val="TableCell"/>
            </w:pPr>
            <w:r>
              <w:rPr>
                <w:rFonts w:ascii="Consolas" w:hAnsi="Consolas"/>
                <w:shd w:val="clear" w:color="auto" w:fill="EEF1F4"/>
              </w:rPr>
              <w:t>02_Design-Decisions.md</w:t>
            </w:r>
          </w:p>
        </w:tc>
      </w:tr>
    </w:tbl>
    <w:p w14:paraId="7FB1B924" w14:textId="77777777" w:rsidR="005D09B2" w:rsidRDefault="005D09B2">
      <w:pPr>
        <w:spacing w:after="0"/>
      </w:pPr>
    </w:p>
    <w:p w14:paraId="5B0DBB49" w14:textId="77475AD3" w:rsidR="004E58B3" w:rsidRDefault="004E58B3">
      <w:pPr>
        <w:spacing w:after="0"/>
      </w:pPr>
    </w:p>
    <w:p w14:paraId="07744937" w14:textId="77777777" w:rsidR="004E58B3" w:rsidRDefault="004E58B3">
      <w:r>
        <w:br w:type="page"/>
      </w:r>
    </w:p>
    <w:p w14:paraId="38D6BB3C" w14:textId="77777777" w:rsidR="005D09B2" w:rsidRDefault="00000000">
      <w:pPr>
        <w:pStyle w:val="Heading1"/>
      </w:pPr>
      <w:bookmarkStart w:id="0" w:name="_Toc240025421"/>
      <w:r>
        <w:lastRenderedPageBreak/>
        <w:t>Contents</w:t>
      </w:r>
      <w:bookmarkEnd w:id="0"/>
    </w:p>
    <w:p w14:paraId="71DE0393" w14:textId="626F8C34" w:rsidR="004E58B3" w:rsidRDefault="00000000">
      <w:pPr>
        <w:pStyle w:val="TOC1"/>
        <w:tabs>
          <w:tab w:val="right" w:leader="dot" w:pos="9350"/>
        </w:tabs>
        <w:rPr>
          <w:noProof/>
        </w:rPr>
      </w:pPr>
      <w:r>
        <w:fldChar w:fldCharType="begin"/>
      </w:r>
      <w:r>
        <w:instrText xml:space="preserve"> TOC \o "1-2" \h \z \u </w:instrText>
      </w:r>
      <w:r>
        <w:fldChar w:fldCharType="separate"/>
      </w:r>
      <w:hyperlink w:anchor="_Toc240025421" w:history="1">
        <w:r w:rsidR="004E58B3" w:rsidRPr="0027356D">
          <w:rPr>
            <w:rStyle w:val="Hyperlink"/>
            <w:noProof/>
          </w:rPr>
          <w:t>Contents</w:t>
        </w:r>
        <w:r w:rsidR="004E58B3">
          <w:rPr>
            <w:noProof/>
            <w:webHidden/>
          </w:rPr>
          <w:tab/>
        </w:r>
        <w:r w:rsidR="004E58B3">
          <w:rPr>
            <w:noProof/>
            <w:webHidden/>
          </w:rPr>
          <w:fldChar w:fldCharType="begin"/>
        </w:r>
        <w:r w:rsidR="004E58B3">
          <w:rPr>
            <w:noProof/>
            <w:webHidden/>
          </w:rPr>
          <w:instrText xml:space="preserve"> PAGEREF _Toc240025421 \h </w:instrText>
        </w:r>
        <w:r w:rsidR="004E58B3">
          <w:rPr>
            <w:noProof/>
            <w:webHidden/>
          </w:rPr>
        </w:r>
        <w:r w:rsidR="004E58B3">
          <w:rPr>
            <w:noProof/>
            <w:webHidden/>
          </w:rPr>
          <w:fldChar w:fldCharType="separate"/>
        </w:r>
        <w:r w:rsidR="004E58B3">
          <w:rPr>
            <w:noProof/>
            <w:webHidden/>
          </w:rPr>
          <w:t>2</w:t>
        </w:r>
        <w:r w:rsidR="004E58B3">
          <w:rPr>
            <w:noProof/>
            <w:webHidden/>
          </w:rPr>
          <w:fldChar w:fldCharType="end"/>
        </w:r>
      </w:hyperlink>
    </w:p>
    <w:p w14:paraId="6D3C0CFE" w14:textId="19C079CE" w:rsidR="004E58B3" w:rsidRDefault="004E58B3">
      <w:pPr>
        <w:pStyle w:val="TOC1"/>
        <w:tabs>
          <w:tab w:val="right" w:leader="dot" w:pos="9350"/>
        </w:tabs>
        <w:rPr>
          <w:noProof/>
        </w:rPr>
      </w:pPr>
      <w:hyperlink w:anchor="_Toc240025422" w:history="1">
        <w:r w:rsidRPr="0027356D">
          <w:rPr>
            <w:rStyle w:val="Hyperlink"/>
            <w:noProof/>
          </w:rPr>
          <w:t>1. What this replaces</w:t>
        </w:r>
        <w:r>
          <w:rPr>
            <w:noProof/>
            <w:webHidden/>
          </w:rPr>
          <w:tab/>
        </w:r>
        <w:r>
          <w:rPr>
            <w:noProof/>
            <w:webHidden/>
          </w:rPr>
          <w:fldChar w:fldCharType="begin"/>
        </w:r>
        <w:r>
          <w:rPr>
            <w:noProof/>
            <w:webHidden/>
          </w:rPr>
          <w:instrText xml:space="preserve"> PAGEREF _Toc240025422 \h </w:instrText>
        </w:r>
        <w:r>
          <w:rPr>
            <w:noProof/>
            <w:webHidden/>
          </w:rPr>
        </w:r>
        <w:r>
          <w:rPr>
            <w:noProof/>
            <w:webHidden/>
          </w:rPr>
          <w:fldChar w:fldCharType="separate"/>
        </w:r>
        <w:r>
          <w:rPr>
            <w:noProof/>
            <w:webHidden/>
          </w:rPr>
          <w:t>3</w:t>
        </w:r>
        <w:r>
          <w:rPr>
            <w:noProof/>
            <w:webHidden/>
          </w:rPr>
          <w:fldChar w:fldCharType="end"/>
        </w:r>
      </w:hyperlink>
    </w:p>
    <w:p w14:paraId="33CB7060" w14:textId="0EBE63AE" w:rsidR="004E58B3" w:rsidRDefault="004E58B3">
      <w:pPr>
        <w:pStyle w:val="TOC1"/>
        <w:tabs>
          <w:tab w:val="right" w:leader="dot" w:pos="9350"/>
        </w:tabs>
        <w:rPr>
          <w:noProof/>
        </w:rPr>
      </w:pPr>
      <w:hyperlink w:anchor="_Toc240025423" w:history="1">
        <w:r w:rsidRPr="0027356D">
          <w:rPr>
            <w:rStyle w:val="Hyperlink"/>
            <w:noProof/>
          </w:rPr>
          <w:t>2. The interactive prompt had to go</w:t>
        </w:r>
        <w:r>
          <w:rPr>
            <w:noProof/>
            <w:webHidden/>
          </w:rPr>
          <w:tab/>
        </w:r>
        <w:r>
          <w:rPr>
            <w:noProof/>
            <w:webHidden/>
          </w:rPr>
          <w:fldChar w:fldCharType="begin"/>
        </w:r>
        <w:r>
          <w:rPr>
            <w:noProof/>
            <w:webHidden/>
          </w:rPr>
          <w:instrText xml:space="preserve"> PAGEREF _Toc240025423 \h </w:instrText>
        </w:r>
        <w:r>
          <w:rPr>
            <w:noProof/>
            <w:webHidden/>
          </w:rPr>
        </w:r>
        <w:r>
          <w:rPr>
            <w:noProof/>
            <w:webHidden/>
          </w:rPr>
          <w:fldChar w:fldCharType="separate"/>
        </w:r>
        <w:r>
          <w:rPr>
            <w:noProof/>
            <w:webHidden/>
          </w:rPr>
          <w:t>3</w:t>
        </w:r>
        <w:r>
          <w:rPr>
            <w:noProof/>
            <w:webHidden/>
          </w:rPr>
          <w:fldChar w:fldCharType="end"/>
        </w:r>
      </w:hyperlink>
    </w:p>
    <w:p w14:paraId="1EA2CF58" w14:textId="39B254EB" w:rsidR="004E58B3" w:rsidRDefault="004E58B3">
      <w:pPr>
        <w:pStyle w:val="TOC2"/>
        <w:tabs>
          <w:tab w:val="right" w:leader="dot" w:pos="9350"/>
        </w:tabs>
        <w:rPr>
          <w:noProof/>
        </w:rPr>
      </w:pPr>
      <w:hyperlink w:anchor="_Toc240025424" w:history="1">
        <w:r w:rsidRPr="0027356D">
          <w:rPr>
            <w:rStyle w:val="Hyperlink"/>
            <w:noProof/>
          </w:rPr>
          <w:t>Report only proves less than it looks</w:t>
        </w:r>
        <w:r>
          <w:rPr>
            <w:noProof/>
            <w:webHidden/>
          </w:rPr>
          <w:tab/>
        </w:r>
        <w:r>
          <w:rPr>
            <w:noProof/>
            <w:webHidden/>
          </w:rPr>
          <w:fldChar w:fldCharType="begin"/>
        </w:r>
        <w:r>
          <w:rPr>
            <w:noProof/>
            <w:webHidden/>
          </w:rPr>
          <w:instrText xml:space="preserve"> PAGEREF _Toc240025424 \h </w:instrText>
        </w:r>
        <w:r>
          <w:rPr>
            <w:noProof/>
            <w:webHidden/>
          </w:rPr>
        </w:r>
        <w:r>
          <w:rPr>
            <w:noProof/>
            <w:webHidden/>
          </w:rPr>
          <w:fldChar w:fldCharType="separate"/>
        </w:r>
        <w:r>
          <w:rPr>
            <w:noProof/>
            <w:webHidden/>
          </w:rPr>
          <w:t>4</w:t>
        </w:r>
        <w:r>
          <w:rPr>
            <w:noProof/>
            <w:webHidden/>
          </w:rPr>
          <w:fldChar w:fldCharType="end"/>
        </w:r>
      </w:hyperlink>
    </w:p>
    <w:p w14:paraId="66F92CD9" w14:textId="409A38F6" w:rsidR="004E58B3" w:rsidRDefault="004E58B3">
      <w:pPr>
        <w:pStyle w:val="TOC1"/>
        <w:tabs>
          <w:tab w:val="right" w:leader="dot" w:pos="9350"/>
        </w:tabs>
        <w:rPr>
          <w:noProof/>
        </w:rPr>
      </w:pPr>
      <w:hyperlink w:anchor="_Toc240025425" w:history="1">
        <w:r w:rsidRPr="0027356D">
          <w:rPr>
            <w:rStyle w:val="Hyperlink"/>
            <w:noProof/>
          </w:rPr>
          <w:t>3. No Active Directory, and no servers</w:t>
        </w:r>
        <w:r>
          <w:rPr>
            <w:noProof/>
            <w:webHidden/>
          </w:rPr>
          <w:tab/>
        </w:r>
        <w:r>
          <w:rPr>
            <w:noProof/>
            <w:webHidden/>
          </w:rPr>
          <w:fldChar w:fldCharType="begin"/>
        </w:r>
        <w:r>
          <w:rPr>
            <w:noProof/>
            <w:webHidden/>
          </w:rPr>
          <w:instrText xml:space="preserve"> PAGEREF _Toc240025425 \h </w:instrText>
        </w:r>
        <w:r>
          <w:rPr>
            <w:noProof/>
            <w:webHidden/>
          </w:rPr>
        </w:r>
        <w:r>
          <w:rPr>
            <w:noProof/>
            <w:webHidden/>
          </w:rPr>
          <w:fldChar w:fldCharType="separate"/>
        </w:r>
        <w:r>
          <w:rPr>
            <w:noProof/>
            <w:webHidden/>
          </w:rPr>
          <w:t>4</w:t>
        </w:r>
        <w:r>
          <w:rPr>
            <w:noProof/>
            <w:webHidden/>
          </w:rPr>
          <w:fldChar w:fldCharType="end"/>
        </w:r>
      </w:hyperlink>
    </w:p>
    <w:p w14:paraId="003A5E6C" w14:textId="376650D4" w:rsidR="004E58B3" w:rsidRDefault="004E58B3">
      <w:pPr>
        <w:pStyle w:val="TOC1"/>
        <w:tabs>
          <w:tab w:val="right" w:leader="dot" w:pos="9350"/>
        </w:tabs>
        <w:rPr>
          <w:noProof/>
        </w:rPr>
      </w:pPr>
      <w:hyperlink w:anchor="_Toc240025426" w:history="1">
        <w:r w:rsidRPr="0027356D">
          <w:rPr>
            <w:rStyle w:val="Hyperlink"/>
            <w:noProof/>
          </w:rPr>
          <w:t>4. The PowerShell is a script, not a here-doc</w:t>
        </w:r>
        <w:r>
          <w:rPr>
            <w:noProof/>
            <w:webHidden/>
          </w:rPr>
          <w:tab/>
        </w:r>
        <w:r>
          <w:rPr>
            <w:noProof/>
            <w:webHidden/>
          </w:rPr>
          <w:fldChar w:fldCharType="begin"/>
        </w:r>
        <w:r>
          <w:rPr>
            <w:noProof/>
            <w:webHidden/>
          </w:rPr>
          <w:instrText xml:space="preserve"> PAGEREF _Toc240025426 \h </w:instrText>
        </w:r>
        <w:r>
          <w:rPr>
            <w:noProof/>
            <w:webHidden/>
          </w:rPr>
        </w:r>
        <w:r>
          <w:rPr>
            <w:noProof/>
            <w:webHidden/>
          </w:rPr>
          <w:fldChar w:fldCharType="separate"/>
        </w:r>
        <w:r>
          <w:rPr>
            <w:noProof/>
            <w:webHidden/>
          </w:rPr>
          <w:t>4</w:t>
        </w:r>
        <w:r>
          <w:rPr>
            <w:noProof/>
            <w:webHidden/>
          </w:rPr>
          <w:fldChar w:fldCharType="end"/>
        </w:r>
      </w:hyperlink>
    </w:p>
    <w:p w14:paraId="5A4503B0" w14:textId="4E6A8533" w:rsidR="004E58B3" w:rsidRDefault="004E58B3">
      <w:pPr>
        <w:pStyle w:val="TOC2"/>
        <w:tabs>
          <w:tab w:val="right" w:leader="dot" w:pos="9350"/>
        </w:tabs>
        <w:rPr>
          <w:noProof/>
        </w:rPr>
      </w:pPr>
      <w:hyperlink w:anchor="_Toc240025427" w:history="1">
        <w:r w:rsidRPr="0027356D">
          <w:rPr>
            <w:rStyle w:val="Hyperlink"/>
            <w:noProof/>
          </w:rPr>
          <w:t>How the script talks back</w:t>
        </w:r>
        <w:r>
          <w:rPr>
            <w:noProof/>
            <w:webHidden/>
          </w:rPr>
          <w:tab/>
        </w:r>
        <w:r>
          <w:rPr>
            <w:noProof/>
            <w:webHidden/>
          </w:rPr>
          <w:fldChar w:fldCharType="begin"/>
        </w:r>
        <w:r>
          <w:rPr>
            <w:noProof/>
            <w:webHidden/>
          </w:rPr>
          <w:instrText xml:space="preserve"> PAGEREF _Toc240025427 \h </w:instrText>
        </w:r>
        <w:r>
          <w:rPr>
            <w:noProof/>
            <w:webHidden/>
          </w:rPr>
        </w:r>
        <w:r>
          <w:rPr>
            <w:noProof/>
            <w:webHidden/>
          </w:rPr>
          <w:fldChar w:fldCharType="separate"/>
        </w:r>
        <w:r>
          <w:rPr>
            <w:noProof/>
            <w:webHidden/>
          </w:rPr>
          <w:t>5</w:t>
        </w:r>
        <w:r>
          <w:rPr>
            <w:noProof/>
            <w:webHidden/>
          </w:rPr>
          <w:fldChar w:fldCharType="end"/>
        </w:r>
      </w:hyperlink>
    </w:p>
    <w:p w14:paraId="24AB6875" w14:textId="700AF8AD" w:rsidR="004E58B3" w:rsidRDefault="004E58B3">
      <w:pPr>
        <w:pStyle w:val="TOC1"/>
        <w:tabs>
          <w:tab w:val="right" w:leader="dot" w:pos="9350"/>
        </w:tabs>
        <w:rPr>
          <w:noProof/>
        </w:rPr>
      </w:pPr>
      <w:hyperlink w:anchor="_Toc240025428" w:history="1">
        <w:r w:rsidRPr="0027356D">
          <w:rPr>
            <w:rStyle w:val="Hyperlink"/>
            <w:noProof/>
          </w:rPr>
          <w:t>5. The retention guard, kept and tightened</w:t>
        </w:r>
        <w:r>
          <w:rPr>
            <w:noProof/>
            <w:webHidden/>
          </w:rPr>
          <w:tab/>
        </w:r>
        <w:r>
          <w:rPr>
            <w:noProof/>
            <w:webHidden/>
          </w:rPr>
          <w:fldChar w:fldCharType="begin"/>
        </w:r>
        <w:r>
          <w:rPr>
            <w:noProof/>
            <w:webHidden/>
          </w:rPr>
          <w:instrText xml:space="preserve"> PAGEREF _Toc240025428 \h </w:instrText>
        </w:r>
        <w:r>
          <w:rPr>
            <w:noProof/>
            <w:webHidden/>
          </w:rPr>
        </w:r>
        <w:r>
          <w:rPr>
            <w:noProof/>
            <w:webHidden/>
          </w:rPr>
          <w:fldChar w:fldCharType="separate"/>
        </w:r>
        <w:r>
          <w:rPr>
            <w:noProof/>
            <w:webHidden/>
          </w:rPr>
          <w:t>5</w:t>
        </w:r>
        <w:r>
          <w:rPr>
            <w:noProof/>
            <w:webHidden/>
          </w:rPr>
          <w:fldChar w:fldCharType="end"/>
        </w:r>
      </w:hyperlink>
    </w:p>
    <w:p w14:paraId="5ED3197C" w14:textId="56F36E0A" w:rsidR="004E58B3" w:rsidRDefault="004E58B3">
      <w:pPr>
        <w:pStyle w:val="TOC1"/>
        <w:tabs>
          <w:tab w:val="right" w:leader="dot" w:pos="9350"/>
        </w:tabs>
        <w:rPr>
          <w:noProof/>
        </w:rPr>
      </w:pPr>
      <w:hyperlink w:anchor="_Toc240025429" w:history="1">
        <w:r w:rsidRPr="0027356D">
          <w:rPr>
            <w:rStyle w:val="Hyperlink"/>
            <w:noProof/>
          </w:rPr>
          <w:t>6. One unreadable folder must not abandon the share</w:t>
        </w:r>
        <w:r>
          <w:rPr>
            <w:noProof/>
            <w:webHidden/>
          </w:rPr>
          <w:tab/>
        </w:r>
        <w:r>
          <w:rPr>
            <w:noProof/>
            <w:webHidden/>
          </w:rPr>
          <w:fldChar w:fldCharType="begin"/>
        </w:r>
        <w:r>
          <w:rPr>
            <w:noProof/>
            <w:webHidden/>
          </w:rPr>
          <w:instrText xml:space="preserve"> PAGEREF _Toc240025429 \h </w:instrText>
        </w:r>
        <w:r>
          <w:rPr>
            <w:noProof/>
            <w:webHidden/>
          </w:rPr>
        </w:r>
        <w:r>
          <w:rPr>
            <w:noProof/>
            <w:webHidden/>
          </w:rPr>
          <w:fldChar w:fldCharType="separate"/>
        </w:r>
        <w:r>
          <w:rPr>
            <w:noProof/>
            <w:webHidden/>
          </w:rPr>
          <w:t>6</w:t>
        </w:r>
        <w:r>
          <w:rPr>
            <w:noProof/>
            <w:webHidden/>
          </w:rPr>
          <w:fldChar w:fldCharType="end"/>
        </w:r>
      </w:hyperlink>
    </w:p>
    <w:p w14:paraId="638580BD" w14:textId="233B4018" w:rsidR="004E58B3" w:rsidRDefault="004E58B3">
      <w:pPr>
        <w:pStyle w:val="TOC2"/>
        <w:tabs>
          <w:tab w:val="right" w:leader="dot" w:pos="9350"/>
        </w:tabs>
        <w:rPr>
          <w:noProof/>
        </w:rPr>
      </w:pPr>
      <w:hyperlink w:anchor="_Toc240025430" w:history="1">
        <w:r w:rsidRPr="0027356D">
          <w:rPr>
            <w:rStyle w:val="Hyperlink"/>
            <w:noProof/>
          </w:rPr>
          <w:t>Errors say which operation failed</w:t>
        </w:r>
        <w:r>
          <w:rPr>
            <w:noProof/>
            <w:webHidden/>
          </w:rPr>
          <w:tab/>
        </w:r>
        <w:r>
          <w:rPr>
            <w:noProof/>
            <w:webHidden/>
          </w:rPr>
          <w:fldChar w:fldCharType="begin"/>
        </w:r>
        <w:r>
          <w:rPr>
            <w:noProof/>
            <w:webHidden/>
          </w:rPr>
          <w:instrText xml:space="preserve"> PAGEREF _Toc240025430 \h </w:instrText>
        </w:r>
        <w:r>
          <w:rPr>
            <w:noProof/>
            <w:webHidden/>
          </w:rPr>
        </w:r>
        <w:r>
          <w:rPr>
            <w:noProof/>
            <w:webHidden/>
          </w:rPr>
          <w:fldChar w:fldCharType="separate"/>
        </w:r>
        <w:r>
          <w:rPr>
            <w:noProof/>
            <w:webHidden/>
          </w:rPr>
          <w:t>6</w:t>
        </w:r>
        <w:r>
          <w:rPr>
            <w:noProof/>
            <w:webHidden/>
          </w:rPr>
          <w:fldChar w:fldCharType="end"/>
        </w:r>
      </w:hyperlink>
    </w:p>
    <w:p w14:paraId="13A8B292" w14:textId="02EAAD64" w:rsidR="004E58B3" w:rsidRDefault="004E58B3">
      <w:pPr>
        <w:pStyle w:val="TOC1"/>
        <w:tabs>
          <w:tab w:val="right" w:leader="dot" w:pos="9350"/>
        </w:tabs>
        <w:rPr>
          <w:noProof/>
        </w:rPr>
      </w:pPr>
      <w:hyperlink w:anchor="_Toc240025431" w:history="1">
        <w:r w:rsidRPr="0027356D">
          <w:rPr>
            <w:rStyle w:val="Hyperlink"/>
            <w:noProof/>
          </w:rPr>
          <w:t>7. Deleting one file at a time</w:t>
        </w:r>
        <w:r>
          <w:rPr>
            <w:noProof/>
            <w:webHidden/>
          </w:rPr>
          <w:tab/>
        </w:r>
        <w:r>
          <w:rPr>
            <w:noProof/>
            <w:webHidden/>
          </w:rPr>
          <w:fldChar w:fldCharType="begin"/>
        </w:r>
        <w:r>
          <w:rPr>
            <w:noProof/>
            <w:webHidden/>
          </w:rPr>
          <w:instrText xml:space="preserve"> PAGEREF _Toc240025431 \h </w:instrText>
        </w:r>
        <w:r>
          <w:rPr>
            <w:noProof/>
            <w:webHidden/>
          </w:rPr>
        </w:r>
        <w:r>
          <w:rPr>
            <w:noProof/>
            <w:webHidden/>
          </w:rPr>
          <w:fldChar w:fldCharType="separate"/>
        </w:r>
        <w:r>
          <w:rPr>
            <w:noProof/>
            <w:webHidden/>
          </w:rPr>
          <w:t>6</w:t>
        </w:r>
        <w:r>
          <w:rPr>
            <w:noProof/>
            <w:webHidden/>
          </w:rPr>
          <w:fldChar w:fldCharType="end"/>
        </w:r>
      </w:hyperlink>
    </w:p>
    <w:p w14:paraId="49D751B2" w14:textId="30C74626" w:rsidR="004E58B3" w:rsidRDefault="004E58B3">
      <w:pPr>
        <w:pStyle w:val="TOC1"/>
        <w:tabs>
          <w:tab w:val="right" w:leader="dot" w:pos="9350"/>
        </w:tabs>
        <w:rPr>
          <w:noProof/>
        </w:rPr>
      </w:pPr>
      <w:hyperlink w:anchor="_Toc240025432" w:history="1">
        <w:r w:rsidRPr="0027356D">
          <w:rPr>
            <w:rStyle w:val="Hyperlink"/>
            <w:noProof/>
          </w:rPr>
          <w:t>8. Paths are names, never IP addresses</w:t>
        </w:r>
        <w:r>
          <w:rPr>
            <w:noProof/>
            <w:webHidden/>
          </w:rPr>
          <w:tab/>
        </w:r>
        <w:r>
          <w:rPr>
            <w:noProof/>
            <w:webHidden/>
          </w:rPr>
          <w:fldChar w:fldCharType="begin"/>
        </w:r>
        <w:r>
          <w:rPr>
            <w:noProof/>
            <w:webHidden/>
          </w:rPr>
          <w:instrText xml:space="preserve"> PAGEREF _Toc240025432 \h </w:instrText>
        </w:r>
        <w:r>
          <w:rPr>
            <w:noProof/>
            <w:webHidden/>
          </w:rPr>
        </w:r>
        <w:r>
          <w:rPr>
            <w:noProof/>
            <w:webHidden/>
          </w:rPr>
          <w:fldChar w:fldCharType="separate"/>
        </w:r>
        <w:r>
          <w:rPr>
            <w:noProof/>
            <w:webHidden/>
          </w:rPr>
          <w:t>7</w:t>
        </w:r>
        <w:r>
          <w:rPr>
            <w:noProof/>
            <w:webHidden/>
          </w:rPr>
          <w:fldChar w:fldCharType="end"/>
        </w:r>
      </w:hyperlink>
    </w:p>
    <w:p w14:paraId="6465FE84" w14:textId="52D39561" w:rsidR="004E58B3" w:rsidRDefault="004E58B3">
      <w:pPr>
        <w:pStyle w:val="TOC1"/>
        <w:tabs>
          <w:tab w:val="right" w:leader="dot" w:pos="9350"/>
        </w:tabs>
        <w:rPr>
          <w:noProof/>
        </w:rPr>
      </w:pPr>
      <w:hyperlink w:anchor="_Toc240025433" w:history="1">
        <w:r w:rsidRPr="0027356D">
          <w:rPr>
            <w:rStyle w:val="Hyperlink"/>
            <w:noProof/>
          </w:rPr>
          <w:t>9. Asking for as little as possible</w:t>
        </w:r>
        <w:r>
          <w:rPr>
            <w:noProof/>
            <w:webHidden/>
          </w:rPr>
          <w:tab/>
        </w:r>
        <w:r>
          <w:rPr>
            <w:noProof/>
            <w:webHidden/>
          </w:rPr>
          <w:fldChar w:fldCharType="begin"/>
        </w:r>
        <w:r>
          <w:rPr>
            <w:noProof/>
            <w:webHidden/>
          </w:rPr>
          <w:instrText xml:space="preserve"> PAGEREF _Toc240025433 \h </w:instrText>
        </w:r>
        <w:r>
          <w:rPr>
            <w:noProof/>
            <w:webHidden/>
          </w:rPr>
        </w:r>
        <w:r>
          <w:rPr>
            <w:noProof/>
            <w:webHidden/>
          </w:rPr>
          <w:fldChar w:fldCharType="separate"/>
        </w:r>
        <w:r>
          <w:rPr>
            <w:noProof/>
            <w:webHidden/>
          </w:rPr>
          <w:t>7</w:t>
        </w:r>
        <w:r>
          <w:rPr>
            <w:noProof/>
            <w:webHidden/>
          </w:rPr>
          <w:fldChar w:fldCharType="end"/>
        </w:r>
      </w:hyperlink>
    </w:p>
    <w:p w14:paraId="37E1FA86" w14:textId="6CB6265C" w:rsidR="004E58B3" w:rsidRDefault="004E58B3">
      <w:pPr>
        <w:pStyle w:val="TOC1"/>
        <w:tabs>
          <w:tab w:val="right" w:leader="dot" w:pos="9350"/>
        </w:tabs>
        <w:rPr>
          <w:noProof/>
        </w:rPr>
      </w:pPr>
      <w:hyperlink w:anchor="_Toc240025434" w:history="1">
        <w:r w:rsidRPr="0027356D">
          <w:rPr>
            <w:rStyle w:val="Hyperlink"/>
            <w:noProof/>
          </w:rPr>
          <w:t>10. What was left out</w:t>
        </w:r>
        <w:r>
          <w:rPr>
            <w:noProof/>
            <w:webHidden/>
          </w:rPr>
          <w:tab/>
        </w:r>
        <w:r>
          <w:rPr>
            <w:noProof/>
            <w:webHidden/>
          </w:rPr>
          <w:fldChar w:fldCharType="begin"/>
        </w:r>
        <w:r>
          <w:rPr>
            <w:noProof/>
            <w:webHidden/>
          </w:rPr>
          <w:instrText xml:space="preserve"> PAGEREF _Toc240025434 \h </w:instrText>
        </w:r>
        <w:r>
          <w:rPr>
            <w:noProof/>
            <w:webHidden/>
          </w:rPr>
        </w:r>
        <w:r>
          <w:rPr>
            <w:noProof/>
            <w:webHidden/>
          </w:rPr>
          <w:fldChar w:fldCharType="separate"/>
        </w:r>
        <w:r>
          <w:rPr>
            <w:noProof/>
            <w:webHidden/>
          </w:rPr>
          <w:t>8</w:t>
        </w:r>
        <w:r>
          <w:rPr>
            <w:noProof/>
            <w:webHidden/>
          </w:rPr>
          <w:fldChar w:fldCharType="end"/>
        </w:r>
      </w:hyperlink>
    </w:p>
    <w:p w14:paraId="20D9ACDD" w14:textId="7354C815" w:rsidR="005D09B2" w:rsidRDefault="00000000">
      <w:r>
        <w:fldChar w:fldCharType="end"/>
      </w:r>
    </w:p>
    <w:p w14:paraId="59C95960" w14:textId="77777777" w:rsidR="005D09B2" w:rsidRDefault="00000000">
      <w:r>
        <w:br w:type="page"/>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5D09B2" w14:paraId="16C9A7D7" w14:textId="77777777">
        <w:trPr>
          <w:cantSplit/>
        </w:trPr>
        <w:tc>
          <w:tcPr>
            <w:tcW w:w="0" w:type="auto"/>
            <w:shd w:val="clear" w:color="auto" w:fill="EAF0F5"/>
          </w:tcPr>
          <w:p w14:paraId="1C768F78" w14:textId="77777777" w:rsidR="005D09B2" w:rsidRDefault="00000000">
            <w:pPr>
              <w:spacing w:after="40"/>
            </w:pPr>
            <w:r>
              <w:rPr>
                <w:b/>
                <w:caps/>
                <w:color w:val="1F5C8B"/>
                <w:sz w:val="16"/>
              </w:rPr>
              <w:lastRenderedPageBreak/>
              <w:t>Scope</w:t>
            </w:r>
          </w:p>
          <w:p w14:paraId="0B6AAF09" w14:textId="77777777" w:rsidR="005D09B2" w:rsidRDefault="00000000">
            <w:pPr>
              <w:spacing w:after="0"/>
            </w:pPr>
            <w:r>
              <w:t xml:space="preserve">This document covers </w:t>
            </w:r>
            <w:r>
              <w:rPr>
                <w:b/>
              </w:rPr>
              <w:t>Remove Old Archived Logs</w:t>
            </w:r>
            <w:r>
              <w:t xml:space="preserve"> only. Its partner, </w:t>
            </w:r>
            <w:r>
              <w:rPr>
                <w:i/>
              </w:rPr>
              <w:t>Move Archived Logs</w:t>
            </w:r>
            <w:r>
              <w:t>, is what fills the share this one cleans up; it is a separate package with its own design document. Where a decision here was made jointly with that one, it says so.</w:t>
            </w:r>
          </w:p>
        </w:tc>
      </w:tr>
    </w:tbl>
    <w:p w14:paraId="5138A617" w14:textId="77777777" w:rsidR="005D09B2" w:rsidRDefault="005D09B2">
      <w:pPr>
        <w:spacing w:after="0"/>
      </w:pPr>
    </w:p>
    <w:p w14:paraId="0548A909" w14:textId="77777777" w:rsidR="005D09B2" w:rsidRDefault="00000000">
      <w:pPr>
        <w:pStyle w:val="Heading1"/>
      </w:pPr>
      <w:bookmarkStart w:id="1" w:name="_Toc240025422"/>
      <w:r>
        <w:t>1. What this replaces</w:t>
      </w:r>
      <w:bookmarkEnd w:id="1"/>
    </w:p>
    <w:p w14:paraId="4F89683B" w14:textId="77777777" w:rsidR="005D09B2" w:rsidRDefault="00000000">
      <w:pPr>
        <w:pStyle w:val="BodyText"/>
      </w:pPr>
      <w:r>
        <w:t xml:space="preserve">One function out of the Ansible toolbox: </w:t>
      </w:r>
      <w:r>
        <w:rPr>
          <w:rFonts w:ascii="Consolas" w:hAnsi="Consolas"/>
          <w:b/>
          <w:sz w:val="18"/>
          <w:shd w:val="clear" w:color="auto" w:fill="EEF1F4"/>
        </w:rPr>
        <w:t>Remove-OldFiles-UNCPath</w:t>
      </w:r>
      <w:r>
        <w:t xml:space="preserve">, run from </w:t>
      </w:r>
      <w:r>
        <w:rPr>
          <w:rFonts w:ascii="Consolas" w:hAnsi="Consolas"/>
          <w:sz w:val="18"/>
          <w:shd w:val="clear" w:color="auto" w:fill="EEF1F4"/>
        </w:rPr>
        <w:t>remove-OldFiles-UNCPath.yml</w:t>
      </w:r>
      <w:r>
        <w:t>.</w:t>
      </w:r>
    </w:p>
    <w:p w14:paraId="65706E7B" w14:textId="77777777" w:rsidR="005D09B2" w:rsidRDefault="00000000">
      <w:pPr>
        <w:pStyle w:val="BodyText"/>
      </w:pPr>
      <w:r>
        <w:t xml:space="preserve">Unlike the four move playbooks, there was only ever one of these, and its core logic was sound. The retention arithmetic was correct, the path was validated, and per-file errors were counted rather than allowed to stop the run. Most of what follows is therefore not a correction — it is the same job made to work </w:t>
      </w:r>
      <w:r>
        <w:rPr>
          <w:b/>
        </w:rPr>
        <w:t>unattended</w:t>
      </w:r>
      <w:r>
        <w:t>, which is the one thing it could not do.</w:t>
      </w:r>
    </w:p>
    <w:p w14:paraId="254B56BA" w14:textId="77777777" w:rsidR="005D09B2" w:rsidRDefault="00000000">
      <w:pPr>
        <w:pStyle w:val="BodyText"/>
      </w:pPr>
      <w:r>
        <w:t xml:space="preserve">The toolbox also carried a second, more dangerous function, </w:t>
      </w:r>
      <w:r>
        <w:rPr>
          <w:rFonts w:ascii="Consolas" w:hAnsi="Consolas"/>
          <w:sz w:val="18"/>
          <w:shd w:val="clear" w:color="auto" w:fill="EEF1F4"/>
        </w:rPr>
        <w:t>Remove-files</w:t>
      </w:r>
      <w:r>
        <w:t xml:space="preserve">, which piped matches straight into </w:t>
      </w:r>
      <w:r>
        <w:rPr>
          <w:rFonts w:ascii="Consolas" w:hAnsi="Consolas"/>
          <w:sz w:val="18"/>
          <w:shd w:val="clear" w:color="auto" w:fill="EEF1F4"/>
        </w:rPr>
        <w:t>Remove-Item -Force -Recurse</w:t>
      </w:r>
      <w:r>
        <w:t xml:space="preserve">. That one is not carried forward. It could remove directories as well as files, and </w:t>
      </w:r>
      <w:r>
        <w:rPr>
          <w:rFonts w:ascii="Consolas" w:hAnsi="Consolas"/>
          <w:sz w:val="18"/>
          <w:shd w:val="clear" w:color="auto" w:fill="EEF1F4"/>
        </w:rPr>
        <w:t>-Recurse</w:t>
      </w:r>
      <w:r>
        <w:t xml:space="preserve"> on a delete is not something an unattended job should be able to reach for.</w:t>
      </w:r>
    </w:p>
    <w:p w14:paraId="564AE294" w14:textId="77777777" w:rsidR="005D09B2" w:rsidRDefault="00000000">
      <w:pPr>
        <w:pStyle w:val="Heading1"/>
      </w:pPr>
      <w:bookmarkStart w:id="2" w:name="_Toc240025423"/>
      <w:r>
        <w:t>2. The interactive prompt had to go</w:t>
      </w:r>
      <w:bookmarkEnd w:id="2"/>
    </w:p>
    <w:p w14:paraId="11E32CC6" w14:textId="77777777" w:rsidR="005D09B2" w:rsidRDefault="00000000">
      <w:pPr>
        <w:pStyle w:val="BodyText"/>
      </w:pPr>
      <w:r>
        <w:t>This is the change that mattered.</w:t>
      </w:r>
    </w:p>
    <w:p w14:paraId="533955B6" w14:textId="77777777" w:rsidR="005D09B2" w:rsidRDefault="00000000">
      <w:pPr>
        <w:pStyle w:val="CodeBlock"/>
        <w:pBdr>
          <w:top w:val="single" w:sz="2" w:space="4" w:color="D4DAE1"/>
          <w:left w:val="single" w:sz="18" w:space="6" w:color="1F5C8B"/>
        </w:pBdr>
        <w:spacing w:before="120"/>
      </w:pPr>
      <w:r>
        <w:t>if (-not $Force -and -not $WhatIfPreference) {</w:t>
      </w:r>
    </w:p>
    <w:p w14:paraId="599A0048" w14:textId="77777777" w:rsidR="005D09B2" w:rsidRDefault="00000000">
      <w:pPr>
        <w:pStyle w:val="CodeBlock"/>
        <w:pBdr>
          <w:left w:val="single" w:sz="18" w:space="6" w:color="1F5C8B"/>
        </w:pBdr>
      </w:pPr>
      <w:r>
        <w:t xml:space="preserve">    $Confirmation = Read-Host "Are you sure you want to delete these files? (Y/N)"</w:t>
      </w:r>
    </w:p>
    <w:p w14:paraId="0409A9D8" w14:textId="77777777" w:rsidR="005D09B2" w:rsidRDefault="00000000">
      <w:pPr>
        <w:pStyle w:val="CodeBlock"/>
        <w:pBdr>
          <w:left w:val="single" w:sz="18" w:space="6" w:color="1F5C8B"/>
        </w:pBdr>
      </w:pPr>
      <w:r>
        <w:t xml:space="preserve">    if ($Confirmation -ne 'Y') {</w:t>
      </w:r>
    </w:p>
    <w:p w14:paraId="01C5753A" w14:textId="77777777" w:rsidR="005D09B2" w:rsidRDefault="00000000">
      <w:pPr>
        <w:pStyle w:val="CodeBlock"/>
        <w:pBdr>
          <w:left w:val="single" w:sz="18" w:space="6" w:color="1F5C8B"/>
        </w:pBdr>
      </w:pPr>
      <w:r>
        <w:t xml:space="preserve">        write-log "Info: Operation cancelled by user" $true</w:t>
      </w:r>
    </w:p>
    <w:p w14:paraId="0F2ED690" w14:textId="77777777" w:rsidR="005D09B2" w:rsidRDefault="00000000">
      <w:pPr>
        <w:pStyle w:val="CodeBlock"/>
        <w:pBdr>
          <w:left w:val="single" w:sz="18" w:space="6" w:color="1F5C8B"/>
        </w:pBdr>
      </w:pPr>
      <w:r>
        <w:t xml:space="preserve">        return</w:t>
      </w:r>
    </w:p>
    <w:p w14:paraId="12EA1767" w14:textId="77777777" w:rsidR="005D09B2" w:rsidRDefault="00000000">
      <w:pPr>
        <w:pStyle w:val="CodeBlock"/>
        <w:pBdr>
          <w:left w:val="single" w:sz="18" w:space="6" w:color="1F5C8B"/>
        </w:pBdr>
      </w:pPr>
      <w:r>
        <w:t xml:space="preserve">    }</w:t>
      </w:r>
    </w:p>
    <w:p w14:paraId="399080AB" w14:textId="77777777" w:rsidR="005D09B2" w:rsidRDefault="00000000">
      <w:pPr>
        <w:pStyle w:val="CodeBlock"/>
        <w:pBdr>
          <w:left w:val="single" w:sz="18" w:space="6" w:color="1F5C8B"/>
          <w:bottom w:val="single" w:sz="2" w:space="4" w:color="D4DAE1"/>
        </w:pBdr>
        <w:spacing w:after="160"/>
      </w:pPr>
      <w:r>
        <w:t>}</w:t>
      </w:r>
    </w:p>
    <w:p w14:paraId="77A4E713" w14:textId="77777777" w:rsidR="005D09B2" w:rsidRDefault="005D09B2">
      <w:pPr>
        <w:spacing w:after="0"/>
      </w:pPr>
    </w:p>
    <w:p w14:paraId="0C41C4A2" w14:textId="77777777" w:rsidR="005D09B2" w:rsidRDefault="00000000">
      <w:pPr>
        <w:pStyle w:val="BodyText"/>
      </w:pPr>
      <w:r>
        <w:t xml:space="preserve">On an automated run there is nobody at a console. </w:t>
      </w:r>
      <w:r>
        <w:rPr>
          <w:rFonts w:ascii="Consolas" w:hAnsi="Consolas"/>
          <w:sz w:val="18"/>
          <w:shd w:val="clear" w:color="auto" w:fill="EEF1F4"/>
        </w:rPr>
        <w:t>Read-Host</w:t>
      </w:r>
      <w:r>
        <w:t xml:space="preserve"> either blocked the job or read empty input, which is not </w:t>
      </w:r>
      <w:r>
        <w:rPr>
          <w:rFonts w:ascii="Consolas" w:hAnsi="Consolas"/>
          <w:sz w:val="18"/>
          <w:shd w:val="clear" w:color="auto" w:fill="EEF1F4"/>
        </w:rPr>
        <w:t>Y</w:t>
      </w:r>
      <w:r>
        <w:t xml:space="preserve">, so the function returned having deleted nothing and logged it as a </w:t>
      </w:r>
      <w:r>
        <w:rPr>
          <w:i/>
        </w:rPr>
        <w:t>user cancellation</w:t>
      </w:r>
      <w:r>
        <w:t>.</w:t>
      </w:r>
    </w:p>
    <w:p w14:paraId="522130B9" w14:textId="77777777" w:rsidR="005D09B2" w:rsidRDefault="00000000">
      <w:pPr>
        <w:pStyle w:val="BodyText"/>
      </w:pPr>
      <w:r>
        <w:t xml:space="preserve">So the safety feature never worked as a safety feature. It worked as an obstacle: to make the job run at all you passed </w:t>
      </w:r>
      <w:r>
        <w:rPr>
          <w:rFonts w:ascii="Consolas" w:hAnsi="Consolas"/>
          <w:sz w:val="18"/>
          <w:shd w:val="clear" w:color="auto" w:fill="EEF1F4"/>
        </w:rPr>
        <w:t>-Force</w:t>
      </w:r>
      <w:r>
        <w:t xml:space="preserve">, and </w:t>
      </w:r>
      <w:r>
        <w:rPr>
          <w:rFonts w:ascii="Consolas" w:hAnsi="Consolas"/>
          <w:sz w:val="18"/>
          <w:shd w:val="clear" w:color="auto" w:fill="EEF1F4"/>
        </w:rPr>
        <w:t>-Force</w:t>
      </w:r>
      <w:r>
        <w:t xml:space="preserve"> skipped the confirmation entirely. The only two available modes were </w:t>
      </w:r>
      <w:r>
        <w:rPr>
          <w:b/>
        </w:rPr>
        <w:t>"hangs"</w:t>
      </w:r>
      <w:r>
        <w:t xml:space="preserve"> and </w:t>
      </w:r>
      <w:r>
        <w:rPr>
          <w:b/>
        </w:rPr>
        <w:t>"no preview at all"</w:t>
      </w:r>
      <w:r>
        <w:t>.</w:t>
      </w:r>
    </w:p>
    <w:p w14:paraId="5E571A0C" w14:textId="77777777" w:rsidR="005D09B2" w:rsidRDefault="00000000">
      <w:pPr>
        <w:pStyle w:val="BodyText"/>
      </w:pPr>
      <w:r>
        <w:rPr>
          <w:b/>
        </w:rPr>
        <w:t>Now:</w:t>
      </w:r>
      <w:r>
        <w:t xml:space="preserve"> </w:t>
      </w:r>
      <w:r>
        <w:rPr>
          <w:rFonts w:ascii="Consolas" w:hAnsi="Consolas"/>
          <w:sz w:val="18"/>
          <w:shd w:val="clear" w:color="auto" w:fill="EEF1F4"/>
        </w:rPr>
        <w:t>ReportOnly</w:t>
      </w:r>
      <w:r>
        <w:t xml:space="preserve"> defaults to </w:t>
      </w:r>
      <w:r>
        <w:rPr>
          <w:rFonts w:ascii="Consolas" w:hAnsi="Consolas"/>
          <w:sz w:val="18"/>
          <w:shd w:val="clear" w:color="auto" w:fill="EEF1F4"/>
        </w:rPr>
        <w:t>yes</w:t>
      </w:r>
      <w:r>
        <w:t>. A run that is not explicitly told to delete will only ever list what it would have deleted. It does the job the prompt was meant to do, it works with nobody watching, and — unlike the prompt — the preview is a real run whose output you can read afterwards in the workflow's transcript.</w:t>
      </w:r>
    </w:p>
    <w:p w14:paraId="4E8F2D54" w14:textId="77777777" w:rsidR="005D09B2" w:rsidRDefault="00000000">
      <w:pPr>
        <w:pStyle w:val="BodyText"/>
      </w:pPr>
      <w:r>
        <w:rPr>
          <w:i/>
        </w:rPr>
        <w:t>This decision is shared with Move Archived Logs, which defaults to report-only for the same reason.</w:t>
      </w:r>
    </w:p>
    <w:p w14:paraId="65CAC9BA" w14:textId="77777777" w:rsidR="005D09B2" w:rsidRDefault="00000000">
      <w:pPr>
        <w:pStyle w:val="Heading2"/>
      </w:pPr>
      <w:bookmarkStart w:id="3" w:name="_Toc240025424"/>
      <w:r>
        <w:lastRenderedPageBreak/>
        <w:t>Report only proves less than it looks</w:t>
      </w:r>
      <w:bookmarkEnd w:id="3"/>
    </w:p>
    <w:p w14:paraId="2FA9D916" w14:textId="77777777" w:rsidR="005D09B2" w:rsidRDefault="00000000">
      <w:pPr>
        <w:pStyle w:val="BodyText"/>
      </w:pPr>
      <w:r>
        <w:t>Worth stating in the same breath, because it is the natural next assumption and it is wrong.</w:t>
      </w:r>
    </w:p>
    <w:p w14:paraId="21F9E5C7" w14:textId="77777777" w:rsidR="005D09B2" w:rsidRDefault="00000000">
      <w:pPr>
        <w:pStyle w:val="BodyText"/>
      </w:pPr>
      <w:r>
        <w:t xml:space="preserve">A report-only run </w:t>
      </w:r>
      <w:r>
        <w:rPr>
          <w:b/>
        </w:rPr>
        <w:t>reads</w:t>
      </w:r>
      <w:r>
        <w:t xml:space="preserve"> the share. It never writes to it. Listing a folder and deleting from it are different permissions, so a clean report-only run says nothing about whether the account is allowed to delete anything. Only a live run establishes that.</w:t>
      </w:r>
    </w:p>
    <w:p w14:paraId="0AF0D365" w14:textId="77777777" w:rsidR="005D09B2" w:rsidRDefault="00000000">
      <w:pPr>
        <w:pStyle w:val="BodyText"/>
      </w:pPr>
      <w:r>
        <w:t>The script says so in its own log rather than leaving it to be discovered.</w:t>
      </w:r>
    </w:p>
    <w:p w14:paraId="53EA83D6" w14:textId="77777777" w:rsidR="005D09B2" w:rsidRDefault="00000000">
      <w:pPr>
        <w:pStyle w:val="Heading1"/>
      </w:pPr>
      <w:bookmarkStart w:id="4" w:name="_Toc240025425"/>
      <w:r>
        <w:t>3. No Active Directory, and no servers</w:t>
      </w:r>
      <w:bookmarkEnd w:id="4"/>
    </w:p>
    <w:p w14:paraId="66D080C8" w14:textId="77777777" w:rsidR="005D09B2" w:rsidRDefault="00000000">
      <w:pPr>
        <w:pStyle w:val="BodyText"/>
      </w:pPr>
      <w:r>
        <w:t xml:space="preserve">This automation works on </w:t>
      </w:r>
      <w:r>
        <w:rPr>
          <w:b/>
        </w:rPr>
        <w:t>a share</w:t>
      </w:r>
      <w:r>
        <w:t>. It does not have a list of servers, does not query Active Directory, and does not touch any machine's administrative share.</w:t>
      </w:r>
    </w:p>
    <w:p w14:paraId="67E962E7" w14:textId="77777777" w:rsidR="005D09B2" w:rsidRDefault="00000000">
      <w:pPr>
        <w:pStyle w:val="BodyText"/>
      </w:pPr>
      <w:r>
        <w:t>That is worth stating explicitly because its partner does all three, the two are usually installed together, and the shared diagnostic action reports on AD endpoints that this automation will never use.</w:t>
      </w:r>
    </w:p>
    <w:p w14:paraId="7F84277C" w14:textId="77777777" w:rsidR="005D09B2" w:rsidRDefault="00000000">
      <w:pPr>
        <w:pStyle w:val="BodyText"/>
      </w:pPr>
      <w:r>
        <w:t>The practical consequences:</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774"/>
        <w:gridCol w:w="4586"/>
      </w:tblGrid>
      <w:tr w:rsidR="005D09B2" w14:paraId="78F9FF30" w14:textId="77777777">
        <w:trPr>
          <w:cantSplit/>
          <w:tblHeader/>
        </w:trPr>
        <w:tc>
          <w:tcPr>
            <w:tcW w:w="4774" w:type="dxa"/>
            <w:shd w:val="clear" w:color="auto" w:fill="1F5C8B"/>
            <w:vAlign w:val="center"/>
          </w:tcPr>
          <w:p w14:paraId="0BEBABA6" w14:textId="77777777" w:rsidR="005D09B2" w:rsidRDefault="005D09B2">
            <w:pPr>
              <w:pStyle w:val="TableCell"/>
            </w:pPr>
          </w:p>
        </w:tc>
        <w:tc>
          <w:tcPr>
            <w:tcW w:w="4586" w:type="dxa"/>
            <w:shd w:val="clear" w:color="auto" w:fill="1F5C8B"/>
            <w:vAlign w:val="center"/>
          </w:tcPr>
          <w:p w14:paraId="6B24AC7C" w14:textId="77777777" w:rsidR="005D09B2" w:rsidRDefault="005D09B2">
            <w:pPr>
              <w:pStyle w:val="TableCell"/>
            </w:pPr>
          </w:p>
        </w:tc>
      </w:tr>
      <w:tr w:rsidR="005D09B2" w14:paraId="0A01C4A4" w14:textId="77777777">
        <w:trPr>
          <w:cantSplit/>
        </w:trPr>
        <w:tc>
          <w:tcPr>
            <w:tcW w:w="4774" w:type="dxa"/>
            <w:vAlign w:val="center"/>
          </w:tcPr>
          <w:p w14:paraId="29BFD53E" w14:textId="77777777" w:rsidR="005D09B2" w:rsidRDefault="00000000">
            <w:pPr>
              <w:pStyle w:val="TableCell"/>
            </w:pPr>
            <w:r>
              <w:t>No AD endpoint needs registering for this package</w:t>
            </w:r>
          </w:p>
        </w:tc>
        <w:tc>
          <w:tcPr>
            <w:tcW w:w="4586" w:type="dxa"/>
            <w:vAlign w:val="center"/>
          </w:tcPr>
          <w:p w14:paraId="3F64684A" w14:textId="77777777" w:rsidR="005D09B2" w:rsidRDefault="00000000">
            <w:pPr>
              <w:pStyle w:val="TableCell"/>
            </w:pPr>
            <w:r>
              <w:t>It asks Active Directory nothing</w:t>
            </w:r>
          </w:p>
        </w:tc>
      </w:tr>
      <w:tr w:rsidR="005D09B2" w14:paraId="59672F74" w14:textId="77777777">
        <w:trPr>
          <w:cantSplit/>
        </w:trPr>
        <w:tc>
          <w:tcPr>
            <w:tcW w:w="4774" w:type="dxa"/>
            <w:shd w:val="clear" w:color="auto" w:fill="F2F4F6"/>
            <w:vAlign w:val="center"/>
          </w:tcPr>
          <w:p w14:paraId="00E16E52" w14:textId="77777777" w:rsidR="005D09B2" w:rsidRDefault="00000000">
            <w:pPr>
              <w:pStyle w:val="TableCell"/>
            </w:pPr>
            <w:r>
              <w:t xml:space="preserve">No </w:t>
            </w:r>
            <w:r>
              <w:rPr>
                <w:rFonts w:ascii="Consolas" w:hAnsi="Consolas"/>
                <w:shd w:val="clear" w:color="auto" w:fill="EEF1F4"/>
              </w:rPr>
              <w:t>C$</w:t>
            </w:r>
            <w:r>
              <w:t xml:space="preserve"> access is needed anywhere</w:t>
            </w:r>
          </w:p>
        </w:tc>
        <w:tc>
          <w:tcPr>
            <w:tcW w:w="4586" w:type="dxa"/>
            <w:shd w:val="clear" w:color="auto" w:fill="F2F4F6"/>
            <w:vAlign w:val="center"/>
          </w:tcPr>
          <w:p w14:paraId="6351EFBE" w14:textId="77777777" w:rsidR="005D09B2" w:rsidRDefault="00000000">
            <w:pPr>
              <w:pStyle w:val="TableCell"/>
            </w:pPr>
            <w:r>
              <w:t>It touches one share</w:t>
            </w:r>
          </w:p>
        </w:tc>
      </w:tr>
      <w:tr w:rsidR="005D09B2" w14:paraId="4A2A0424" w14:textId="77777777">
        <w:trPr>
          <w:cantSplit/>
        </w:trPr>
        <w:tc>
          <w:tcPr>
            <w:tcW w:w="4774" w:type="dxa"/>
            <w:vAlign w:val="center"/>
          </w:tcPr>
          <w:p w14:paraId="66945BDE" w14:textId="77777777" w:rsidR="005D09B2" w:rsidRDefault="00000000">
            <w:pPr>
              <w:pStyle w:val="TableCell"/>
            </w:pPr>
            <w:r>
              <w:t>The workflow has three elements, not six</w:t>
            </w:r>
          </w:p>
        </w:tc>
        <w:tc>
          <w:tcPr>
            <w:tcW w:w="4586" w:type="dxa"/>
            <w:vAlign w:val="center"/>
          </w:tcPr>
          <w:p w14:paraId="64952E9C" w14:textId="77777777" w:rsidR="005D09B2" w:rsidRDefault="00000000">
            <w:pPr>
              <w:pStyle w:val="TableCell"/>
            </w:pPr>
            <w:r>
              <w:t>There is nothing to look up before the work starts</w:t>
            </w:r>
          </w:p>
        </w:tc>
      </w:tr>
      <w:tr w:rsidR="005D09B2" w14:paraId="4CF85B48" w14:textId="77777777">
        <w:trPr>
          <w:cantSplit/>
        </w:trPr>
        <w:tc>
          <w:tcPr>
            <w:tcW w:w="4774" w:type="dxa"/>
            <w:shd w:val="clear" w:color="auto" w:fill="F2F4F6"/>
            <w:vAlign w:val="center"/>
          </w:tcPr>
          <w:p w14:paraId="48EDC161" w14:textId="77777777" w:rsidR="005D09B2" w:rsidRDefault="00000000">
            <w:pPr>
              <w:pStyle w:val="TableCell"/>
            </w:pPr>
            <w:r>
              <w:t>It can run in an Orchestrator with no AD plug-in at all</w:t>
            </w:r>
          </w:p>
        </w:tc>
        <w:tc>
          <w:tcPr>
            <w:tcW w:w="4586" w:type="dxa"/>
            <w:shd w:val="clear" w:color="auto" w:fill="F2F4F6"/>
            <w:vAlign w:val="center"/>
          </w:tcPr>
          <w:p w14:paraId="64207A15" w14:textId="77777777" w:rsidR="005D09B2" w:rsidRDefault="00000000">
            <w:pPr>
              <w:pStyle w:val="TableCell"/>
            </w:pPr>
            <w:r>
              <w:t>Nothing in it references the plug-in</w:t>
            </w:r>
          </w:p>
        </w:tc>
      </w:tr>
    </w:tbl>
    <w:p w14:paraId="6ED2C952" w14:textId="77777777" w:rsidR="005D09B2" w:rsidRDefault="005D09B2">
      <w:pPr>
        <w:spacing w:after="0"/>
      </w:pPr>
    </w:p>
    <w:p w14:paraId="27824BC5" w14:textId="77777777" w:rsidR="005D09B2" w:rsidRDefault="00000000">
      <w:pPr>
        <w:pStyle w:val="BodyText"/>
      </w:pPr>
      <w:r>
        <w:t>The share is a parameter. Whatever put files there — this family's move workflow, an older job, a person — this one only reads timestamps and deletes.</w:t>
      </w:r>
    </w:p>
    <w:p w14:paraId="4CA19D81" w14:textId="35B22D3D" w:rsidR="005D09B2" w:rsidRDefault="00000000">
      <w:pPr>
        <w:pStyle w:val="Heading1"/>
      </w:pPr>
      <w:bookmarkStart w:id="5" w:name="_Toc240025426"/>
      <w:r>
        <w:t>4. The PowerShell is a script</w:t>
      </w:r>
      <w:bookmarkEnd w:id="5"/>
    </w:p>
    <w:p w14:paraId="6F244F01" w14:textId="77777777" w:rsidR="005D09B2" w:rsidRDefault="00000000">
      <w:pPr>
        <w:pStyle w:val="BodyText"/>
      </w:pPr>
      <w:r>
        <w:rPr>
          <w:i/>
        </w:rPr>
        <w:t xml:space="preserve">Shared decision. </w:t>
      </w:r>
      <w:r>
        <w:rPr>
          <w:rFonts w:ascii="Consolas" w:hAnsi="Consolas"/>
          <w:i/>
          <w:sz w:val="18"/>
          <w:shd w:val="clear" w:color="auto" w:fill="EEF1F4"/>
        </w:rPr>
        <w:t>runPowerShellScript</w:t>
      </w:r>
      <w:r>
        <w:rPr>
          <w:i/>
        </w:rPr>
        <w:t xml:space="preserve"> is the shared action that implements it, and Move Archived Logs uses the same one.</w:t>
      </w:r>
    </w:p>
    <w:p w14:paraId="5EF7BDD7" w14:textId="77777777" w:rsidR="005D09B2" w:rsidRDefault="00000000">
      <w:pPr>
        <w:pStyle w:val="BodyText"/>
      </w:pPr>
      <w:r>
        <w:t xml:space="preserve">The script is stored in Orchestrator as a </w:t>
      </w:r>
      <w:r>
        <w:rPr>
          <w:b/>
        </w:rPr>
        <w:t>Resource Element</w:t>
      </w:r>
      <w:r>
        <w:t xml:space="preserve">. At run time </w:t>
      </w:r>
      <w:r>
        <w:rPr>
          <w:rFonts w:ascii="Consolas" w:hAnsi="Consolas"/>
          <w:sz w:val="18"/>
          <w:shd w:val="clear" w:color="auto" w:fill="EEF1F4"/>
        </w:rPr>
        <w:t>runPowerShellScript</w:t>
      </w:r>
      <w:r>
        <w:t xml:space="preserve"> writes it to the PowerShell host as a real </w:t>
      </w:r>
      <w:r>
        <w:rPr>
          <w:rFonts w:ascii="Consolas" w:hAnsi="Consolas"/>
          <w:sz w:val="18"/>
          <w:shd w:val="clear" w:color="auto" w:fill="EEF1F4"/>
        </w:rPr>
        <w:t>.ps1</w:t>
      </w:r>
      <w:r>
        <w:t>, runs it by path, and deletes it.</w:t>
      </w:r>
    </w:p>
    <w:p w14:paraId="613AD145" w14:textId="77777777" w:rsidR="005D09B2" w:rsidRDefault="00000000">
      <w:pPr>
        <w:pStyle w:val="BodyText"/>
      </w:pPr>
      <w:r>
        <w:t xml:space="preserve">Written to disk and invoked by path, rather than piped in as a string, so that </w:t>
      </w:r>
      <w:r>
        <w:rPr>
          <w:b/>
        </w:rPr>
        <w:t>what you test at a console is what the workflow runs</w:t>
      </w:r>
      <w:r>
        <w:t>. An administrator can copy the same script to a server, run it by hand with the same parameters, and get the same behaviour. Deleting it afterwards means no stale copy is left to drift out of step with the version held in Orchestrator.</w:t>
      </w:r>
    </w:p>
    <w:p w14:paraId="287B410C" w14:textId="77777777" w:rsidR="005D09B2" w:rsidRDefault="00000000">
      <w:pPr>
        <w:pStyle w:val="Heading2"/>
      </w:pPr>
      <w:bookmarkStart w:id="6" w:name="_Toc240025427"/>
      <w:r>
        <w:lastRenderedPageBreak/>
        <w:t>How the script talks back</w:t>
      </w:r>
      <w:bookmarkEnd w:id="6"/>
    </w:p>
    <w:p w14:paraId="1B7B424D" w14:textId="77777777" w:rsidR="005D09B2" w:rsidRDefault="00000000">
      <w:pPr>
        <w:pStyle w:val="BodyText"/>
      </w:pPr>
      <w:r>
        <w:t>The script prints readable log lines for people, and exactly one line for Orchestrator:</w:t>
      </w:r>
    </w:p>
    <w:p w14:paraId="62AB4EC0" w14:textId="77777777" w:rsidR="005D09B2" w:rsidRDefault="00000000">
      <w:pPr>
        <w:pStyle w:val="CodeBlock"/>
        <w:pBdr>
          <w:top w:val="single" w:sz="2" w:space="4" w:color="D4DAE1"/>
          <w:left w:val="single" w:sz="18" w:space="6" w:color="1F5C8B"/>
          <w:bottom w:val="single" w:sz="2" w:space="4" w:color="D4DAE1"/>
        </w:pBdr>
        <w:spacing w:before="120" w:after="160"/>
      </w:pPr>
      <w:r>
        <w:t>PSO_RESULT={"matched":412,"deleted":412,"freedMB":1180.44,"errorCount":0,"errors":[]}</w:t>
      </w:r>
    </w:p>
    <w:p w14:paraId="60F9003A" w14:textId="77777777" w:rsidR="005D09B2" w:rsidRDefault="005D09B2">
      <w:pPr>
        <w:spacing w:after="0"/>
      </w:pPr>
    </w:p>
    <w:p w14:paraId="4B8AA12A" w14:textId="77777777" w:rsidR="005D09B2" w:rsidRDefault="00000000">
      <w:pPr>
        <w:pStyle w:val="BodyText"/>
      </w:pPr>
      <w:r>
        <w:t>One line, always printed, even when the script does nothing and even when it refuses to run. Everything else in the output can be reworded freely without breaking anything.</w:t>
      </w:r>
    </w:p>
    <w:p w14:paraId="205597E9" w14:textId="77777777" w:rsidR="005D09B2" w:rsidRDefault="00000000">
      <w:pPr>
        <w:pStyle w:val="BodyText"/>
      </w:pPr>
      <w:r>
        <w:t>Because it is always printed, its absence means something real: the script did not finish. Orchestrator treats a missing result line as a failure rather than as "zero files", so a broken run cannot be mistaken for a clean one.</w:t>
      </w:r>
    </w:p>
    <w:p w14:paraId="0EB17C58" w14:textId="77777777" w:rsidR="005D09B2" w:rsidRDefault="00000000">
      <w:pPr>
        <w:pStyle w:val="BodyText"/>
      </w:pPr>
      <w:r>
        <w:rPr>
          <w:b/>
        </w:rPr>
        <w:t>This is why the enumeration is guarded</w:t>
      </w:r>
      <w:r>
        <w:t xml:space="preserve"> — see section 6. A script that dies before printing that line reports </w:t>
      </w:r>
      <w:r>
        <w:rPr>
          <w:rFonts w:ascii="Consolas" w:hAnsi="Consolas"/>
          <w:sz w:val="18"/>
          <w:shd w:val="clear" w:color="auto" w:fill="EEF1F4"/>
        </w:rPr>
        <w:t>did not report a result</w:t>
      </w:r>
      <w:r>
        <w:t xml:space="preserve">, which reads as </w:t>
      </w:r>
      <w:r>
        <w:rPr>
          <w:i/>
        </w:rPr>
        <w:t>"the script never ran"</w:t>
      </w:r>
      <w:r>
        <w:t xml:space="preserve"> when in fact it ran and was refused. That is a worse failure than the one it describes.</w:t>
      </w:r>
    </w:p>
    <w:p w14:paraId="49FC065F" w14:textId="77777777" w:rsidR="005D09B2" w:rsidRDefault="00000000">
      <w:pPr>
        <w:pStyle w:val="Heading1"/>
      </w:pPr>
      <w:bookmarkStart w:id="7" w:name="_Toc240025428"/>
      <w:r>
        <w:t>5. The retention guard, kept and tightened</w:t>
      </w:r>
      <w:bookmarkEnd w:id="7"/>
    </w:p>
    <w:p w14:paraId="648D5283" w14:textId="77777777" w:rsidR="005D09B2" w:rsidRDefault="00000000">
      <w:pPr>
        <w:pStyle w:val="BodyText"/>
      </w:pPr>
      <w:r>
        <w:t xml:space="preserve">The original had </w:t>
      </w:r>
      <w:r>
        <w:rPr>
          <w:rFonts w:ascii="Consolas" w:hAnsi="Consolas"/>
          <w:sz w:val="18"/>
          <w:shd w:val="clear" w:color="auto" w:fill="EEF1F4"/>
        </w:rPr>
        <w:t>[ValidateRange(1, 36500)]</w:t>
      </w:r>
      <w:r>
        <w:t xml:space="preserve"> on </w:t>
      </w:r>
      <w:r>
        <w:rPr>
          <w:rFonts w:ascii="Consolas" w:hAnsi="Consolas"/>
          <w:sz w:val="18"/>
          <w:shd w:val="clear" w:color="auto" w:fill="EEF1F4"/>
        </w:rPr>
        <w:t>$OlderThanDays</w:t>
      </w:r>
      <w:r>
        <w:t xml:space="preserve">, and that judgement was right: </w:t>
      </w:r>
      <w:r>
        <w:rPr>
          <w:b/>
        </w:rPr>
        <w:t>0 must not be accepted.</w:t>
      </w:r>
      <w:r>
        <w:t xml:space="preserve"> Zero means "delete everything on the share", which is never what anyone intends to type, and is exactly what a mistyped or unset parameter produces.</w:t>
      </w:r>
    </w:p>
    <w:p w14:paraId="1CA349ED" w14:textId="77777777" w:rsidR="005D09B2" w:rsidRDefault="00000000">
      <w:pPr>
        <w:pStyle w:val="BodyText"/>
      </w:pPr>
      <w:r>
        <w:t>That guard is kept, and now exists in two places:</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118"/>
        <w:gridCol w:w="5242"/>
      </w:tblGrid>
      <w:tr w:rsidR="005D09B2" w14:paraId="1B2852EB" w14:textId="77777777">
        <w:trPr>
          <w:cantSplit/>
          <w:tblHeader/>
        </w:trPr>
        <w:tc>
          <w:tcPr>
            <w:tcW w:w="4118" w:type="dxa"/>
            <w:shd w:val="clear" w:color="auto" w:fill="1F5C8B"/>
            <w:vAlign w:val="center"/>
          </w:tcPr>
          <w:p w14:paraId="3F57D6E0" w14:textId="77777777" w:rsidR="005D09B2" w:rsidRDefault="00000000">
            <w:pPr>
              <w:pStyle w:val="TableCell"/>
            </w:pPr>
            <w:r>
              <w:rPr>
                <w:b/>
                <w:color w:val="FFFFFF"/>
                <w:sz w:val="17"/>
              </w:rPr>
              <w:t>Where</w:t>
            </w:r>
          </w:p>
        </w:tc>
        <w:tc>
          <w:tcPr>
            <w:tcW w:w="5242" w:type="dxa"/>
            <w:shd w:val="clear" w:color="auto" w:fill="1F5C8B"/>
            <w:vAlign w:val="center"/>
          </w:tcPr>
          <w:p w14:paraId="27DB17AF" w14:textId="77777777" w:rsidR="005D09B2" w:rsidRDefault="00000000">
            <w:pPr>
              <w:pStyle w:val="TableCell"/>
            </w:pPr>
            <w:r>
              <w:rPr>
                <w:b/>
                <w:color w:val="FFFFFF"/>
                <w:sz w:val="17"/>
              </w:rPr>
              <w:t>What it does</w:t>
            </w:r>
          </w:p>
        </w:tc>
      </w:tr>
      <w:tr w:rsidR="005D09B2" w14:paraId="33313968" w14:textId="77777777">
        <w:trPr>
          <w:cantSplit/>
        </w:trPr>
        <w:tc>
          <w:tcPr>
            <w:tcW w:w="4118" w:type="dxa"/>
            <w:vAlign w:val="center"/>
          </w:tcPr>
          <w:p w14:paraId="7501B9A4" w14:textId="77777777" w:rsidR="005D09B2" w:rsidRDefault="00000000">
            <w:pPr>
              <w:pStyle w:val="TableCell"/>
            </w:pPr>
            <w:r>
              <w:rPr>
                <w:rFonts w:ascii="Consolas" w:hAnsi="Consolas"/>
                <w:shd w:val="clear" w:color="auto" w:fill="EEF1F4"/>
              </w:rPr>
              <w:t>task_CreateScriptParameters.js</w:t>
            </w:r>
          </w:p>
        </w:tc>
        <w:tc>
          <w:tcPr>
            <w:tcW w:w="5242" w:type="dxa"/>
            <w:vAlign w:val="center"/>
          </w:tcPr>
          <w:p w14:paraId="5E3BB23A" w14:textId="77777777" w:rsidR="005D09B2" w:rsidRDefault="00000000">
            <w:pPr>
              <w:pStyle w:val="TableCell"/>
            </w:pPr>
            <w:r>
              <w:t>Refuses before a PowerShell session is even opened</w:t>
            </w:r>
          </w:p>
        </w:tc>
      </w:tr>
      <w:tr w:rsidR="005D09B2" w14:paraId="15671852" w14:textId="77777777">
        <w:trPr>
          <w:cantSplit/>
        </w:trPr>
        <w:tc>
          <w:tcPr>
            <w:tcW w:w="4118" w:type="dxa"/>
            <w:shd w:val="clear" w:color="auto" w:fill="F2F4F6"/>
            <w:vAlign w:val="center"/>
          </w:tcPr>
          <w:p w14:paraId="02741890" w14:textId="77777777" w:rsidR="005D09B2" w:rsidRDefault="00000000">
            <w:pPr>
              <w:pStyle w:val="TableCell"/>
            </w:pPr>
            <w:r>
              <w:rPr>
                <w:rFonts w:ascii="Consolas" w:hAnsi="Consolas"/>
                <w:shd w:val="clear" w:color="auto" w:fill="EEF1F4"/>
              </w:rPr>
              <w:t>Remove-OldArchivedLogs.ps1</w:t>
            </w:r>
          </w:p>
        </w:tc>
        <w:tc>
          <w:tcPr>
            <w:tcW w:w="5242" w:type="dxa"/>
            <w:shd w:val="clear" w:color="auto" w:fill="F2F4F6"/>
            <w:vAlign w:val="center"/>
          </w:tcPr>
          <w:p w14:paraId="3ADEEE41" w14:textId="77777777" w:rsidR="005D09B2" w:rsidRDefault="00000000">
            <w:pPr>
              <w:pStyle w:val="TableCell"/>
            </w:pPr>
            <w:r>
              <w:t xml:space="preserve">Refuses again, and reports it through </w:t>
            </w:r>
            <w:r>
              <w:rPr>
                <w:rFonts w:ascii="Consolas" w:hAnsi="Consolas"/>
                <w:shd w:val="clear" w:color="auto" w:fill="EEF1F4"/>
              </w:rPr>
              <w:t>PSO_RESULT</w:t>
            </w:r>
          </w:p>
        </w:tc>
      </w:tr>
    </w:tbl>
    <w:p w14:paraId="2F1CD111" w14:textId="77777777" w:rsidR="005D09B2" w:rsidRDefault="005D09B2">
      <w:pPr>
        <w:spacing w:after="0"/>
      </w:pPr>
    </w:p>
    <w:p w14:paraId="7F8D3364" w14:textId="77777777" w:rsidR="005D09B2" w:rsidRDefault="00000000">
      <w:pPr>
        <w:pStyle w:val="BodyText"/>
      </w:pPr>
      <w:r>
        <w:t>The script's guard is the one that actually protects the share — it is what would stop an administrator running the file by hand with the wrong argument. The workflow's guard is there so the refusal is immediate and legible in the run record.</w:t>
      </w:r>
    </w:p>
    <w:p w14:paraId="66F988B3" w14:textId="77777777" w:rsidR="005D09B2" w:rsidRDefault="00000000">
      <w:pPr>
        <w:pStyle w:val="BodyText"/>
      </w:pPr>
      <w:r>
        <w:t xml:space="preserve">The retention arithmetic itself is unchanged, because it was already correct: </w:t>
      </w:r>
      <w:r>
        <w:rPr>
          <w:rFonts w:ascii="Consolas" w:hAnsi="Consolas"/>
          <w:sz w:val="18"/>
          <w:shd w:val="clear" w:color="auto" w:fill="EEF1F4"/>
        </w:rPr>
        <w:t>(Get-Date).AddDays(-$OlderThanDays)</w:t>
      </w:r>
      <w:r>
        <w:t>. A larger number keeps more files.</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5D09B2" w14:paraId="7478AB3F" w14:textId="77777777">
        <w:trPr>
          <w:cantSplit/>
        </w:trPr>
        <w:tc>
          <w:tcPr>
            <w:tcW w:w="0" w:type="auto"/>
            <w:shd w:val="clear" w:color="auto" w:fill="EAF0F5"/>
          </w:tcPr>
          <w:p w14:paraId="0DFE2128" w14:textId="77777777" w:rsidR="005D09B2" w:rsidRDefault="00000000">
            <w:pPr>
              <w:spacing w:after="40"/>
            </w:pPr>
            <w:r>
              <w:rPr>
                <w:b/>
                <w:caps/>
                <w:color w:val="1F5C8B"/>
                <w:sz w:val="16"/>
              </w:rPr>
              <w:t>The move playbooks got this wrong and this one did not</w:t>
            </w:r>
          </w:p>
          <w:p w14:paraId="694AC51C" w14:textId="77777777" w:rsidR="005D09B2" w:rsidRDefault="00000000">
            <w:pPr>
              <w:spacing w:after="0"/>
            </w:pPr>
            <w:r>
              <w:t xml:space="preserve">They used </w:t>
            </w:r>
            <w:r>
              <w:rPr>
                <w:rFonts w:ascii="Consolas" w:hAnsi="Consolas"/>
                <w:sz w:val="18"/>
                <w:shd w:val="clear" w:color="auto" w:fill="EEF1F4"/>
              </w:rPr>
              <w:t>AddDays([int]$Days)</w:t>
            </w:r>
            <w:r>
              <w:t xml:space="preserve"> — no minus — which put the cutoff in the </w:t>
            </w:r>
            <w:r>
              <w:rPr>
                <w:i/>
              </w:rPr>
              <w:t>future</w:t>
            </w:r>
            <w:r>
              <w:t xml:space="preserve">, so a larger number matched </w:t>
            </w:r>
            <w:r>
              <w:rPr>
                <w:i/>
              </w:rPr>
              <w:t>more</w:t>
            </w:r>
            <w:r>
              <w:t xml:space="preserve"> files. Their working convention was </w:t>
            </w:r>
            <w:r>
              <w:rPr>
                <w:rFonts w:ascii="Consolas" w:hAnsi="Consolas"/>
                <w:sz w:val="18"/>
                <w:shd w:val="clear" w:color="auto" w:fill="EEF1F4"/>
              </w:rPr>
              <w:t>days_old: -1</w:t>
            </w:r>
            <w:r>
              <w:t>. Two functions in the same toolbox, disagreeing about the sign of the same parameter. If you are carrying settings across from the Ansible era, this automation's numbers transfer directly; the move workflow's do not.</w:t>
            </w:r>
          </w:p>
        </w:tc>
      </w:tr>
    </w:tbl>
    <w:p w14:paraId="544E7530" w14:textId="77777777" w:rsidR="005D09B2" w:rsidRDefault="005D09B2">
      <w:pPr>
        <w:spacing w:after="0"/>
      </w:pPr>
    </w:p>
    <w:p w14:paraId="60F2A274" w14:textId="77777777" w:rsidR="005D09B2" w:rsidRDefault="00000000">
      <w:pPr>
        <w:pStyle w:val="Heading1"/>
      </w:pPr>
      <w:bookmarkStart w:id="8" w:name="_Toc240025429"/>
      <w:r>
        <w:lastRenderedPageBreak/>
        <w:t>6. One unreadable folder must not abandon the share</w:t>
      </w:r>
      <w:bookmarkEnd w:id="8"/>
    </w:p>
    <w:p w14:paraId="574F2B2F" w14:textId="77777777" w:rsidR="005D09B2" w:rsidRDefault="00000000">
      <w:pPr>
        <w:pStyle w:val="BodyText"/>
      </w:pPr>
      <w:r>
        <w:t xml:space="preserve">The original set </w:t>
      </w:r>
      <w:r>
        <w:rPr>
          <w:rFonts w:ascii="Consolas" w:hAnsi="Consolas"/>
          <w:sz w:val="18"/>
          <w:shd w:val="clear" w:color="auto" w:fill="EEF1F4"/>
        </w:rPr>
        <w:t>ErrorAction = 'Stop'</w:t>
      </w:r>
      <w:r>
        <w:t xml:space="preserve"> on its enumeration:</w:t>
      </w:r>
    </w:p>
    <w:p w14:paraId="13388B42" w14:textId="77777777" w:rsidR="005D09B2" w:rsidRDefault="00000000">
      <w:pPr>
        <w:pStyle w:val="CodeBlock"/>
        <w:pBdr>
          <w:top w:val="single" w:sz="2" w:space="4" w:color="D4DAE1"/>
          <w:left w:val="single" w:sz="18" w:space="6" w:color="1F5C8B"/>
        </w:pBdr>
        <w:spacing w:before="120"/>
      </w:pPr>
      <w:r>
        <w:t>$GetChildItemParams = @{</w:t>
      </w:r>
    </w:p>
    <w:p w14:paraId="7B432D01" w14:textId="77777777" w:rsidR="005D09B2" w:rsidRDefault="00000000">
      <w:pPr>
        <w:pStyle w:val="CodeBlock"/>
        <w:pBdr>
          <w:left w:val="single" w:sz="18" w:space="6" w:color="1F5C8B"/>
        </w:pBdr>
      </w:pPr>
      <w:r>
        <w:t xml:space="preserve">    Path = $Path</w:t>
      </w:r>
    </w:p>
    <w:p w14:paraId="5B226AE2" w14:textId="77777777" w:rsidR="005D09B2" w:rsidRDefault="00000000">
      <w:pPr>
        <w:pStyle w:val="CodeBlock"/>
        <w:pBdr>
          <w:left w:val="single" w:sz="18" w:space="6" w:color="1F5C8B"/>
        </w:pBdr>
      </w:pPr>
      <w:r>
        <w:t xml:space="preserve">    File = $true</w:t>
      </w:r>
    </w:p>
    <w:p w14:paraId="526B531E" w14:textId="77777777" w:rsidR="005D09B2" w:rsidRDefault="00000000">
      <w:pPr>
        <w:pStyle w:val="CodeBlock"/>
        <w:pBdr>
          <w:left w:val="single" w:sz="18" w:space="6" w:color="1F5C8B"/>
        </w:pBdr>
      </w:pPr>
      <w:r>
        <w:t xml:space="preserve">    ErrorAction = 'Stop'</w:t>
      </w:r>
    </w:p>
    <w:p w14:paraId="7A6078C4" w14:textId="77777777" w:rsidR="005D09B2" w:rsidRDefault="00000000">
      <w:pPr>
        <w:pStyle w:val="CodeBlock"/>
        <w:pBdr>
          <w:left w:val="single" w:sz="18" w:space="6" w:color="1F5C8B"/>
          <w:bottom w:val="single" w:sz="2" w:space="4" w:color="D4DAE1"/>
        </w:pBdr>
        <w:spacing w:after="160"/>
      </w:pPr>
      <w:r>
        <w:t>}</w:t>
      </w:r>
    </w:p>
    <w:p w14:paraId="6205F35C" w14:textId="77777777" w:rsidR="005D09B2" w:rsidRDefault="005D09B2">
      <w:pPr>
        <w:spacing w:after="0"/>
      </w:pPr>
    </w:p>
    <w:p w14:paraId="1955E984" w14:textId="77777777" w:rsidR="005D09B2" w:rsidRDefault="00000000">
      <w:pPr>
        <w:pStyle w:val="BodyText"/>
      </w:pPr>
      <w:r>
        <w:t xml:space="preserve">On a share of any size, some folder eventually cannot be read — a per-folder ACL, a protected subdirectory, something a different job created. With </w:t>
      </w:r>
      <w:r>
        <w:rPr>
          <w:rFonts w:ascii="Consolas" w:hAnsi="Consolas"/>
          <w:sz w:val="18"/>
          <w:shd w:val="clear" w:color="auto" w:fill="EEF1F4"/>
        </w:rPr>
        <w:t>Stop</w:t>
      </w:r>
      <w:r>
        <w:t xml:space="preserve">, the </w:t>
      </w:r>
      <w:r>
        <w:rPr>
          <w:b/>
        </w:rPr>
        <w:t>first</w:t>
      </w:r>
      <w:r>
        <w:t xml:space="preserve"> one ends the enumeration and the rest of the share goes uncleaned.</w:t>
      </w:r>
    </w:p>
    <w:p w14:paraId="0FEC1F4F" w14:textId="77777777" w:rsidR="005D09B2" w:rsidRDefault="00000000">
      <w:pPr>
        <w:pStyle w:val="BodyText"/>
      </w:pPr>
      <w:r>
        <w:t xml:space="preserve">There is a worse consequence in the Orchestrator setting. The error is terminating, so the script exits </w:t>
      </w:r>
      <w:r>
        <w:rPr>
          <w:i/>
        </w:rPr>
        <w:t>before</w:t>
      </w:r>
      <w:r>
        <w:t xml:space="preserve"> printing </w:t>
      </w:r>
      <w:r>
        <w:rPr>
          <w:rFonts w:ascii="Consolas" w:hAnsi="Consolas"/>
          <w:sz w:val="18"/>
          <w:shd w:val="clear" w:color="auto" w:fill="EEF1F4"/>
        </w:rPr>
        <w:t>PSO_RESULT</w:t>
      </w:r>
      <w:r>
        <w:t>, and the workflow reports:</w:t>
      </w:r>
    </w:p>
    <w:p w14:paraId="7079CF92" w14:textId="77777777" w:rsidR="005D09B2" w:rsidRDefault="00000000">
      <w:pPr>
        <w:pStyle w:val="CodeBlock"/>
        <w:pBdr>
          <w:top w:val="single" w:sz="2" w:space="4" w:color="D4DAE1"/>
          <w:left w:val="single" w:sz="18" w:space="6" w:color="1F5C8B"/>
        </w:pBdr>
        <w:spacing w:before="120"/>
      </w:pPr>
      <w:r>
        <w:t>runPowerShellScript: Remove-OldArchivedLogs.ps1 did not report a result.</w:t>
      </w:r>
    </w:p>
    <w:p w14:paraId="0C1D04E2" w14:textId="77777777" w:rsidR="005D09B2" w:rsidRDefault="00000000">
      <w:pPr>
        <w:pStyle w:val="CodeBlock"/>
        <w:pBdr>
          <w:left w:val="single" w:sz="18" w:space="6" w:color="1F5C8B"/>
          <w:bottom w:val="single" w:sz="2" w:space="4" w:color="D4DAE1"/>
        </w:pBdr>
        <w:spacing w:after="160"/>
      </w:pPr>
      <w:r>
        <w:t>It always writes a PSO_RESULT line, so it did not run to completion.</w:t>
      </w:r>
    </w:p>
    <w:p w14:paraId="50511ADB" w14:textId="77777777" w:rsidR="005D09B2" w:rsidRDefault="005D09B2">
      <w:pPr>
        <w:spacing w:after="0"/>
      </w:pPr>
    </w:p>
    <w:p w14:paraId="52802BB5" w14:textId="77777777" w:rsidR="005D09B2" w:rsidRDefault="00000000">
      <w:pPr>
        <w:pStyle w:val="BodyText"/>
      </w:pPr>
      <w:r>
        <w:t>which states that the script never ran. It did run. It was denied on one folder. The message sends the reader to look for a broken session, a missing Resource Element, or a dead host — none of which is the problem.</w:t>
      </w:r>
    </w:p>
    <w:p w14:paraId="1A19AB07" w14:textId="77777777" w:rsidR="005D09B2" w:rsidRDefault="00000000">
      <w:pPr>
        <w:pStyle w:val="BodyText"/>
      </w:pPr>
      <w:r>
        <w:rPr>
          <w:b/>
        </w:rPr>
        <w:t>Now:</w:t>
      </w:r>
      <w:r>
        <w:t xml:space="preserve"> the enumeration uses </w:t>
      </w:r>
      <w:r>
        <w:rPr>
          <w:rFonts w:ascii="Consolas" w:hAnsi="Consolas"/>
          <w:sz w:val="18"/>
          <w:shd w:val="clear" w:color="auto" w:fill="EEF1F4"/>
        </w:rPr>
        <w:t>-ErrorAction SilentlyContinue</w:t>
      </w:r>
      <w:r>
        <w:t xml:space="preserve"> with </w:t>
      </w:r>
      <w:r>
        <w:rPr>
          <w:rFonts w:ascii="Consolas" w:hAnsi="Consolas"/>
          <w:sz w:val="18"/>
          <w:shd w:val="clear" w:color="auto" w:fill="EEF1F4"/>
        </w:rPr>
        <w:t>-ErrorVariable</w:t>
      </w:r>
      <w:r>
        <w:t xml:space="preserve">, so the walk continues past a folder it cannot read, and </w:t>
      </w:r>
      <w:r>
        <w:rPr>
          <w:b/>
        </w:rPr>
        <w:t>every</w:t>
      </w:r>
      <w:r>
        <w:t xml:space="preserve"> such folder is logged individually as an error naming it. A </w:t>
      </w:r>
      <w:r>
        <w:rPr>
          <w:rFonts w:ascii="Consolas" w:hAnsi="Consolas"/>
          <w:sz w:val="18"/>
          <w:shd w:val="clear" w:color="auto" w:fill="EEF1F4"/>
        </w:rPr>
        <w:t>try</w:t>
      </w:r>
      <w:r>
        <w:t>/</w:t>
      </w:r>
      <w:r>
        <w:rPr>
          <w:rFonts w:ascii="Consolas" w:hAnsi="Consolas"/>
          <w:sz w:val="18"/>
          <w:shd w:val="clear" w:color="auto" w:fill="EEF1F4"/>
        </w:rPr>
        <w:t>catch</w:t>
      </w:r>
      <w:r>
        <w:t xml:space="preserve"> remains as a backstop for a failure that terminates anyway, and that too reports through </w:t>
      </w:r>
      <w:r>
        <w:rPr>
          <w:rFonts w:ascii="Consolas" w:hAnsi="Consolas"/>
          <w:sz w:val="18"/>
          <w:shd w:val="clear" w:color="auto" w:fill="EEF1F4"/>
        </w:rPr>
        <w:t>PSO_RESULT</w:t>
      </w:r>
      <w:r>
        <w:t>.</w:t>
      </w:r>
    </w:p>
    <w:p w14:paraId="65C2F113" w14:textId="77777777" w:rsidR="005D09B2" w:rsidRDefault="00000000">
      <w:pPr>
        <w:pStyle w:val="BodyText"/>
      </w:pPr>
      <w:r>
        <w:t xml:space="preserve">The outcome: the rest of the share is still cleaned, the denials are named, </w:t>
      </w:r>
      <w:r>
        <w:rPr>
          <w:rFonts w:ascii="Consolas" w:hAnsi="Consolas"/>
          <w:sz w:val="18"/>
          <w:shd w:val="clear" w:color="auto" w:fill="EEF1F4"/>
        </w:rPr>
        <w:t>errorCount</w:t>
      </w:r>
      <w:r>
        <w:t xml:space="preserve"> is non-zero so the workflow does not claim success, and the run is never mistaken for one that failed to start.</w:t>
      </w:r>
    </w:p>
    <w:p w14:paraId="02A75553" w14:textId="77777777" w:rsidR="005D09B2" w:rsidRDefault="00000000">
      <w:pPr>
        <w:pStyle w:val="Heading2"/>
      </w:pPr>
      <w:bookmarkStart w:id="9" w:name="_Toc240025430"/>
      <w:r>
        <w:t>Errors say which operation failed</w:t>
      </w:r>
      <w:bookmarkEnd w:id="9"/>
    </w:p>
    <w:p w14:paraId="68810873" w14:textId="77777777" w:rsidR="005D09B2" w:rsidRDefault="00000000">
      <w:pPr>
        <w:pStyle w:val="BodyText"/>
      </w:pPr>
      <w:r>
        <w:rPr>
          <w:rFonts w:ascii="Consolas" w:hAnsi="Consolas"/>
          <w:sz w:val="18"/>
          <w:shd w:val="clear" w:color="auto" w:fill="EEF1F4"/>
        </w:rPr>
        <w:t>Test-Path</w:t>
      </w:r>
      <w:r>
        <w:t xml:space="preserve"> proves less than it appears to. Reaching a path needs only traverse rights; listing its contents needs more. A share can pass the reachability check and then refuse to be listed.</w:t>
      </w:r>
    </w:p>
    <w:p w14:paraId="392DFF91" w14:textId="77777777" w:rsidR="005D09B2" w:rsidRDefault="00000000">
      <w:pPr>
        <w:pStyle w:val="BodyText"/>
      </w:pPr>
      <w:r>
        <w:t xml:space="preserve">So the script tracks what it is doing, and a failure names the operation as well as the path — being unable to </w:t>
      </w:r>
      <w:r>
        <w:rPr>
          <w:b/>
        </w:rPr>
        <w:t>list</w:t>
      </w:r>
      <w:r>
        <w:t xml:space="preserve"> the share and being unable to </w:t>
      </w:r>
      <w:r>
        <w:rPr>
          <w:b/>
        </w:rPr>
        <w:t>delete</w:t>
      </w:r>
      <w:r>
        <w:t xml:space="preserve"> from it are different permissions with different fixes, and </w:t>
      </w:r>
      <w:r>
        <w:rPr>
          <w:rFonts w:ascii="Consolas" w:hAnsi="Consolas"/>
          <w:sz w:val="18"/>
          <w:shd w:val="clear" w:color="auto" w:fill="EEF1F4"/>
        </w:rPr>
        <w:t>Access is denied</w:t>
      </w:r>
      <w:r>
        <w:t xml:space="preserve"> alone cannot tell them apart.</w:t>
      </w:r>
    </w:p>
    <w:p w14:paraId="34B23BB6" w14:textId="77777777" w:rsidR="005D09B2" w:rsidRDefault="00000000">
      <w:pPr>
        <w:pStyle w:val="Heading1"/>
      </w:pPr>
      <w:bookmarkStart w:id="10" w:name="_Toc240025431"/>
      <w:r>
        <w:t>7. Deleting one file at a time</w:t>
      </w:r>
      <w:bookmarkEnd w:id="10"/>
    </w:p>
    <w:p w14:paraId="34A98D62" w14:textId="77777777" w:rsidR="005D09B2" w:rsidRDefault="00000000">
      <w:pPr>
        <w:pStyle w:val="BodyText"/>
      </w:pPr>
      <w:r>
        <w:t xml:space="preserve">The original piped the whole set into </w:t>
      </w:r>
      <w:r>
        <w:rPr>
          <w:rFonts w:ascii="Consolas" w:hAnsi="Consolas"/>
          <w:sz w:val="18"/>
          <w:shd w:val="clear" w:color="auto" w:fill="EEF1F4"/>
        </w:rPr>
        <w:t>Remove-Item</w:t>
      </w:r>
      <w:r>
        <w:t>. This one loops.</w:t>
      </w:r>
    </w:p>
    <w:p w14:paraId="67A1C164" w14:textId="77777777" w:rsidR="005D09B2" w:rsidRDefault="00000000">
      <w:pPr>
        <w:pStyle w:val="BodyText"/>
      </w:pPr>
      <w:r>
        <w:lastRenderedPageBreak/>
        <w:t xml:space="preserve">Individually, one locked or protected file is reported and skipped, and the cleanup continues. Piped, the same file's error behaviour depends on the preference in force — and under </w:t>
      </w:r>
      <w:r>
        <w:rPr>
          <w:rFonts w:ascii="Consolas" w:hAnsi="Consolas"/>
          <w:sz w:val="18"/>
          <w:shd w:val="clear" w:color="auto" w:fill="EEF1F4"/>
        </w:rPr>
        <w:t>Stop</w:t>
      </w:r>
      <w:r>
        <w:t>, one open log file ends the run.</w:t>
      </w:r>
    </w:p>
    <w:p w14:paraId="4384FC89" w14:textId="77777777" w:rsidR="005D09B2" w:rsidRDefault="00000000">
      <w:pPr>
        <w:pStyle w:val="BodyText"/>
      </w:pPr>
      <w:r>
        <w:t>A file that is open is the ordinary case here, not the exception: these are event log archives on a share that another job writes to.</w:t>
      </w:r>
    </w:p>
    <w:p w14:paraId="5FD8DA20" w14:textId="77777777" w:rsidR="005D09B2" w:rsidRDefault="00000000">
      <w:pPr>
        <w:pStyle w:val="BodyText"/>
      </w:pPr>
      <w:r>
        <w:t>Folders are left alone. Only files are deleted, so a server's folder stays on the share between archive runs rather than vanishing and reappearing.</w:t>
      </w:r>
    </w:p>
    <w:p w14:paraId="1D34ECF9" w14:textId="77777777" w:rsidR="005D09B2" w:rsidRDefault="00000000">
      <w:pPr>
        <w:pStyle w:val="Heading1"/>
      </w:pPr>
      <w:bookmarkStart w:id="11" w:name="_Toc240025432"/>
      <w:r>
        <w:t>8. Paths are names, never IP addresses</w:t>
      </w:r>
      <w:bookmarkEnd w:id="11"/>
    </w:p>
    <w:p w14:paraId="1273BCCA" w14:textId="77777777" w:rsidR="005D09B2" w:rsidRDefault="00000000">
      <w:pPr>
        <w:pStyle w:val="BodyText"/>
      </w:pPr>
      <w:r>
        <w:rPr>
          <w:i/>
        </w:rPr>
        <w:t>Shared decision. It applies to both automations, and it bites both in the same way.</w:t>
      </w:r>
    </w:p>
    <w:p w14:paraId="7D1E4AED" w14:textId="77777777" w:rsidR="005D09B2" w:rsidRDefault="00000000">
      <w:pPr>
        <w:pStyle w:val="BodyText"/>
      </w:pPr>
      <w:r>
        <w:t xml:space="preserve">The share path must be a hostname or FQDN. </w:t>
      </w:r>
      <w:r>
        <w:rPr>
          <w:rFonts w:ascii="Consolas" w:hAnsi="Consolas"/>
          <w:sz w:val="18"/>
          <w:shd w:val="clear" w:color="auto" w:fill="EEF1F4"/>
        </w:rPr>
        <w:t>\\fileserver.vcf.lab\archive$</w:t>
      </w:r>
      <w:r>
        <w:t xml:space="preserve"> works; </w:t>
      </w:r>
      <w:r>
        <w:rPr>
          <w:rFonts w:ascii="Consolas" w:hAnsi="Consolas"/>
          <w:sz w:val="18"/>
          <w:shd w:val="clear" w:color="auto" w:fill="EEF1F4"/>
        </w:rPr>
        <w:t>\\10.113.1.2\archive$</w:t>
      </w:r>
      <w:r>
        <w:t xml:space="preserve"> does not.</w:t>
      </w:r>
    </w:p>
    <w:p w14:paraId="0E2D531F" w14:textId="77777777" w:rsidR="005D09B2" w:rsidRDefault="00000000">
      <w:pPr>
        <w:pStyle w:val="BodyText"/>
      </w:pPr>
      <w:r>
        <w:t xml:space="preserve">Kerberos authenticates to a service principal name, which is built from a host name. There is no SPN for an IP literal, so a UNC path written with one cannot use Kerberos at all: it falls back to NTLM, the delegated credential is of no use to it, and the share answers </w:t>
      </w:r>
      <w:r>
        <w:rPr>
          <w:rFonts w:ascii="Consolas" w:hAnsi="Consolas"/>
          <w:sz w:val="18"/>
          <w:shd w:val="clear" w:color="auto" w:fill="EEF1F4"/>
        </w:rPr>
        <w:t>Access is denied</w:t>
      </w:r>
      <w:r>
        <w:t>.</w:t>
      </w:r>
    </w:p>
    <w:p w14:paraId="7BDA8AD3" w14:textId="77777777" w:rsidR="005D09B2" w:rsidRDefault="00000000">
      <w:pPr>
        <w:pStyle w:val="BodyText"/>
      </w:pPr>
      <w:r>
        <w:t>It presents as a share-permissions problem on a share whose permissions are fine, and no amount of delegation work will fix it. The only fix is to change the path.</w:t>
      </w:r>
    </w:p>
    <w:p w14:paraId="0A0CB432" w14:textId="77777777" w:rsidR="005D09B2" w:rsidRDefault="00000000">
      <w:pPr>
        <w:pStyle w:val="BodyText"/>
      </w:pPr>
      <w:r>
        <w:t xml:space="preserve">Both this script and the workflow's first task </w:t>
      </w:r>
      <w:r>
        <w:rPr>
          <w:b/>
        </w:rPr>
        <w:t>warn</w:t>
      </w:r>
      <w:r>
        <w:t xml:space="preserve"> when they are given one, rather than refusing — a local path or a mapped drive is legitimate, and the caller may know something the check does not. The script emits its warning </w:t>
      </w:r>
      <w:r>
        <w:rPr>
          <w:i/>
        </w:rPr>
        <w:t>before</w:t>
      </w:r>
      <w:r>
        <w:t xml:space="preserve"> the reachability test, which on an unreachable IP takes about twenty seconds to fail, so the cause appears in the log ahead of the symptom.</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5D09B2" w14:paraId="66C4F964" w14:textId="77777777">
        <w:trPr>
          <w:cantSplit/>
        </w:trPr>
        <w:tc>
          <w:tcPr>
            <w:tcW w:w="0" w:type="auto"/>
            <w:shd w:val="clear" w:color="auto" w:fill="EAF0F5"/>
          </w:tcPr>
          <w:p w14:paraId="2469993D" w14:textId="77777777" w:rsidR="005D09B2" w:rsidRDefault="00000000">
            <w:pPr>
              <w:spacing w:after="40"/>
            </w:pPr>
            <w:r>
              <w:rPr>
                <w:b/>
                <w:caps/>
                <w:color w:val="1F5C8B"/>
                <w:sz w:val="16"/>
              </w:rPr>
              <w:t>Why Ansible never hit this</w:t>
            </w:r>
          </w:p>
          <w:p w14:paraId="0228800C" w14:textId="77777777" w:rsidR="005D09B2" w:rsidRDefault="00000000">
            <w:pPr>
              <w:spacing w:after="0"/>
            </w:pPr>
            <w:r>
              <w:t xml:space="preserve">The playbooks used </w:t>
            </w:r>
            <w:r>
              <w:rPr>
                <w:rFonts w:ascii="Consolas" w:hAnsi="Consolas"/>
                <w:sz w:val="18"/>
                <w:shd w:val="clear" w:color="auto" w:fill="EEF1F4"/>
              </w:rPr>
              <w:t>become_method: runas</w:t>
            </w:r>
            <w:r>
              <w:t xml:space="preserve"> with an explicit password, which performs a fresh logon holding real credentials, and that logon can authenticate onward by itself. A script that worked under Ansible can fail here unchanged, in an environment where nothing else has changed.</w:t>
            </w:r>
          </w:p>
        </w:tc>
      </w:tr>
    </w:tbl>
    <w:p w14:paraId="2DA0518A" w14:textId="77777777" w:rsidR="005D09B2" w:rsidRDefault="005D09B2">
      <w:pPr>
        <w:spacing w:after="0"/>
      </w:pPr>
    </w:p>
    <w:p w14:paraId="7A64EE4D" w14:textId="77777777" w:rsidR="005D09B2" w:rsidRDefault="00000000">
      <w:pPr>
        <w:pStyle w:val="Heading1"/>
      </w:pPr>
      <w:bookmarkStart w:id="12" w:name="_Toc240025433"/>
      <w:r>
        <w:t>9. Asking for as little as possible</w:t>
      </w:r>
      <w:bookmarkEnd w:id="12"/>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995"/>
        <w:gridCol w:w="6365"/>
      </w:tblGrid>
      <w:tr w:rsidR="005D09B2" w14:paraId="093E8A4B" w14:textId="77777777">
        <w:trPr>
          <w:cantSplit/>
          <w:tblHeader/>
        </w:trPr>
        <w:tc>
          <w:tcPr>
            <w:tcW w:w="2995" w:type="dxa"/>
            <w:shd w:val="clear" w:color="auto" w:fill="1F5C8B"/>
            <w:vAlign w:val="center"/>
          </w:tcPr>
          <w:p w14:paraId="0D16F1A4" w14:textId="77777777" w:rsidR="005D09B2" w:rsidRDefault="00000000">
            <w:pPr>
              <w:pStyle w:val="TableCell"/>
            </w:pPr>
            <w:r>
              <w:rPr>
                <w:b/>
                <w:color w:val="FFFFFF"/>
                <w:sz w:val="17"/>
              </w:rPr>
              <w:t>Input</w:t>
            </w:r>
          </w:p>
        </w:tc>
        <w:tc>
          <w:tcPr>
            <w:tcW w:w="6365" w:type="dxa"/>
            <w:shd w:val="clear" w:color="auto" w:fill="1F5C8B"/>
            <w:vAlign w:val="center"/>
          </w:tcPr>
          <w:p w14:paraId="4440E92F" w14:textId="77777777" w:rsidR="005D09B2" w:rsidRDefault="00000000">
            <w:pPr>
              <w:pStyle w:val="TableCell"/>
            </w:pPr>
            <w:r>
              <w:rPr>
                <w:b/>
                <w:color w:val="FFFFFF"/>
                <w:sz w:val="17"/>
              </w:rPr>
              <w:t>How it is avoided</w:t>
            </w:r>
          </w:p>
        </w:tc>
      </w:tr>
      <w:tr w:rsidR="005D09B2" w14:paraId="14804E30" w14:textId="77777777">
        <w:trPr>
          <w:cantSplit/>
        </w:trPr>
        <w:tc>
          <w:tcPr>
            <w:tcW w:w="2995" w:type="dxa"/>
            <w:vAlign w:val="center"/>
          </w:tcPr>
          <w:p w14:paraId="3F4C0709" w14:textId="77777777" w:rsidR="005D09B2" w:rsidRDefault="00000000">
            <w:pPr>
              <w:pStyle w:val="TableCell"/>
            </w:pPr>
            <w:r>
              <w:t>PowerShell host</w:t>
            </w:r>
          </w:p>
        </w:tc>
        <w:tc>
          <w:tcPr>
            <w:tcW w:w="6365" w:type="dxa"/>
            <w:vAlign w:val="center"/>
          </w:tcPr>
          <w:p w14:paraId="62B6A90D" w14:textId="77777777" w:rsidR="005D09B2" w:rsidRDefault="00000000">
            <w:pPr>
              <w:pStyle w:val="TableCell"/>
            </w:pPr>
            <w:r>
              <w:t xml:space="preserve">A bound attribute when only one is registered; </w:t>
            </w:r>
            <w:r>
              <w:rPr>
                <w:rFonts w:ascii="Consolas" w:hAnsi="Consolas"/>
                <w:shd w:val="clear" w:color="auto" w:fill="EEF1F4"/>
              </w:rPr>
              <w:t>selectPowerShellHost</w:t>
            </w:r>
            <w:r>
              <w:t xml:space="preserve"> handles the multi-host case</w:t>
            </w:r>
          </w:p>
        </w:tc>
      </w:tr>
      <w:tr w:rsidR="005D09B2" w14:paraId="68F660DE" w14:textId="77777777">
        <w:trPr>
          <w:cantSplit/>
        </w:trPr>
        <w:tc>
          <w:tcPr>
            <w:tcW w:w="2995" w:type="dxa"/>
            <w:shd w:val="clear" w:color="auto" w:fill="F2F4F6"/>
            <w:vAlign w:val="center"/>
          </w:tcPr>
          <w:p w14:paraId="19444196" w14:textId="77777777" w:rsidR="005D09B2" w:rsidRDefault="00000000">
            <w:pPr>
              <w:pStyle w:val="TableCell"/>
            </w:pPr>
            <w:r>
              <w:t>File filter</w:t>
            </w:r>
          </w:p>
        </w:tc>
        <w:tc>
          <w:tcPr>
            <w:tcW w:w="6365" w:type="dxa"/>
            <w:shd w:val="clear" w:color="auto" w:fill="F2F4F6"/>
            <w:vAlign w:val="center"/>
          </w:tcPr>
          <w:p w14:paraId="6A94C92B" w14:textId="77777777" w:rsidR="005D09B2" w:rsidRDefault="00000000">
            <w:pPr>
              <w:pStyle w:val="TableCell"/>
            </w:pPr>
            <w:r>
              <w:t>An attribute, not an input. It is a property of the estate, not of the run</w:t>
            </w:r>
          </w:p>
        </w:tc>
      </w:tr>
      <w:tr w:rsidR="005D09B2" w14:paraId="7D639A4F" w14:textId="77777777">
        <w:trPr>
          <w:cantSplit/>
        </w:trPr>
        <w:tc>
          <w:tcPr>
            <w:tcW w:w="2995" w:type="dxa"/>
            <w:vAlign w:val="center"/>
          </w:tcPr>
          <w:p w14:paraId="4EEF1437" w14:textId="77777777" w:rsidR="005D09B2" w:rsidRDefault="00000000">
            <w:pPr>
              <w:pStyle w:val="TableCell"/>
            </w:pPr>
            <w:r>
              <w:t>Share path, retention</w:t>
            </w:r>
          </w:p>
        </w:tc>
        <w:tc>
          <w:tcPr>
            <w:tcW w:w="6365" w:type="dxa"/>
            <w:vAlign w:val="center"/>
          </w:tcPr>
          <w:p w14:paraId="44E76D94" w14:textId="77777777" w:rsidR="005D09B2" w:rsidRDefault="00000000">
            <w:pPr>
              <w:pStyle w:val="TableCell"/>
            </w:pPr>
            <w:r>
              <w:t>Defaults set on the inputs. Static per environment</w:t>
            </w:r>
          </w:p>
        </w:tc>
      </w:tr>
    </w:tbl>
    <w:p w14:paraId="7123B6D7" w14:textId="77777777" w:rsidR="005D09B2" w:rsidRDefault="005D09B2">
      <w:pPr>
        <w:spacing w:after="0"/>
      </w:pPr>
    </w:p>
    <w:p w14:paraId="022A56E9" w14:textId="77777777" w:rsidR="005D09B2" w:rsidRDefault="00000000">
      <w:pPr>
        <w:pStyle w:val="BodyText"/>
      </w:pPr>
      <w:r>
        <w:rPr>
          <w:b/>
        </w:rPr>
        <w:t>A normal run is: check the two values, click submit.</w:t>
      </w:r>
    </w:p>
    <w:p w14:paraId="2D54E56A" w14:textId="77777777" w:rsidR="005D09B2" w:rsidRDefault="00000000">
      <w:pPr>
        <w:pStyle w:val="BodyText"/>
      </w:pPr>
      <w:r>
        <w:t>Defaults are set directly on each input rather than in a Configuration Element. These values change roughly never, and a self-contained workflow is one fewer object to find when something needs checking.</w:t>
      </w:r>
    </w:p>
    <w:p w14:paraId="2CF1D2E7" w14:textId="77777777" w:rsidR="005D09B2" w:rsidRDefault="00000000">
      <w:pPr>
        <w:pStyle w:val="Heading1"/>
      </w:pPr>
      <w:bookmarkStart w:id="13" w:name="_Toc240025434"/>
      <w:r>
        <w:t>10. What was left out</w:t>
      </w:r>
      <w:bookmarkEnd w:id="13"/>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6552"/>
      </w:tblGrid>
      <w:tr w:rsidR="005D09B2" w14:paraId="36E5CB32" w14:textId="77777777">
        <w:trPr>
          <w:cantSplit/>
          <w:tblHeader/>
        </w:trPr>
        <w:tc>
          <w:tcPr>
            <w:tcW w:w="2808" w:type="dxa"/>
            <w:shd w:val="clear" w:color="auto" w:fill="1F5C8B"/>
            <w:vAlign w:val="center"/>
          </w:tcPr>
          <w:p w14:paraId="5434A5A8" w14:textId="77777777" w:rsidR="005D09B2" w:rsidRDefault="00000000">
            <w:pPr>
              <w:pStyle w:val="TableCell"/>
            </w:pPr>
            <w:r>
              <w:rPr>
                <w:b/>
                <w:color w:val="FFFFFF"/>
                <w:sz w:val="17"/>
              </w:rPr>
              <w:t>Not done</w:t>
            </w:r>
          </w:p>
        </w:tc>
        <w:tc>
          <w:tcPr>
            <w:tcW w:w="6552" w:type="dxa"/>
            <w:shd w:val="clear" w:color="auto" w:fill="1F5C8B"/>
            <w:vAlign w:val="center"/>
          </w:tcPr>
          <w:p w14:paraId="02C411A6" w14:textId="77777777" w:rsidR="005D09B2" w:rsidRDefault="00000000">
            <w:pPr>
              <w:pStyle w:val="TableCell"/>
            </w:pPr>
            <w:r>
              <w:rPr>
                <w:b/>
                <w:color w:val="FFFFFF"/>
                <w:sz w:val="17"/>
              </w:rPr>
              <w:t>Why</w:t>
            </w:r>
          </w:p>
        </w:tc>
      </w:tr>
      <w:tr w:rsidR="005D09B2" w14:paraId="7A0043FC" w14:textId="77777777">
        <w:trPr>
          <w:cantSplit/>
        </w:trPr>
        <w:tc>
          <w:tcPr>
            <w:tcW w:w="2808" w:type="dxa"/>
            <w:vAlign w:val="center"/>
          </w:tcPr>
          <w:p w14:paraId="28B1185B" w14:textId="77777777" w:rsidR="005D09B2" w:rsidRDefault="00000000">
            <w:pPr>
              <w:pStyle w:val="TableCell"/>
            </w:pPr>
            <w:r>
              <w:t>Deleting empty folders</w:t>
            </w:r>
          </w:p>
        </w:tc>
        <w:tc>
          <w:tcPr>
            <w:tcW w:w="6552" w:type="dxa"/>
            <w:vAlign w:val="center"/>
          </w:tcPr>
          <w:p w14:paraId="2D0027B6" w14:textId="77777777" w:rsidR="005D09B2" w:rsidRDefault="00000000">
            <w:pPr>
              <w:pStyle w:val="TableCell"/>
            </w:pPr>
            <w:r>
              <w:t>A server's folder disappearing between archive runs looks like the server was removed. Files only</w:t>
            </w:r>
          </w:p>
        </w:tc>
      </w:tr>
      <w:tr w:rsidR="005D09B2" w14:paraId="03F6D77A" w14:textId="77777777">
        <w:trPr>
          <w:cantSplit/>
        </w:trPr>
        <w:tc>
          <w:tcPr>
            <w:tcW w:w="2808" w:type="dxa"/>
            <w:shd w:val="clear" w:color="auto" w:fill="F2F4F6"/>
            <w:vAlign w:val="center"/>
          </w:tcPr>
          <w:p w14:paraId="773D16B3" w14:textId="77777777" w:rsidR="005D09B2" w:rsidRDefault="00000000">
            <w:pPr>
              <w:pStyle w:val="TableCell"/>
            </w:pPr>
            <w:r>
              <w:t>A file-exclusion parameter</w:t>
            </w:r>
          </w:p>
        </w:tc>
        <w:tc>
          <w:tcPr>
            <w:tcW w:w="6552" w:type="dxa"/>
            <w:shd w:val="clear" w:color="auto" w:fill="F2F4F6"/>
            <w:vAlign w:val="center"/>
          </w:tcPr>
          <w:p w14:paraId="7D9CD07A" w14:textId="77777777" w:rsidR="005D09B2" w:rsidRDefault="00000000">
            <w:pPr>
              <w:pStyle w:val="TableCell"/>
            </w:pPr>
            <w:r>
              <w:t xml:space="preserve">The original had </w:t>
            </w:r>
            <w:r>
              <w:rPr>
                <w:rFonts w:ascii="Consolas" w:hAnsi="Consolas"/>
                <w:shd w:val="clear" w:color="auto" w:fill="EEF1F4"/>
              </w:rPr>
              <w:t>$FileExclude</w:t>
            </w:r>
            <w:r>
              <w:t xml:space="preserve">, matching a single name, case-sensitively. </w:t>
            </w:r>
            <w:r>
              <w:rPr>
                <w:rFonts w:ascii="Consolas" w:hAnsi="Consolas"/>
                <w:shd w:val="clear" w:color="auto" w:fill="EEF1F4"/>
              </w:rPr>
              <w:t>fileFilter</w:t>
            </w:r>
            <w:r>
              <w:t xml:space="preserve"> already scopes what is considered, and one hard-coded exclusion is a worse tool than a filter</w:t>
            </w:r>
          </w:p>
        </w:tc>
      </w:tr>
      <w:tr w:rsidR="005D09B2" w14:paraId="41B42D45" w14:textId="77777777">
        <w:trPr>
          <w:cantSplit/>
        </w:trPr>
        <w:tc>
          <w:tcPr>
            <w:tcW w:w="2808" w:type="dxa"/>
            <w:vAlign w:val="center"/>
          </w:tcPr>
          <w:p w14:paraId="2FB5203D" w14:textId="77777777" w:rsidR="005D09B2" w:rsidRDefault="00000000">
            <w:pPr>
              <w:pStyle w:val="TableCell"/>
            </w:pPr>
            <w:r>
              <w:t>Recursing into the delete</w:t>
            </w:r>
          </w:p>
        </w:tc>
        <w:tc>
          <w:tcPr>
            <w:tcW w:w="6552" w:type="dxa"/>
            <w:vAlign w:val="center"/>
          </w:tcPr>
          <w:p w14:paraId="52A2917C" w14:textId="77777777" w:rsidR="005D09B2" w:rsidRDefault="00000000">
            <w:pPr>
              <w:pStyle w:val="TableCell"/>
            </w:pPr>
            <w:r>
              <w:t xml:space="preserve">The original </w:t>
            </w:r>
            <w:r>
              <w:rPr>
                <w:rFonts w:ascii="Consolas" w:hAnsi="Consolas"/>
                <w:shd w:val="clear" w:color="auto" w:fill="EEF1F4"/>
              </w:rPr>
              <w:t>Remove-files</w:t>
            </w:r>
            <w:r>
              <w:t xml:space="preserve"> used </w:t>
            </w:r>
            <w:r>
              <w:rPr>
                <w:rFonts w:ascii="Consolas" w:hAnsi="Consolas"/>
                <w:shd w:val="clear" w:color="auto" w:fill="EEF1F4"/>
              </w:rPr>
              <w:t>Remove-Item -Recurse</w:t>
            </w:r>
            <w:r>
              <w:t>, which can remove directories. An unattended job should not have that reach</w:t>
            </w:r>
          </w:p>
        </w:tc>
      </w:tr>
      <w:tr w:rsidR="005D09B2" w14:paraId="71BCCE13" w14:textId="77777777">
        <w:trPr>
          <w:cantSplit/>
        </w:trPr>
        <w:tc>
          <w:tcPr>
            <w:tcW w:w="2808" w:type="dxa"/>
            <w:shd w:val="clear" w:color="auto" w:fill="F2F4F6"/>
            <w:vAlign w:val="center"/>
          </w:tcPr>
          <w:p w14:paraId="38398722" w14:textId="77777777" w:rsidR="005D09B2" w:rsidRDefault="00000000">
            <w:pPr>
              <w:pStyle w:val="TableCell"/>
            </w:pPr>
            <w:r>
              <w:t>Moving to a recycle location first</w:t>
            </w:r>
          </w:p>
        </w:tc>
        <w:tc>
          <w:tcPr>
            <w:tcW w:w="6552" w:type="dxa"/>
            <w:shd w:val="clear" w:color="auto" w:fill="F2F4F6"/>
            <w:vAlign w:val="center"/>
          </w:tcPr>
          <w:p w14:paraId="1201FFBE" w14:textId="77777777" w:rsidR="005D09B2" w:rsidRDefault="00000000">
            <w:pPr>
              <w:pStyle w:val="TableCell"/>
            </w:pPr>
            <w:r>
              <w:t>There is no recycle bin on a UNC path. Report only, read the list, then run it live — that is the control</w:t>
            </w:r>
          </w:p>
        </w:tc>
      </w:tr>
      <w:tr w:rsidR="005D09B2" w14:paraId="58D23531" w14:textId="77777777">
        <w:trPr>
          <w:cantSplit/>
        </w:trPr>
        <w:tc>
          <w:tcPr>
            <w:tcW w:w="2808" w:type="dxa"/>
            <w:vAlign w:val="center"/>
          </w:tcPr>
          <w:p w14:paraId="733A95A0" w14:textId="77777777" w:rsidR="005D09B2" w:rsidRDefault="00000000">
            <w:pPr>
              <w:pStyle w:val="TableCell"/>
            </w:pPr>
            <w:r>
              <w:t>Reporting per-folder totals</w:t>
            </w:r>
          </w:p>
        </w:tc>
        <w:tc>
          <w:tcPr>
            <w:tcW w:w="6552" w:type="dxa"/>
            <w:vAlign w:val="center"/>
          </w:tcPr>
          <w:p w14:paraId="298B1C87" w14:textId="77777777" w:rsidR="005D09B2" w:rsidRDefault="00000000">
            <w:pPr>
              <w:pStyle w:val="TableCell"/>
            </w:pPr>
            <w:r>
              <w:t>The script logs every file and reports the totals. Per-folder breakdown would be more schema for the same information</w:t>
            </w:r>
          </w:p>
        </w:tc>
      </w:tr>
      <w:tr w:rsidR="005D09B2" w14:paraId="64BE3061" w14:textId="77777777">
        <w:trPr>
          <w:cantSplit/>
        </w:trPr>
        <w:tc>
          <w:tcPr>
            <w:tcW w:w="2808" w:type="dxa"/>
            <w:shd w:val="clear" w:color="auto" w:fill="F2F4F6"/>
            <w:vAlign w:val="center"/>
          </w:tcPr>
          <w:p w14:paraId="134F83F4" w14:textId="77777777" w:rsidR="005D09B2" w:rsidRDefault="00000000">
            <w:pPr>
              <w:pStyle w:val="TableCell"/>
            </w:pPr>
            <w:r>
              <w:t>Email on completion</w:t>
            </w:r>
          </w:p>
        </w:tc>
        <w:tc>
          <w:tcPr>
            <w:tcW w:w="6552" w:type="dxa"/>
            <w:shd w:val="clear" w:color="auto" w:fill="F2F4F6"/>
            <w:vAlign w:val="center"/>
          </w:tcPr>
          <w:p w14:paraId="6C85D160" w14:textId="77777777" w:rsidR="005D09B2" w:rsidRDefault="00000000">
            <w:pPr>
              <w:pStyle w:val="TableCell"/>
            </w:pPr>
            <w:r>
              <w:t>Not asked for. Orchestrator's own notification workflows can be attached later without touching this package</w:t>
            </w:r>
          </w:p>
        </w:tc>
      </w:tr>
    </w:tbl>
    <w:p w14:paraId="6F52F7A4" w14:textId="77777777" w:rsidR="005D09B2" w:rsidRDefault="005D09B2">
      <w:pPr>
        <w:spacing w:after="0"/>
      </w:pPr>
    </w:p>
    <w:sectPr w:rsidR="005D09B2">
      <w:footerReference w:type="default" r:id="rId7"/>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25A62" w14:textId="77777777" w:rsidR="00C45D99" w:rsidRDefault="00C45D99">
      <w:pPr>
        <w:spacing w:after="0" w:line="240" w:lineRule="auto"/>
      </w:pPr>
      <w:r>
        <w:separator/>
      </w:r>
    </w:p>
  </w:endnote>
  <w:endnote w:type="continuationSeparator" w:id="0">
    <w:p w14:paraId="1F3E119C" w14:textId="77777777" w:rsidR="00C45D99" w:rsidRDefault="00C45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B0D0" w14:textId="77777777" w:rsidR="005D09B2" w:rsidRDefault="00000000">
    <w:pPr>
      <w:pBdr>
        <w:top w:val="single" w:sz="4" w:space="6" w:color="D4DAE1"/>
      </w:pBdr>
      <w:tabs>
        <w:tab w:val="right" w:pos="9360"/>
      </w:tabs>
      <w:spacing w:after="0"/>
    </w:pPr>
    <w:r>
      <w:rPr>
        <w:color w:val="8996A3"/>
        <w:sz w:val="15"/>
      </w:rPr>
      <w:t>Design Decisions  |  Remove Old Archived Logs</w:t>
    </w:r>
    <w:r>
      <w:tab/>
    </w:r>
    <w:r>
      <w:rPr>
        <w:color w:val="8996A3"/>
        <w:sz w:val="15"/>
      </w:rPr>
      <w:t xml:space="preserve">Page </w:t>
    </w:r>
    <w:r>
      <w:fldChar w:fldCharType="begin"/>
    </w:r>
    <w:r>
      <w:instrText xml:space="preserve"> PAGE </w:instrText>
    </w:r>
    <w:r>
      <w:fldChar w:fldCharType="separate"/>
    </w:r>
    <w:r>
      <w:rPr>
        <w:color w:val="8996A3"/>
        <w:sz w:val="15"/>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9BCA" w14:textId="77777777" w:rsidR="00C45D99" w:rsidRDefault="00C45D99">
      <w:pPr>
        <w:spacing w:after="0" w:line="240" w:lineRule="auto"/>
      </w:pPr>
      <w:r>
        <w:separator/>
      </w:r>
    </w:p>
  </w:footnote>
  <w:footnote w:type="continuationSeparator" w:id="0">
    <w:p w14:paraId="2D21DA07" w14:textId="77777777" w:rsidR="00C45D99" w:rsidRDefault="00C45D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78A9"/>
    <w:multiLevelType w:val="hybridMultilevel"/>
    <w:tmpl w:val="59F4799A"/>
    <w:lvl w:ilvl="0" w:tplc="84CADDA8">
      <w:start w:val="1"/>
      <w:numFmt w:val="decimal"/>
      <w:lvlText w:val="%1."/>
      <w:lvlJc w:val="left"/>
      <w:pPr>
        <w:ind w:left="360" w:hanging="270"/>
      </w:pPr>
    </w:lvl>
    <w:lvl w:ilvl="1" w:tplc="0FCEB8A0">
      <w:start w:val="1"/>
      <w:numFmt w:val="lowerLetter"/>
      <w:lvlText w:val="%2."/>
      <w:lvlJc w:val="left"/>
      <w:pPr>
        <w:ind w:left="720" w:hanging="270"/>
      </w:pPr>
    </w:lvl>
    <w:lvl w:ilvl="2" w:tplc="6002C198">
      <w:numFmt w:val="decimal"/>
      <w:lvlText w:val=""/>
      <w:lvlJc w:val="left"/>
    </w:lvl>
    <w:lvl w:ilvl="3" w:tplc="596E36A0">
      <w:numFmt w:val="decimal"/>
      <w:lvlText w:val=""/>
      <w:lvlJc w:val="left"/>
    </w:lvl>
    <w:lvl w:ilvl="4" w:tplc="E75C6C02">
      <w:numFmt w:val="decimal"/>
      <w:lvlText w:val=""/>
      <w:lvlJc w:val="left"/>
    </w:lvl>
    <w:lvl w:ilvl="5" w:tplc="226870CE">
      <w:numFmt w:val="decimal"/>
      <w:lvlText w:val=""/>
      <w:lvlJc w:val="left"/>
    </w:lvl>
    <w:lvl w:ilvl="6" w:tplc="1C7AE1EC">
      <w:numFmt w:val="decimal"/>
      <w:lvlText w:val=""/>
      <w:lvlJc w:val="left"/>
    </w:lvl>
    <w:lvl w:ilvl="7" w:tplc="A434FFC0">
      <w:numFmt w:val="decimal"/>
      <w:lvlText w:val=""/>
      <w:lvlJc w:val="left"/>
    </w:lvl>
    <w:lvl w:ilvl="8" w:tplc="079C3746">
      <w:numFmt w:val="decimal"/>
      <w:lvlText w:val=""/>
      <w:lvlJc w:val="left"/>
    </w:lvl>
  </w:abstractNum>
  <w:abstractNum w:abstractNumId="1" w15:restartNumberingAfterBreak="0">
    <w:nsid w:val="63C30513"/>
    <w:multiLevelType w:val="hybridMultilevel"/>
    <w:tmpl w:val="5ED69820"/>
    <w:lvl w:ilvl="0" w:tplc="6CFA48AE">
      <w:start w:val="1"/>
      <w:numFmt w:val="bullet"/>
      <w:lvlText w:val="•"/>
      <w:lvlJc w:val="left"/>
      <w:pPr>
        <w:ind w:left="360" w:hanging="270"/>
      </w:pPr>
      <w:rPr>
        <w:rFonts w:ascii="Symbol" w:hAnsi="Symbol" w:hint="default"/>
      </w:rPr>
    </w:lvl>
    <w:lvl w:ilvl="1" w:tplc="B89CC3E0">
      <w:start w:val="1"/>
      <w:numFmt w:val="bullet"/>
      <w:lvlText w:val="o"/>
      <w:lvlJc w:val="left"/>
      <w:pPr>
        <w:ind w:left="720" w:hanging="270"/>
      </w:pPr>
      <w:rPr>
        <w:rFonts w:ascii="Courier New" w:hAnsi="Courier New" w:hint="default"/>
      </w:rPr>
    </w:lvl>
    <w:lvl w:ilvl="2" w:tplc="EC5AB920">
      <w:numFmt w:val="decimal"/>
      <w:lvlText w:val=""/>
      <w:lvlJc w:val="left"/>
    </w:lvl>
    <w:lvl w:ilvl="3" w:tplc="BAA040F2">
      <w:numFmt w:val="decimal"/>
      <w:lvlText w:val=""/>
      <w:lvlJc w:val="left"/>
    </w:lvl>
    <w:lvl w:ilvl="4" w:tplc="F61AD8D4">
      <w:numFmt w:val="decimal"/>
      <w:lvlText w:val=""/>
      <w:lvlJc w:val="left"/>
    </w:lvl>
    <w:lvl w:ilvl="5" w:tplc="ED0C68A4">
      <w:numFmt w:val="decimal"/>
      <w:lvlText w:val=""/>
      <w:lvlJc w:val="left"/>
    </w:lvl>
    <w:lvl w:ilvl="6" w:tplc="CC9873D8">
      <w:numFmt w:val="decimal"/>
      <w:lvlText w:val=""/>
      <w:lvlJc w:val="left"/>
    </w:lvl>
    <w:lvl w:ilvl="7" w:tplc="C2CEF342">
      <w:numFmt w:val="decimal"/>
      <w:lvlText w:val=""/>
      <w:lvlJc w:val="left"/>
    </w:lvl>
    <w:lvl w:ilvl="8" w:tplc="C51A3168">
      <w:numFmt w:val="decimal"/>
      <w:lvlText w:val=""/>
      <w:lvlJc w:val="left"/>
    </w:lvl>
  </w:abstractNum>
  <w:num w:numId="1" w16cid:durableId="45178865">
    <w:abstractNumId w:val="1"/>
  </w:num>
  <w:num w:numId="2" w16cid:durableId="22511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B2"/>
    <w:rsid w:val="000B26B4"/>
    <w:rsid w:val="004E58B3"/>
    <w:rsid w:val="005D09B2"/>
    <w:rsid w:val="00C45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121D"/>
  <w15:docId w15:val="{4894E6D9-496F-48A5-8172-A61FFD463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6202B"/>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pBdr>
        <w:bottom w:val="single" w:sz="6" w:space="6" w:color="D4DAE1"/>
      </w:pBdr>
      <w:spacing w:before="360"/>
      <w:outlineLvl w:val="0"/>
    </w:pPr>
    <w:rPr>
      <w:b/>
      <w:sz w:val="32"/>
    </w:rPr>
  </w:style>
  <w:style w:type="paragraph" w:styleId="Heading2">
    <w:name w:val="heading 2"/>
    <w:basedOn w:val="Normal"/>
    <w:next w:val="BodyText"/>
    <w:uiPriority w:val="9"/>
    <w:unhideWhenUsed/>
    <w:qFormat/>
    <w:pPr>
      <w:keepNext/>
      <w:spacing w:before="280" w:after="100"/>
      <w:outlineLvl w:val="1"/>
    </w:pPr>
    <w:rPr>
      <w:b/>
      <w:color w:val="1F5C8B"/>
      <w:sz w:val="24"/>
    </w:rPr>
  </w:style>
  <w:style w:type="paragraph" w:styleId="Heading3">
    <w:name w:val="heading 3"/>
    <w:basedOn w:val="Normal"/>
    <w:next w:val="BodyText"/>
    <w:uiPriority w:val="9"/>
    <w:semiHidden/>
    <w:unhideWhenUsed/>
    <w:qFormat/>
    <w:pPr>
      <w:keepNext/>
      <w:spacing w:before="220" w:after="80"/>
      <w:outlineLvl w:val="2"/>
    </w:pPr>
    <w:rPr>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Title">
    <w:name w:val="Title"/>
    <w:basedOn w:val="Normal"/>
    <w:next w:val="BodyText"/>
    <w:uiPriority w:val="10"/>
    <w:qFormat/>
    <w:pPr>
      <w:spacing w:after="80"/>
    </w:pPr>
    <w:rPr>
      <w:b/>
      <w:sz w:val="52"/>
    </w:rPr>
  </w:style>
  <w:style w:type="paragraph" w:styleId="Subtitle">
    <w:name w:val="Subtitle"/>
    <w:basedOn w:val="Normal"/>
    <w:next w:val="BodyText"/>
    <w:uiPriority w:val="11"/>
    <w:qFormat/>
    <w:pPr>
      <w:spacing w:after="360"/>
    </w:pPr>
    <w:rPr>
      <w:color w:val="5B6875"/>
      <w:sz w:val="24"/>
    </w:rPr>
  </w:style>
  <w:style w:type="paragraph" w:customStyle="1" w:styleId="Eyebrow">
    <w:name w:val="Eyebrow"/>
    <w:basedOn w:val="Normal"/>
    <w:next w:val="Title"/>
    <w:pPr>
      <w:spacing w:after="60"/>
    </w:pPr>
    <w:rPr>
      <w:b/>
      <w:caps/>
      <w:color w:val="8996A3"/>
      <w:sz w:val="16"/>
    </w:rPr>
  </w:style>
  <w:style w:type="paragraph" w:styleId="Caption">
    <w:name w:val="caption"/>
    <w:basedOn w:val="Normal"/>
    <w:next w:val="BodyText"/>
    <w:pPr>
      <w:spacing w:after="240"/>
      <w:jc w:val="center"/>
    </w:pPr>
    <w:rPr>
      <w:i/>
      <w:color w:val="5B6875"/>
      <w:sz w:val="17"/>
    </w:rPr>
  </w:style>
  <w:style w:type="paragraph" w:customStyle="1" w:styleId="CodeBlock">
    <w:name w:val="Code Block"/>
    <w:basedOn w:val="Normal"/>
    <w:pPr>
      <w:shd w:val="clear" w:color="auto" w:fill="F7F9FA"/>
      <w:spacing w:after="0" w:line="240" w:lineRule="auto"/>
      <w:ind w:left="120"/>
    </w:pPr>
    <w:rPr>
      <w:rFonts w:ascii="Consolas" w:hAnsi="Consolas"/>
      <w:sz w:val="17"/>
    </w:rPr>
  </w:style>
  <w:style w:type="paragraph" w:customStyle="1" w:styleId="TableCell">
    <w:name w:val="Table Cell"/>
    <w:basedOn w:val="Normal"/>
    <w:pPr>
      <w:spacing w:before="20" w:after="20" w:line="240" w:lineRule="auto"/>
    </w:pPr>
    <w:rPr>
      <w:sz w:val="18"/>
    </w:rPr>
  </w:style>
  <w:style w:type="paragraph" w:styleId="ListParagraph">
    <w:name w:val="List Paragraph"/>
    <w:basedOn w:val="Normal"/>
    <w:pPr>
      <w:spacing w:after="60"/>
      <w:ind w:left="360"/>
      <w:contextualSpacing/>
    </w:pPr>
  </w:style>
  <w:style w:type="table" w:styleId="TableGrid">
    <w:name w:val="Table Grid"/>
    <w:tblPr>
      <w:tblCellMar>
        <w:top w:w="80" w:type="dxa"/>
        <w:left w:w="110" w:type="dxa"/>
        <w:bottom w:w="80" w:type="dxa"/>
        <w:right w:w="110" w:type="dxa"/>
      </w:tblCellMar>
    </w:tblPr>
  </w:style>
  <w:style w:type="paragraph" w:styleId="TOC1">
    <w:name w:val="toc 1"/>
    <w:basedOn w:val="Normal"/>
    <w:next w:val="Normal"/>
    <w:autoRedefine/>
    <w:uiPriority w:val="39"/>
    <w:unhideWhenUsed/>
    <w:rsid w:val="004E58B3"/>
    <w:pPr>
      <w:spacing w:after="100"/>
    </w:pPr>
  </w:style>
  <w:style w:type="paragraph" w:styleId="TOC2">
    <w:name w:val="toc 2"/>
    <w:basedOn w:val="Normal"/>
    <w:next w:val="Normal"/>
    <w:autoRedefine/>
    <w:uiPriority w:val="39"/>
    <w:unhideWhenUsed/>
    <w:rsid w:val="004E58B3"/>
    <w:pPr>
      <w:spacing w:after="100"/>
      <w:ind w:left="200"/>
    </w:pPr>
  </w:style>
  <w:style w:type="character" w:styleId="Hyperlink">
    <w:name w:val="Hyperlink"/>
    <w:basedOn w:val="DefaultParagraphFont"/>
    <w:uiPriority w:val="99"/>
    <w:unhideWhenUsed/>
    <w:rsid w:val="004E58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2032</Words>
  <Characters>11587</Characters>
  <Application>Microsoft Office Word</Application>
  <DocSecurity>0</DocSecurity>
  <Lines>96</Lines>
  <Paragraphs>27</Paragraphs>
  <ScaleCrop>false</ScaleCrop>
  <Company>Department of State</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Decisions</dc:title>
  <dc:subject>Remove Old Archived Logs</dc:subject>
  <dc:creator>Orchestrator documentation build</dc:creator>
  <cp:lastModifiedBy>Forguson, Jeremy W</cp:lastModifiedBy>
  <cp:revision>2</cp:revision>
  <dcterms:created xsi:type="dcterms:W3CDTF">2026-09-10T20:02:00Z</dcterms:created>
  <dcterms:modified xsi:type="dcterms:W3CDTF">2026-09-11T17:24:00Z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2026-09-11T17:22:50Z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3bb5c896-160e-4550-a157-3c169fe086ed</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