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user-guide--server-reboot-report-vro"/>
    <w:p>
      <w:pPr>
        <w:pStyle w:val="Heading1"/>
      </w:pPr>
      <w:r>
        <w:t xml:space="preserve">User Guide — Server Reboot Report (vRO)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b/>
          <w:bCs/>
        </w:rPr>
        <w:t xml:space="preserve">Get Server Reboot Report</w:t>
      </w:r>
      <w:r>
        <w:t xml:space="preserve"> </w:t>
      </w:r>
      <w:r>
        <w:t xml:space="preserve">tells you which Windows servers in an AD security group</w:t>
      </w:r>
      <w:r>
        <w:t xml:space="preserve"> </w:t>
      </w:r>
      <w:r>
        <w:t xml:space="preserve">currently have a</w:t>
      </w:r>
      <w:r>
        <w:t xml:space="preserve"> </w:t>
      </w:r>
      <w:r>
        <w:rPr>
          <w:b/>
          <w:bCs/>
        </w:rPr>
        <w:t xml:space="preserve">pending reboot</w:t>
      </w:r>
      <w:r>
        <w:t xml:space="preserve">. It produces an HTML report and can email it. It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— it never reboots anything. To actually reboot, use the separate</w:t>
      </w:r>
      <w:r>
        <w:t xml:space="preserve"> </w:t>
      </w:r>
      <w:r>
        <w:rPr>
          <w:b/>
          <w:bCs/>
        </w:rPr>
        <w:t xml:space="preserve">Invoke-ServerReboot</w:t>
      </w:r>
      <w:r>
        <w:t xml:space="preserve"> </w:t>
      </w:r>
      <w:r>
        <w:t xml:space="preserve">workflow.</w:t>
      </w:r>
    </w:p>
    <w:bookmarkEnd w:id="9"/>
    <w:bookmarkStart w:id="10" w:name="how-to-run"/>
    <w:p>
      <w:pPr>
        <w:pStyle w:val="Heading2"/>
      </w:pPr>
      <w:r>
        <w:t xml:space="preserve">How to run</w:t>
      </w:r>
    </w:p>
    <w:p>
      <w:pPr>
        <w:pStyle w:val="Compact"/>
        <w:numPr>
          <w:ilvl w:val="0"/>
          <w:numId w:val="1001"/>
        </w:numPr>
      </w:pPr>
      <w:r>
        <w:t xml:space="preserve">In Orchestrator, open</w:t>
      </w:r>
      <w:r>
        <w:t xml:space="preserve"> </w:t>
      </w:r>
      <w:r>
        <w:rPr>
          <w:b/>
          <w:bCs/>
        </w:rPr>
        <w:t xml:space="preserve">Get Server Reboot Report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Fill in the inputs (below). Most have defaults set by your administrator.</w:t>
      </w:r>
    </w:p>
    <w:p>
      <w:pPr>
        <w:pStyle w:val="Compact"/>
        <w:numPr>
          <w:ilvl w:val="0"/>
          <w:numId w:val="1001"/>
        </w:numPr>
      </w:pPr>
      <w:r>
        <w:t xml:space="preserve">Submit. When it finishes, check the end state and — if you enabled email — your inbox.</w:t>
      </w:r>
    </w:p>
    <w:bookmarkEnd w:id="10"/>
    <w:bookmarkStart w:id="11" w:name="inputs"/>
    <w:p>
      <w:pPr>
        <w:pStyle w:val="Heading2"/>
      </w:pPr>
      <w:r>
        <w:t xml:space="preserve">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on the PowerShell host (usually pre-filled).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groupDN</w:t>
            </w:r>
          </w:p>
        </w:tc>
        <w:tc>
          <w:tcPr/>
          <w:p>
            <w:pPr>
              <w:pStyle w:val="Compact"/>
            </w:pPr>
            <w:r>
              <w:t xml:space="preserve">The AD group</w:t>
            </w:r>
            <w:r>
              <w:t xml:space="preserve"> </w:t>
            </w:r>
            <w:r>
              <w:rPr>
                <w:b/>
                <w:bCs/>
              </w:rPr>
              <w:t xml:space="preserve">distinguishedName</w:t>
            </w:r>
            <w:r>
              <w:t xml:space="preserve">, e.g.</w:t>
            </w:r>
            <w:r>
              <w:t xml:space="preserve"> </w:t>
            </w:r>
            <w:r>
              <w:rPr>
                <w:rStyle w:val="VerbatimChar"/>
              </w:rPr>
              <w:t xml:space="preserve">CN=Monitoring-Servers,OU=Groups,DC=vcf,DC=lab</w:t>
            </w:r>
            <w:r>
              <w:t xml:space="preserve">. A plain group name / CN / SID also resolves, but a full DN is unambiguous.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domainName</w:t>
            </w:r>
          </w:p>
        </w:tc>
        <w:tc>
          <w:tcPr/>
          <w:p>
            <w:pPr>
              <w:pStyle w:val="Compact"/>
            </w:pPr>
            <w:r>
              <w:t xml:space="preserve">Your AD domain, e.g.</w:t>
            </w:r>
            <w:r>
              <w:t xml:space="preserve"> </w:t>
            </w:r>
            <w:r>
              <w:rPr>
                <w:rStyle w:val="VerbatimChar"/>
              </w:rPr>
              <w:t xml:space="preserve">vcf.lab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emailReport</w:t>
            </w:r>
          </w:p>
        </w:tc>
        <w:tc>
          <w:tcPr/>
          <w:p>
            <w:pPr>
              <w:pStyle w:val="Compact"/>
            </w:pPr>
            <w:r>
              <w:t xml:space="preserve">Check to email the HTML report; uncheck for a log-only dry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smtpServer</w:t>
            </w:r>
          </w:p>
        </w:tc>
        <w:tc>
          <w:tcPr/>
          <w:p>
            <w:pPr>
              <w:pStyle w:val="Compact"/>
            </w:pPr>
            <w:r>
              <w:t xml:space="preserve">SMTP relay (needed only when emailing).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mailTo</w:t>
            </w:r>
          </w:p>
        </w:tc>
        <w:tc>
          <w:tcPr/>
          <w:p>
            <w:pPr>
              <w:pStyle w:val="Compact"/>
            </w:pPr>
            <w:r>
              <w:t xml:space="preserve">Recipients —</w:t>
            </w:r>
            <w:r>
              <w:t xml:space="preserve"> </w:t>
            </w:r>
            <w:r>
              <w:rPr>
                <w:b/>
                <w:bCs/>
              </w:rPr>
              <w:t xml:space="preserve">add one address per row</w:t>
            </w:r>
            <w:r>
              <w:t xml:space="preserve"> </w:t>
            </w:r>
            <w:r>
              <w:t xml:space="preserve">in the array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mailCc</w:t>
            </w:r>
          </w:p>
        </w:tc>
        <w:tc>
          <w:tcPr/>
          <w:p>
            <w:pPr>
              <w:pStyle w:val="Compact"/>
            </w:pPr>
            <w:r>
              <w:t xml:space="preserve">CC recipients — one per row; may be left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mailSubject</w:t>
            </w:r>
          </w:p>
        </w:tc>
        <w:tc>
          <w:tcPr/>
          <w:p>
            <w:pPr>
              <w:pStyle w:val="Compact"/>
            </w:pPr>
            <w:r>
              <w:t xml:space="preserve">Subject stem. The script appends " - N of M server might required reboot".</w:t>
            </w:r>
          </w:p>
        </w:tc>
      </w:tr>
    </w:tbl>
    <w:p>
      <w:pPr>
        <w:pStyle w:val="BlockText"/>
      </w:pPr>
      <w:r>
        <w:t xml:space="preserve">Enter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mailCc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array elements</w:t>
      </w:r>
      <w:r>
        <w:t xml:space="preserve"> </w:t>
      </w:r>
      <w:r>
        <w:t xml:space="preserve">(one address each). Do not paste a</w:t>
      </w:r>
      <w:r>
        <w:t xml:space="preserve"> </w:t>
      </w:r>
      <w:r>
        <w:t xml:space="preserve">single string of addresses into one field.</w:t>
      </w:r>
    </w:p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report</w:t>
      </w:r>
      <w:r>
        <w:t xml:space="preserve"> </w:t>
      </w:r>
      <w:r>
        <w:t xml:space="preserve">(emailed when</w:t>
      </w:r>
      <w:r>
        <w:t xml:space="preserve"> </w:t>
      </w:r>
      <w:r>
        <w:rPr>
          <w:rStyle w:val="VerbatimChar"/>
        </w:rPr>
        <w:t xml:space="preserve">emailReport</w:t>
      </w:r>
      <w:r>
        <w:t xml:space="preserve"> </w:t>
      </w:r>
      <w:r>
        <w:t xml:space="preserve">is on): each server with its pending</w:t>
      </w:r>
      <w:r>
        <w:t xml:space="preserve"> </w:t>
      </w:r>
      <w:r>
        <w:t xml:space="preserve">state —</w:t>
      </w:r>
      <w:r>
        <w:t xml:space="preserve"> </w:t>
      </w:r>
      <w:r>
        <w:rPr>
          <w:i/>
          <w:iCs/>
        </w:rPr>
        <w:t xml:space="preserve">Required Reboot</w:t>
      </w:r>
      <w:r>
        <w:t xml:space="preserve"> </w:t>
      </w:r>
      <w:r>
        <w:t xml:space="preserve">(orange),</w:t>
      </w:r>
      <w:r>
        <w:t xml:space="preserve"> </w:t>
      </w:r>
      <w:r>
        <w:rPr>
          <w:i/>
          <w:iCs/>
        </w:rPr>
        <w:t xml:space="preserve">No Action required</w:t>
      </w:r>
      <w:r>
        <w:t xml:space="preserve"> </w:t>
      </w:r>
      <w:r>
        <w:t xml:space="preserve">(green), or</w:t>
      </w:r>
      <w:r>
        <w:t xml:space="preserve"> </w:t>
      </w:r>
      <w:r>
        <w:rPr>
          <w:i/>
          <w:iCs/>
        </w:rPr>
        <w:t xml:space="preserve">Error Accessing</w:t>
      </w:r>
      <w:r>
        <w:rPr>
          <w:i/>
          <w:iCs/>
        </w:rPr>
        <w:t xml:space="preserve"> </w:t>
      </w:r>
      <w:r>
        <w:rPr>
          <w:i/>
          <w:iCs/>
        </w:rPr>
        <w:t xml:space="preserve">Server</w:t>
      </w:r>
      <w:r>
        <w:t xml:space="preserve"> </w:t>
      </w:r>
      <w:r>
        <w:t xml:space="preserve">(red) — plus last boot time and logged-on sessions. The</w:t>
      </w:r>
      <w:r>
        <w:t xml:space="preserve"> </w:t>
      </w:r>
      <w:r>
        <w:rPr>
          <w:b/>
          <w:bCs/>
        </w:rPr>
        <w:t xml:space="preserve">subject</w:t>
      </w:r>
      <w:r>
        <w:t xml:space="preserve"> </w:t>
      </w:r>
      <w:r>
        <w:t xml:space="preserve">shows how</w:t>
      </w:r>
      <w:r>
        <w:t xml:space="preserve"> </w:t>
      </w:r>
      <w:r>
        <w:t xml:space="preserve">many of the total might need a reboot.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 log</w:t>
      </w:r>
      <w:r>
        <w:t xml:space="preserve">: per-server status lines, each tagged with</w:t>
      </w:r>
      <w:r>
        <w:t xml:space="preserve"> </w:t>
      </w:r>
      <w:r>
        <w:rPr>
          <w:rStyle w:val="VerbatimChar"/>
        </w:rPr>
        <w:t xml:space="preserve">Workflow:Get Server Reboot Report-WorkflowRunId:&lt;run id&gt;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 state</w:t>
      </w:r>
      <w:r>
        <w:t xml:space="preserve"> </w:t>
      </w:r>
      <w:r>
        <w:t xml:space="preserve">(see below).</w:t>
      </w:r>
    </w:p>
    <w:bookmarkEnd w:id="12"/>
    <w:bookmarkStart w:id="13" w:name="end-states"/>
    <w:p>
      <w:pPr>
        <w:pStyle w:val="Heading2"/>
      </w:pPr>
      <w:r>
        <w:t xml:space="preserve">End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 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Successfully</w:t>
            </w:r>
          </w:p>
        </w:tc>
        <w:tc>
          <w:tcPr/>
          <w:p>
            <w:pPr>
              <w:pStyle w:val="Compact"/>
            </w:pPr>
            <w:r>
              <w:t xml:space="preserve">Every resolved server was queried; report produced/mailed.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</w:p>
        </w:tc>
        <w:tc>
          <w:tcPr/>
          <w:p>
            <w:pPr>
              <w:pStyle w:val="Compact"/>
            </w:pPr>
            <w:r>
              <w:t xml:space="preserve">One or more servers could not be queried (shown as</w:t>
            </w:r>
            <w:r>
              <w:t xml:space="preserve"> </w:t>
            </w:r>
            <w:r>
              <w:rPr>
                <w:i/>
                <w:iCs/>
              </w:rPr>
              <w:t xml:space="preserve">Error Accessing Server</w:t>
            </w:r>
            <w:r>
              <w:t xml:space="preserve">). The report was still produced and mailed for the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The run could not proceed — PS host unreachable, AD module missing, or the group/domain could not be resolved.</w:t>
            </w:r>
          </w:p>
        </w:tc>
      </w:tr>
    </w:tbl>
    <w:bookmarkEnd w:id="13"/>
    <w:bookmarkStart w:id="14" w:name="common-scenarios"/>
    <w:p>
      <w:pPr>
        <w:pStyle w:val="Heading2"/>
      </w:pPr>
      <w:r>
        <w:t xml:space="preserve">Common scenarios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Scheduled monitoring:</w:t>
      </w:r>
      <w:r>
        <w:t xml:space="preserve"> </w:t>
      </w:r>
      <w:r>
        <w:rPr>
          <w:rStyle w:val="VerbatimChar"/>
        </w:rPr>
        <w:t xml:space="preserve">emailReport = true</w:t>
      </w:r>
      <w:r>
        <w:t xml:space="preserve">, a monitoring distribution list in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. Schedule the workflow; each run emails the current pending picture.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Ad-hoc check before patching:</w:t>
      </w:r>
      <w:r>
        <w:t xml:space="preserve"> </w:t>
      </w:r>
      <w:r>
        <w:t xml:space="preserve">run once against the target group with</w:t>
      </w:r>
      <w:r>
        <w:t xml:space="preserve"> </w:t>
      </w:r>
      <w:r>
        <w:rPr>
          <w:rStyle w:val="VerbatimChar"/>
        </w:rPr>
        <w:t xml:space="preserve">emailReport = false</w:t>
      </w:r>
      <w:r>
        <w:t xml:space="preserve"> </w:t>
      </w:r>
      <w:r>
        <w:t xml:space="preserve">and read the log.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Nested groups:</w:t>
      </w:r>
      <w:r>
        <w:t xml:space="preserve"> </w:t>
      </w:r>
      <w:r>
        <w:t xml:space="preserve">members of nested sub-groups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included (recursive) — expect</w:t>
      </w:r>
      <w:r>
        <w:t xml:space="preserve"> </w:t>
      </w:r>
      <w:r>
        <w:t xml:space="preserve">a complete list.</w:t>
      </w:r>
    </w:p>
    <w:bookmarkEnd w:id="14"/>
    <w:bookmarkStart w:id="15" w:name="report-files-on-the-host"/>
    <w:p>
      <w:pPr>
        <w:pStyle w:val="Heading2"/>
      </w:pPr>
      <w:r>
        <w:t xml:space="preserve">Report files on the host</w:t>
      </w:r>
    </w:p>
    <w:p>
      <w:pPr>
        <w:pStyle w:val="FirstParagraph"/>
      </w:pPr>
      <w:r>
        <w:t xml:space="preserve">The HTML report generated on the PowerShell host is cleaned up automatically: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Emailed run:</w:t>
      </w:r>
      <w:r>
        <w:t xml:space="preserve"> </w:t>
      </w:r>
      <w:r>
        <w:t xml:space="preserve">the report file is deleted from the host once the email is</w:t>
      </w:r>
      <w:r>
        <w:t xml:space="preserve"> </w:t>
      </w:r>
      <w:r>
        <w:t xml:space="preserve">confirmed sent — nothing accumulates.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Report-only run (email off) or a failed send:</w:t>
      </w:r>
      <w:r>
        <w:t xml:space="preserve"> </w:t>
      </w:r>
      <w:r>
        <w:t xml:space="preserve">the file is kept for inspection,</w:t>
      </w:r>
      <w:r>
        <w:t xml:space="preserve"> </w:t>
      </w:r>
      <w:r>
        <w:t xml:space="preserve">but it is written in overwrite mode, so at most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run's file ever exists (it is</w:t>
      </w:r>
      <w:r>
        <w:t xml:space="preserve"> </w:t>
      </w:r>
      <w:r>
        <w:t xml:space="preserve">replaced on the next run). No scheduled external cleanup is required.</w:t>
      </w:r>
    </w:p>
    <w:bookmarkEnd w:id="15"/>
    <w:bookmarkStart w:id="16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05"/>
        </w:numPr>
      </w:pPr>
      <w:r>
        <w:t xml:space="preserve">Read-only — it reports, it does not remediate.</w:t>
      </w:r>
    </w:p>
    <w:p>
      <w:pPr>
        <w:pStyle w:val="Compact"/>
        <w:numPr>
          <w:ilvl w:val="0"/>
          <w:numId w:val="1005"/>
        </w:numPr>
      </w:pPr>
      <w:r>
        <w:t xml:space="preserve">A server that cannot be reached over RPC/WMI shows as</w:t>
      </w:r>
      <w:r>
        <w:t xml:space="preserve"> </w:t>
      </w:r>
      <w:r>
        <w:rPr>
          <w:i/>
          <w:iCs/>
        </w:rPr>
        <w:t xml:space="preserve">Error Accessing Server</w:t>
      </w:r>
      <w:r>
        <w:t xml:space="preserve"> </w:t>
      </w:r>
      <w:r>
        <w:t xml:space="preserve">and</w:t>
      </w:r>
      <w:r>
        <w:t xml:space="preserve"> </w:t>
      </w:r>
      <w:r>
        <w:t xml:space="preserve">moves the run to</w:t>
      </w:r>
      <w:r>
        <w:t xml:space="preserve"> </w:t>
      </w:r>
      <w:r>
        <w:rPr>
          <w:b/>
          <w:bCs/>
        </w:rPr>
        <w:t xml:space="preserve">Completed with Errors</w:t>
      </w:r>
      <w:r>
        <w:t xml:space="preserve">; it is never assumed pending.</w:t>
      </w:r>
    </w:p>
    <w:p>
      <w:pPr>
        <w:pStyle w:val="Compact"/>
        <w:numPr>
          <w:ilvl w:val="0"/>
          <w:numId w:val="1005"/>
        </w:numPr>
      </w:pPr>
      <w:r>
        <w:t xml:space="preserve">Disabled computer accounts and non-computer group members are intentionally excluded.</w:t>
      </w:r>
    </w:p>
    <w:bookmarkEnd w:id="16"/>
    <w:bookmarkStart w:id="17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immediately</w:t>
            </w:r>
          </w:p>
        </w:tc>
        <w:tc>
          <w:tcPr/>
          <w:p>
            <w:pPr>
              <w:pStyle w:val="Compact"/>
            </w:pPr>
            <w:r>
              <w:t xml:space="preserve">PS host unreachable, or AD module missing / group or domain not resolvable. Check</w:t>
            </w:r>
            <w:r>
              <w:t xml:space="preserve"> </w:t>
            </w:r>
            <w:r>
              <w:rPr>
                <w:rStyle w:val="VerbatimChar"/>
              </w:rPr>
              <w:t xml:space="preserve">groupDN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domainName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email never arrives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emailReport</w:t>
            </w:r>
            <w:r>
              <w:t xml:space="preserve"> </w:t>
            </w:r>
            <w:r>
              <w:t xml:space="preserve">off; wrong</w:t>
            </w:r>
            <w:r>
              <w:t xml:space="preserve"> </w:t>
            </w:r>
            <w:r>
              <w:rPr>
                <w:rStyle w:val="VerbatimChar"/>
              </w:rPr>
              <w:t xml:space="preserve">smtpServer</w:t>
            </w:r>
            <w:r>
              <w:t xml:space="preserve">; or the host script is stale (missing the optional-CC fix).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i/>
                <w:iCs/>
              </w:rPr>
              <w:t xml:space="preserve">"contains an entry with no '@'"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mailTo</w:t>
            </w:r>
            <w:r>
              <w:t xml:space="preserve">/</w:t>
            </w:r>
            <w:r>
              <w:rPr>
                <w:rStyle w:val="VerbatimChar"/>
              </w:rPr>
              <w:t xml:space="preserve">mailCc</w:t>
            </w:r>
            <w:r>
              <w:t xml:space="preserve"> </w:t>
            </w:r>
            <w:r>
              <w:t xml:space="preserve">was given a single string instead of array elements — re-enter one address per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Subject/report shows more servers than expected</w:t>
            </w:r>
          </w:p>
        </w:tc>
        <w:tc>
          <w:tcPr/>
          <w:p>
            <w:pPr>
              <w:pStyle w:val="Compact"/>
            </w:pPr>
            <w:r>
              <w:t xml:space="preserve">Recursive resolution is pulling in nested sub-group members — expected for a report.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</w:t>
            </w:r>
            <w:r>
              <w:t xml:space="preserve"> </w:t>
            </w:r>
            <w:r>
              <w:rPr>
                <w:i/>
                <w:iCs/>
              </w:rPr>
              <w:t xml:space="preserve">Error Accessing Server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Targets unreachable over RPC/WMI, or the run account lacks remote query rights.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2026-07-22T14:12:26Z</dcterms:created>
  <dcterms:modified xsi:type="dcterms:W3CDTF">2026-07-22T14:12:26Z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