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2103296544"/>
        <w:docPartObj>
          <w:docPartGallery w:val="Table of Contents"/>
          <w:docPartUnique/>
        </w:docPartObj>
      </w:sdtPr>
      <w:sdtEndPr/>
      <w:sdtContent>
        <w:p w14:paraId="7271F4BA" w14:textId="77777777" w:rsidR="00186367" w:rsidRDefault="00FA6828">
          <w:pPr>
            <w:pStyle w:val="TOCHeading"/>
          </w:pPr>
          <w:r>
            <w:t>Table of Contents</w:t>
          </w:r>
        </w:p>
        <w:p w14:paraId="7EC81E75" w14:textId="1BB17940" w:rsidR="00817B4D" w:rsidRDefault="00FA682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519887" w:history="1">
            <w:r w:rsidR="00817B4D" w:rsidRPr="009E36E3">
              <w:rPr>
                <w:rStyle w:val="Hyperlink"/>
                <w:noProof/>
              </w:rPr>
              <w:t>Implementation Guide — Datastore Capacity Reporting</w:t>
            </w:r>
            <w:r w:rsidR="00817B4D">
              <w:rPr>
                <w:noProof/>
                <w:webHidden/>
              </w:rPr>
              <w:tab/>
            </w:r>
            <w:r w:rsidR="00817B4D">
              <w:rPr>
                <w:noProof/>
                <w:webHidden/>
              </w:rPr>
              <w:fldChar w:fldCharType="begin"/>
            </w:r>
            <w:r w:rsidR="00817B4D">
              <w:rPr>
                <w:noProof/>
                <w:webHidden/>
              </w:rPr>
              <w:instrText xml:space="preserve"> PAGEREF _Toc237519887 \h </w:instrText>
            </w:r>
            <w:r w:rsidR="00817B4D">
              <w:rPr>
                <w:noProof/>
                <w:webHidden/>
              </w:rPr>
            </w:r>
            <w:r w:rsidR="00817B4D">
              <w:rPr>
                <w:noProof/>
                <w:webHidden/>
              </w:rPr>
              <w:fldChar w:fldCharType="separate"/>
            </w:r>
            <w:r w:rsidR="00817B4D">
              <w:rPr>
                <w:noProof/>
                <w:webHidden/>
              </w:rPr>
              <w:t>1</w:t>
            </w:r>
            <w:r w:rsidR="00817B4D">
              <w:rPr>
                <w:noProof/>
                <w:webHidden/>
              </w:rPr>
              <w:fldChar w:fldCharType="end"/>
            </w:r>
          </w:hyperlink>
        </w:p>
        <w:p w14:paraId="5E456676" w14:textId="4D40D05D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88" w:history="1">
            <w:r w:rsidRPr="009E36E3">
              <w:rPr>
                <w:rStyle w:val="Hyperlink"/>
                <w:noProof/>
              </w:rPr>
              <w:t>1.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B5BA" w14:textId="1DD04752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89" w:history="1">
            <w:r w:rsidRPr="009E36E3">
              <w:rPr>
                <w:rStyle w:val="Hyperlink"/>
                <w:noProof/>
              </w:rPr>
              <w:t>2. Package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79E2" w14:textId="525D5FD3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0" w:history="1">
            <w:r w:rsidRPr="009E36E3">
              <w:rPr>
                <w:rStyle w:val="Hyperlink"/>
                <w:noProof/>
              </w:rPr>
              <w:t>3.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0C0B9" w14:textId="134157A4" w:rsidR="00817B4D" w:rsidRDefault="00817B4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1" w:history="1">
            <w:r w:rsidRPr="009E36E3">
              <w:rPr>
                <w:rStyle w:val="Hyperlink"/>
                <w:noProof/>
              </w:rPr>
              <w:t>Option A — import the package (preferred)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4914" w14:textId="4727482D" w:rsidR="00817B4D" w:rsidRDefault="00817B4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2" w:history="1">
            <w:r w:rsidRPr="009E36E3">
              <w:rPr>
                <w:rStyle w:val="Hyperlink"/>
                <w:noProof/>
              </w:rPr>
              <w:t>Option B — build by hand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763B" w14:textId="712ED2AF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3" w:history="1">
            <w:r w:rsidRPr="009E36E3">
              <w:rPr>
                <w:rStyle w:val="Hyperlink"/>
                <w:noProof/>
              </w:rPr>
              <w:t>4. Workflow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299D6" w14:textId="63EA4649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4" w:history="1">
            <w:r w:rsidRPr="009E36E3">
              <w:rPr>
                <w:rStyle w:val="Hyperlink"/>
                <w:noProof/>
              </w:rPr>
              <w:t>5. Workflow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8FDF" w14:textId="22F45290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5" w:history="1">
            <w:r w:rsidRPr="009E36E3">
              <w:rPr>
                <w:rStyle w:val="Hyperlink"/>
                <w:noProof/>
              </w:rPr>
              <w:t>6.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00B7F" w14:textId="0FBD8A95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6" w:history="1">
            <w:r w:rsidRPr="009E36E3">
              <w:rPr>
                <w:rStyle w:val="Hyperlink"/>
                <w:noProof/>
              </w:rPr>
              <w:t>7. Exception 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C46E" w14:textId="699B1C7D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7" w:history="1">
            <w:r w:rsidRPr="009E36E3">
              <w:rPr>
                <w:rStyle w:val="Hyperlink"/>
                <w:noProof/>
              </w:rPr>
              <w:t>8. Validation before go-live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79C4" w14:textId="7B4D2173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8" w:history="1">
            <w:r w:rsidRPr="009E36E3">
              <w:rPr>
                <w:rStyle w:val="Hyperlink"/>
                <w:noProof/>
              </w:rPr>
              <w:t>9. Cutover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2AD2" w14:textId="501B5B1B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899" w:history="1">
            <w:r w:rsidRPr="009E36E3">
              <w:rPr>
                <w:rStyle w:val="Hyperlink"/>
                <w:noProof/>
              </w:rPr>
              <w:t>10. Version-specific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933B" w14:textId="6E85FAC2" w:rsidR="00817B4D" w:rsidRDefault="00817B4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519900" w:history="1">
            <w:r w:rsidRPr="009E36E3">
              <w:rPr>
                <w:rStyle w:val="Hyperlink"/>
                <w:noProof/>
              </w:rPr>
              <w:t>11.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08A2" w14:textId="3EB50936" w:rsidR="00186367" w:rsidRDefault="00FA6828">
          <w:r>
            <w:fldChar w:fldCharType="end"/>
          </w:r>
        </w:p>
      </w:sdtContent>
    </w:sdt>
    <w:p w14:paraId="7CA5DCA1" w14:textId="77777777" w:rsidR="00186367" w:rsidRDefault="00FA6828">
      <w:pPr>
        <w:pStyle w:val="Heading1"/>
      </w:pPr>
      <w:bookmarkStart w:id="0" w:name="X37d5ca353fd7e615603b1c10cf33d85b920adb1"/>
      <w:bookmarkStart w:id="1" w:name="_Toc237519887"/>
      <w:r>
        <w:t>Implementation Guide — Datastore Capacity Reporting</w:t>
      </w:r>
      <w:bookmarkEnd w:id="1"/>
    </w:p>
    <w:p w14:paraId="020E0C06" w14:textId="77777777" w:rsidR="00186367" w:rsidRDefault="00FA6828">
      <w:pPr>
        <w:pStyle w:val="FirstParagraph"/>
      </w:pPr>
      <w:r>
        <w:rPr>
          <w:b/>
          <w:bCs/>
        </w:rPr>
        <w:t>Workflow:</w:t>
      </w:r>
      <w:r>
        <w:t xml:space="preserve"> Get Datastore Capacity Report </w:t>
      </w:r>
      <w:r>
        <w:rPr>
          <w:b/>
          <w:bCs/>
        </w:rPr>
        <w:t>Package:</w:t>
      </w:r>
      <w:r>
        <w:t xml:space="preserve"> </w:t>
      </w:r>
      <w:r>
        <w:rPr>
          <w:rStyle w:val="VerbatimChar"/>
        </w:rPr>
        <w:t>com.broadcom.pso.vc.storage.reporting</w:t>
      </w:r>
      <w:r>
        <w:t xml:space="preserve"> </w:t>
      </w:r>
      <w:r>
        <w:rPr>
          <w:b/>
          <w:bCs/>
        </w:rPr>
        <w:t>Platform:</w:t>
      </w:r>
      <w:r>
        <w:t xml:space="preserve"> VCF Automation 9 / VCF Operations Orchestrator 9 </w:t>
      </w:r>
      <w:r>
        <w:rPr>
          <w:b/>
          <w:bCs/>
        </w:rPr>
        <w:t>Date:</w:t>
      </w:r>
      <w:r>
        <w:t xml:space="preserve"> 2026-08-10</w:t>
      </w:r>
    </w:p>
    <w:p w14:paraId="6FEFE0AC" w14:textId="77777777" w:rsidR="00186367" w:rsidRDefault="00FA6828">
      <w:r>
        <w:pict w14:anchorId="12EEBF90">
          <v:rect id="_x0000_i1025" style="width:0;height:1.5pt" o:hralign="center" o:hrstd="t" o:hr="t"/>
        </w:pict>
      </w:r>
    </w:p>
    <w:p w14:paraId="608B23EA" w14:textId="77777777" w:rsidR="00186367" w:rsidRDefault="00FA6828">
      <w:pPr>
        <w:pStyle w:val="Heading2"/>
      </w:pPr>
      <w:bookmarkStart w:id="2" w:name="Xe0afe458be0680b60f084526fdf22589428a863"/>
      <w:bookmarkStart w:id="3" w:name="_Toc237519888"/>
      <w:r>
        <w:t>1. Prerequisites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3315"/>
        <w:gridCol w:w="5933"/>
      </w:tblGrid>
      <w:tr w:rsidR="00186367" w14:paraId="1F111230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DBB79" w14:textId="77777777" w:rsidR="00186367" w:rsidRDefault="00FA682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F3DE746" w14:textId="77777777" w:rsidR="00186367" w:rsidRDefault="00FA6828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44DE4BDC" w14:textId="77777777" w:rsidR="00186367" w:rsidRDefault="00FA6828">
            <w:pPr>
              <w:pStyle w:val="Compact"/>
            </w:pPr>
            <w:r>
              <w:t>Verification</w:t>
            </w:r>
          </w:p>
        </w:tc>
      </w:tr>
      <w:tr w:rsidR="00186367" w14:paraId="1AD16EE9" w14:textId="77777777">
        <w:tc>
          <w:tcPr>
            <w:tcW w:w="0" w:type="auto"/>
          </w:tcPr>
          <w:p w14:paraId="6CF3780D" w14:textId="77777777" w:rsidR="00186367" w:rsidRDefault="00FA682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35188E7" w14:textId="77777777" w:rsidR="00186367" w:rsidRDefault="00FA6828">
            <w:pPr>
              <w:pStyle w:val="Compact"/>
            </w:pPr>
            <w:r>
              <w:t>VCF Operations Orchestrator 8.11+</w:t>
            </w:r>
          </w:p>
        </w:tc>
        <w:tc>
          <w:tcPr>
            <w:tcW w:w="0" w:type="auto"/>
          </w:tcPr>
          <w:p w14:paraId="79FDDB42" w14:textId="77777777" w:rsidR="00186367" w:rsidRDefault="00FA6828">
            <w:pPr>
              <w:pStyle w:val="Compact"/>
            </w:pPr>
            <w:r>
              <w:rPr>
                <w:b/>
                <w:bCs/>
              </w:rPr>
              <w:t>About</w:t>
            </w:r>
            <w:r>
              <w:t xml:space="preserve"> in the Orchestrator client</w:t>
            </w:r>
          </w:p>
        </w:tc>
      </w:tr>
      <w:tr w:rsidR="00186367" w14:paraId="2439455E" w14:textId="77777777">
        <w:tc>
          <w:tcPr>
            <w:tcW w:w="0" w:type="auto"/>
          </w:tcPr>
          <w:p w14:paraId="6F98A4E7" w14:textId="77777777" w:rsidR="00186367" w:rsidRDefault="00FA682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DFB1DF7" w14:textId="77777777" w:rsidR="00186367" w:rsidRDefault="00FA6828">
            <w:pPr>
              <w:pStyle w:val="Compact"/>
            </w:pPr>
            <w:r>
              <w:rPr>
                <w:b/>
                <w:bCs/>
              </w:rPr>
              <w:t>Every</w:t>
            </w:r>
            <w:r>
              <w:t xml:space="preserve"> vCenter in scope registered under </w:t>
            </w:r>
            <w:r>
              <w:rPr>
                <w:b/>
                <w:bCs/>
              </w:rPr>
              <w:t>Administration → vCenter Server</w:t>
            </w:r>
          </w:p>
        </w:tc>
        <w:tc>
          <w:tcPr>
            <w:tcW w:w="0" w:type="auto"/>
          </w:tcPr>
          <w:p w14:paraId="35B963DF" w14:textId="77777777" w:rsidR="00186367" w:rsidRDefault="00FA6828">
            <w:pPr>
              <w:pStyle w:val="Compact"/>
            </w:pPr>
            <w:r>
              <w:t xml:space="preserve">Count the endpoints. Today's scope is five: </w:t>
            </w:r>
            <w:r>
              <w:rPr>
                <w:rStyle w:val="VerbatimChar"/>
              </w:rPr>
              <w:t>vc01</w:t>
            </w:r>
            <w:r>
              <w:t xml:space="preserve">, </w:t>
            </w:r>
            <w:r>
              <w:rPr>
                <w:rStyle w:val="VerbatimChar"/>
              </w:rPr>
              <w:t>vc02</w:t>
            </w:r>
            <w:r>
              <w:t xml:space="preserve">, </w:t>
            </w:r>
            <w:r>
              <w:rPr>
                <w:rStyle w:val="VerbatimChar"/>
              </w:rPr>
              <w:t>vcb01</w:t>
            </w:r>
            <w:r>
              <w:t xml:space="preserve">, </w:t>
            </w:r>
            <w:r>
              <w:rPr>
                <w:rStyle w:val="VerbatimChar"/>
              </w:rPr>
              <w:t>vcb02</w:t>
            </w:r>
            <w:r>
              <w:t xml:space="preserve">, </w:t>
            </w:r>
            <w:r>
              <w:rPr>
                <w:rStyle w:val="VerbatimChar"/>
              </w:rPr>
              <w:t>vc</w:t>
            </w:r>
            <w:r>
              <w:t xml:space="preserve"> — all </w:t>
            </w:r>
            <w:r>
              <w:rPr>
                <w:rStyle w:val="VerbatimChar"/>
              </w:rPr>
              <w:t>.corp.local</w:t>
            </w:r>
          </w:p>
        </w:tc>
      </w:tr>
      <w:tr w:rsidR="00186367" w14:paraId="5C2DB989" w14:textId="77777777">
        <w:tc>
          <w:tcPr>
            <w:tcW w:w="0" w:type="auto"/>
          </w:tcPr>
          <w:p w14:paraId="4426FB71" w14:textId="77777777" w:rsidR="00186367" w:rsidRDefault="00FA682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6890527" w14:textId="77777777" w:rsidR="00186367" w:rsidRDefault="00FA6828">
            <w:pPr>
              <w:pStyle w:val="Compact"/>
            </w:pPr>
            <w:r>
              <w:t xml:space="preserve">Each vCenter endpoint account holds </w:t>
            </w:r>
            <w:r>
              <w:rPr>
                <w:b/>
                <w:bCs/>
              </w:rPr>
              <w:t>read-only at the root</w:t>
            </w:r>
            <w:r>
              <w:t xml:space="preserve"> of the inventory</w:t>
            </w:r>
          </w:p>
        </w:tc>
        <w:tc>
          <w:tcPr>
            <w:tcW w:w="0" w:type="auto"/>
          </w:tcPr>
          <w:p w14:paraId="7197809B" w14:textId="77777777" w:rsidR="00186367" w:rsidRDefault="00FA6828">
            <w:pPr>
              <w:pStyle w:val="Compact"/>
            </w:pPr>
            <w:r>
              <w:t xml:space="preserve">vCenter → </w:t>
            </w:r>
            <w:r>
              <w:rPr>
                <w:b/>
                <w:bCs/>
              </w:rPr>
              <w:t>Administration → Roles / Global Permissions</w:t>
            </w:r>
            <w:r>
              <w:t>. No write permission is needed or used</w:t>
            </w:r>
          </w:p>
        </w:tc>
      </w:tr>
      <w:tr w:rsidR="00186367" w14:paraId="5201F941" w14:textId="77777777">
        <w:tc>
          <w:tcPr>
            <w:tcW w:w="0" w:type="auto"/>
          </w:tcPr>
          <w:p w14:paraId="6133A717" w14:textId="77777777" w:rsidR="00186367" w:rsidRDefault="00FA682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59E13E5" w14:textId="77777777" w:rsidR="00186367" w:rsidRDefault="00FA6828">
            <w:pPr>
              <w:pStyle w:val="Compact"/>
            </w:pPr>
            <w:r>
              <w:t xml:space="preserve">SMTP relay reachable </w:t>
            </w:r>
            <w:r>
              <w:rPr>
                <w:b/>
                <w:bCs/>
              </w:rPr>
              <w:t>from the Orchestrator appliance</w:t>
            </w:r>
            <w:r>
              <w:t xml:space="preserve"> on the submission port</w:t>
            </w:r>
          </w:p>
        </w:tc>
        <w:tc>
          <w:tcPr>
            <w:tcW w:w="0" w:type="auto"/>
          </w:tcPr>
          <w:p w14:paraId="6C6DF94D" w14:textId="77777777" w:rsidR="00186367" w:rsidRDefault="00FA6828">
            <w:pPr>
              <w:pStyle w:val="Compact"/>
            </w:pPr>
            <w:r>
              <w:t>§6, step 2</w:t>
            </w:r>
          </w:p>
        </w:tc>
      </w:tr>
      <w:tr w:rsidR="00186367" w14:paraId="0A1E475D" w14:textId="77777777">
        <w:tc>
          <w:tcPr>
            <w:tcW w:w="0" w:type="auto"/>
          </w:tcPr>
          <w:p w14:paraId="30C41D3D" w14:textId="77777777" w:rsidR="00186367" w:rsidRDefault="00FA682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EA272D7" w14:textId="77777777" w:rsidR="00186367" w:rsidRDefault="00FA6828">
            <w:pPr>
              <w:pStyle w:val="Compact"/>
            </w:pPr>
            <w:r>
              <w:t xml:space="preserve">A </w:t>
            </w:r>
            <w:r>
              <w:rPr>
                <w:rStyle w:val="VerbatimChar"/>
              </w:rPr>
              <w:t>From</w:t>
            </w:r>
            <w:r>
              <w:t xml:space="preserve"> address the relay will accept</w:t>
            </w:r>
          </w:p>
        </w:tc>
        <w:tc>
          <w:tcPr>
            <w:tcW w:w="0" w:type="auto"/>
          </w:tcPr>
          <w:p w14:paraId="691C9F75" w14:textId="77777777" w:rsidR="00186367" w:rsidRDefault="00FA6828">
            <w:pPr>
              <w:pStyle w:val="Compact"/>
            </w:pPr>
            <w:r>
              <w:t xml:space="preserve">Default pattern </w:t>
            </w:r>
            <w:r>
              <w:rPr>
                <w:rStyle w:val="VerbatimChar"/>
              </w:rPr>
              <w:t>vro_Do_Not_Reply@&lt;domain&gt;</w:t>
            </w:r>
            <w:r>
              <w:t xml:space="preserve">, mirroring the retiring script's </w:t>
            </w:r>
            <w:r>
              <w:rPr>
                <w:rStyle w:val="VerbatimChar"/>
              </w:rPr>
              <w:t>&lt;COMPUTERNAME&gt;_Do_Not_Reply@vcf.lab</w:t>
            </w:r>
          </w:p>
        </w:tc>
      </w:tr>
    </w:tbl>
    <w:p w14:paraId="46A477ED" w14:textId="77777777" w:rsidR="00186367" w:rsidRDefault="00FA6828">
      <w:pPr>
        <w:pStyle w:val="BodyText"/>
      </w:pPr>
      <w:r>
        <w:rPr>
          <w:b/>
          <w:bCs/>
        </w:rPr>
        <w:t>Not required, and deliberately so:</w:t>
      </w:r>
      <w:r>
        <w:t xml:space="preserve"> </w:t>
      </w:r>
      <w:r>
        <w:t>no PowerShell host, no PowerCLI, no WinRM listener, no Kerberos constrained delegation, no configuration elements, no dependency on any other package in this programme.</w:t>
      </w:r>
    </w:p>
    <w:p w14:paraId="2E99A154" w14:textId="77777777" w:rsidR="00186367" w:rsidRDefault="00FA6828">
      <w:pPr>
        <w:pStyle w:val="BlockText"/>
      </w:pPr>
      <w:r>
        <w:rPr>
          <w:b/>
          <w:bCs/>
        </w:rPr>
        <w:t>Prerequisite 2 is the one that changes the report's scope.</w:t>
      </w:r>
      <w:r>
        <w:t xml:space="preserve"> The vCenter list is no longer a string in </w:t>
      </w:r>
      <w:r>
        <w:rPr>
          <w:rStyle w:val="VerbatimChar"/>
        </w:rPr>
        <w:t>vars.txt</w:t>
      </w:r>
      <w:r>
        <w:t xml:space="preserve"> — it is whatever is registered in Orchestrator. An unregistered vCenter is silently out of scope. Confirm the count before go-live.</w:t>
      </w:r>
    </w:p>
    <w:p w14:paraId="56CEF260" w14:textId="77777777" w:rsidR="00186367" w:rsidRDefault="00FA6828">
      <w:r>
        <w:pict w14:anchorId="6C37B5BA">
          <v:rect id="_x0000_i1026" style="width:0;height:1.5pt" o:hralign="center" o:hrstd="t" o:hr="t"/>
        </w:pict>
      </w:r>
    </w:p>
    <w:p w14:paraId="5C352510" w14:textId="77777777" w:rsidR="00186367" w:rsidRDefault="00FA6828">
      <w:pPr>
        <w:pStyle w:val="Heading2"/>
      </w:pPr>
      <w:bookmarkStart w:id="4" w:name="X7f455d2edf6e3f91786848715e7099c15e4c702"/>
      <w:bookmarkStart w:id="5" w:name="_Toc237519889"/>
      <w:bookmarkEnd w:id="2"/>
      <w:r>
        <w:t>2. Package contents</w:t>
      </w:r>
      <w:bookmarkEnd w:id="5"/>
    </w:p>
    <w:p w14:paraId="7DDBCEFE" w14:textId="77777777" w:rsidR="00186367" w:rsidRDefault="00FA6828">
      <w:pPr>
        <w:pStyle w:val="SourceCode"/>
      </w:pPr>
      <w:r>
        <w:rPr>
          <w:rStyle w:val="VerbatimChar"/>
        </w:rPr>
        <w:t>com.broadcom.pso.vc.storage.reporting</w:t>
      </w:r>
      <w:r>
        <w:br/>
      </w:r>
      <w:r>
        <w:rPr>
          <w:rStyle w:val="VerbatimChar"/>
        </w:rPr>
        <w:t>├── Workflow : Get Datastore Capacity Report</w:t>
      </w:r>
      <w:r>
        <w:br/>
      </w:r>
      <w:r>
        <w:rPr>
          <w:rStyle w:val="VerbatimChar"/>
        </w:rPr>
        <w:t>├── Action   : getDatastoreCapacity</w:t>
      </w:r>
      <w:r>
        <w:br/>
      </w:r>
      <w:r>
        <w:rPr>
          <w:rStyle w:val="VerbatimChar"/>
        </w:rPr>
        <w:t>└── Action   : buildDatastoreReportHtml</w:t>
      </w:r>
    </w:p>
    <w:p w14:paraId="74A0F3F6" w14:textId="77777777" w:rsidR="00186367" w:rsidRDefault="00FA6828">
      <w:pPr>
        <w:pStyle w:val="FirstParagraph"/>
      </w:pPr>
      <w:r>
        <w:t xml:space="preserve">Source of record is </w:t>
      </w:r>
      <w:hyperlink r:id="rId5">
        <w:r>
          <w:rPr>
            <w:rStyle w:val="Hyperlink"/>
          </w:rPr>
          <w:t>../Code/</w:t>
        </w:r>
      </w:hyperlink>
      <w:r>
        <w:t xml:space="preserve">. </w:t>
      </w:r>
      <w:r>
        <w:rPr>
          <w:rStyle w:val="VerbatimChar"/>
        </w:rPr>
        <w:t>Get-DatastoreCapacityReport_spec.js</w:t>
      </w:r>
      <w:r>
        <w:t xml:space="preserve"> documents the as-built workflow — schema, inputs, attributes and outputs — and must be updated whenever the workflow is edited on the appliance.</w:t>
      </w:r>
    </w:p>
    <w:p w14:paraId="5DBC10C9" w14:textId="77777777" w:rsidR="00186367" w:rsidRDefault="00FA6828">
      <w:r>
        <w:pict w14:anchorId="3043862D">
          <v:rect id="_x0000_i1027" style="width:0;height:1.5pt" o:hralign="center" o:hrstd="t" o:hr="t"/>
        </w:pict>
      </w:r>
    </w:p>
    <w:p w14:paraId="12DCE8EE" w14:textId="77777777" w:rsidR="00186367" w:rsidRDefault="00FA6828">
      <w:pPr>
        <w:pStyle w:val="Heading2"/>
      </w:pPr>
      <w:bookmarkStart w:id="6" w:name="X86627056700d4c6489e5fa9e48c054a6121741f"/>
      <w:bookmarkStart w:id="7" w:name="_Toc237519890"/>
      <w:bookmarkEnd w:id="4"/>
      <w:r>
        <w:t>3. Import</w:t>
      </w:r>
      <w:bookmarkEnd w:id="7"/>
    </w:p>
    <w:p w14:paraId="3FE0BA3E" w14:textId="77777777" w:rsidR="00186367" w:rsidRDefault="00FA6828">
      <w:pPr>
        <w:pStyle w:val="Heading3"/>
      </w:pPr>
      <w:bookmarkStart w:id="8" w:name="option-a--import-the-package-preferred"/>
      <w:bookmarkStart w:id="9" w:name="_Toc237519891"/>
      <w:r>
        <w:t>Option A — import the package (preferred)</w:t>
      </w:r>
      <w:bookmarkEnd w:id="9"/>
    </w:p>
    <w:p w14:paraId="2B55B6D0" w14:textId="77777777" w:rsidR="00186367" w:rsidRDefault="00FA6828">
      <w:pPr>
        <w:pStyle w:val="Compact"/>
        <w:numPr>
          <w:ilvl w:val="0"/>
          <w:numId w:val="2"/>
        </w:numPr>
      </w:pPr>
      <w:r>
        <w:t xml:space="preserve">Orchestrator client → </w:t>
      </w:r>
      <w:r>
        <w:rPr>
          <w:b/>
          <w:bCs/>
        </w:rPr>
        <w:t>Assets → Packages → Import Package</w:t>
      </w:r>
      <w:r>
        <w:t>.</w:t>
      </w:r>
    </w:p>
    <w:p w14:paraId="12531EAF" w14:textId="77777777" w:rsidR="00186367" w:rsidRDefault="00FA6828">
      <w:pPr>
        <w:pStyle w:val="Compact"/>
        <w:numPr>
          <w:ilvl w:val="0"/>
          <w:numId w:val="2"/>
        </w:numPr>
      </w:pPr>
      <w:r>
        <w:t xml:space="preserve">Select </w:t>
      </w:r>
      <w:r>
        <w:rPr>
          <w:rStyle w:val="VerbatimChar"/>
        </w:rPr>
        <w:t>com.broadcom.pso.vc.storage.reporting.package</w:t>
      </w:r>
      <w:r>
        <w:t>.</w:t>
      </w:r>
    </w:p>
    <w:p w14:paraId="19CCE03D" w14:textId="77777777" w:rsidR="00186367" w:rsidRDefault="00FA6828">
      <w:pPr>
        <w:pStyle w:val="Compact"/>
        <w:numPr>
          <w:ilvl w:val="0"/>
          <w:numId w:val="2"/>
        </w:numPr>
      </w:pPr>
      <w:r>
        <w:t xml:space="preserve">On the conflict screen, verify </w:t>
      </w:r>
      <w:r>
        <w:rPr>
          <w:b/>
          <w:bCs/>
        </w:rPr>
        <w:t>no</w:t>
      </w:r>
      <w:r>
        <w:t xml:space="preserve"> existing element is being overwritten. This package shares no elements with any other in the programme.</w:t>
      </w:r>
    </w:p>
    <w:p w14:paraId="63C354A2" w14:textId="77777777" w:rsidR="00186367" w:rsidRDefault="00FA6828">
      <w:pPr>
        <w:pStyle w:val="Compact"/>
        <w:numPr>
          <w:ilvl w:val="0"/>
          <w:numId w:val="2"/>
        </w:numPr>
      </w:pPr>
      <w:r>
        <w:t>Import, then confirm the workflow and both actions are present.</w:t>
      </w:r>
    </w:p>
    <w:p w14:paraId="5792A7D6" w14:textId="77777777" w:rsidR="00186367" w:rsidRDefault="00FA6828">
      <w:pPr>
        <w:pStyle w:val="Heading3"/>
      </w:pPr>
      <w:bookmarkStart w:id="10" w:name="option-b--build-by-hand"/>
      <w:bookmarkStart w:id="11" w:name="_Toc237519892"/>
      <w:bookmarkEnd w:id="8"/>
      <w:r>
        <w:t>Option B — build by hand</w:t>
      </w:r>
      <w:bookmarkEnd w:id="11"/>
    </w:p>
    <w:p w14:paraId="303DA68B" w14:textId="77777777" w:rsidR="00186367" w:rsidRDefault="00FA6828">
      <w:pPr>
        <w:pStyle w:val="FirstParagraph"/>
      </w:pPr>
      <w:r>
        <w:t>Use this when the package file is unavailable or when reviewing element by element.</w:t>
      </w:r>
    </w:p>
    <w:p w14:paraId="482AE841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>Create the module.</w:t>
      </w:r>
      <w:r>
        <w:t xml:space="preserve"> Design → </w:t>
      </w:r>
      <w:r>
        <w:rPr>
          <w:b/>
          <w:bCs/>
        </w:rPr>
        <w:t>Actions</w:t>
      </w:r>
      <w:r>
        <w:t xml:space="preserve"> → New Module → </w:t>
      </w:r>
      <w:r>
        <w:rPr>
          <w:rStyle w:val="VerbatimChar"/>
        </w:rPr>
        <w:t>com.broadcom.pso.vc.storage.reporting</w:t>
      </w:r>
      <w:r>
        <w:t>.</w:t>
      </w:r>
    </w:p>
    <w:p w14:paraId="311CE393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 xml:space="preserve">Create action </w:t>
      </w:r>
      <w:r>
        <w:rPr>
          <w:rStyle w:val="VerbatimChar"/>
          <w:b/>
          <w:bCs/>
        </w:rPr>
        <w:t>getDatastoreCapacity</w:t>
      </w:r>
      <w:r>
        <w:rPr>
          <w:b/>
          <w:bCs/>
        </w:rPr>
        <w:t>.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2306"/>
        <w:gridCol w:w="1888"/>
      </w:tblGrid>
      <w:tr w:rsidR="00186367" w14:paraId="2C517405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534FB3" w14:textId="77777777" w:rsidR="00186367" w:rsidRDefault="00FA6828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632562F0" w14:textId="77777777" w:rsidR="00186367" w:rsidRDefault="00FA6828">
            <w:pPr>
              <w:pStyle w:val="Compact"/>
            </w:pPr>
            <w:r>
              <w:t>Type</w:t>
            </w:r>
          </w:p>
        </w:tc>
      </w:tr>
      <w:tr w:rsidR="00186367" w14:paraId="65EC6311" w14:textId="77777777">
        <w:tc>
          <w:tcPr>
            <w:tcW w:w="0" w:type="auto"/>
          </w:tcPr>
          <w:p w14:paraId="4BDCADB2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vcenterSdkConnection</w:t>
            </w:r>
          </w:p>
        </w:tc>
        <w:tc>
          <w:tcPr>
            <w:tcW w:w="0" w:type="auto"/>
          </w:tcPr>
          <w:p w14:paraId="6C00633F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VC:SdkConnection</w:t>
            </w:r>
          </w:p>
        </w:tc>
      </w:tr>
      <w:tr w:rsidR="00186367" w14:paraId="07193E78" w14:textId="77777777">
        <w:tc>
          <w:tcPr>
            <w:tcW w:w="0" w:type="auto"/>
          </w:tcPr>
          <w:p w14:paraId="38A174B1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minPercentUsed</w:t>
            </w:r>
          </w:p>
        </w:tc>
        <w:tc>
          <w:tcPr>
            <w:tcW w:w="0" w:type="auto"/>
          </w:tcPr>
          <w:p w14:paraId="25068B4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186367" w14:paraId="66009837" w14:textId="77777777">
        <w:tc>
          <w:tcPr>
            <w:tcW w:w="0" w:type="auto"/>
          </w:tcPr>
          <w:p w14:paraId="6E7E2CC0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includeInaccessible</w:t>
            </w:r>
          </w:p>
        </w:tc>
        <w:tc>
          <w:tcPr>
            <w:tcW w:w="0" w:type="auto"/>
          </w:tcPr>
          <w:p w14:paraId="7987B390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</w:tr>
    </w:tbl>
    <w:p w14:paraId="3FDC6E64" w14:textId="77777777" w:rsidR="00186367" w:rsidRDefault="00FA6828">
      <w:pPr>
        <w:numPr>
          <w:ilvl w:val="0"/>
          <w:numId w:val="1"/>
        </w:numPr>
      </w:pPr>
      <w:r>
        <w:t xml:space="preserve">Return type </w:t>
      </w:r>
      <w:r>
        <w:rPr>
          <w:rStyle w:val="VerbatimChar"/>
        </w:rPr>
        <w:t>string</w:t>
      </w:r>
      <w:r>
        <w:t xml:space="preserve">. Paste </w:t>
      </w:r>
      <w:hyperlink r:id="rId6">
        <w:r>
          <w:rPr>
            <w:rStyle w:val="Hyperlink"/>
          </w:rPr>
          <w:t>../Code/getDatastoreCapacity.js</w:t>
        </w:r>
      </w:hyperlink>
      <w:r>
        <w:t>.</w:t>
      </w:r>
    </w:p>
    <w:p w14:paraId="0683C833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 xml:space="preserve">Create action </w:t>
      </w:r>
      <w:r>
        <w:rPr>
          <w:rStyle w:val="VerbatimChar"/>
          <w:b/>
          <w:bCs/>
        </w:rPr>
        <w:t>buildDatastoreReportHtml</w:t>
      </w:r>
      <w:r>
        <w:rPr>
          <w:b/>
          <w:bCs/>
        </w:rPr>
        <w:t>.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783"/>
        <w:gridCol w:w="843"/>
      </w:tblGrid>
      <w:tr w:rsidR="00186367" w14:paraId="0AE635B2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A40627" w14:textId="77777777" w:rsidR="00186367" w:rsidRDefault="00FA6828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178CAD6F" w14:textId="77777777" w:rsidR="00186367" w:rsidRDefault="00FA6828">
            <w:pPr>
              <w:pStyle w:val="Compact"/>
            </w:pPr>
            <w:r>
              <w:t>Type</w:t>
            </w:r>
          </w:p>
        </w:tc>
      </w:tr>
      <w:tr w:rsidR="00186367" w14:paraId="3FA02042" w14:textId="77777777">
        <w:tc>
          <w:tcPr>
            <w:tcW w:w="0" w:type="auto"/>
          </w:tcPr>
          <w:p w14:paraId="3CA6B43F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bandedJson</w:t>
            </w:r>
          </w:p>
        </w:tc>
        <w:tc>
          <w:tcPr>
            <w:tcW w:w="0" w:type="auto"/>
          </w:tcPr>
          <w:p w14:paraId="625DB2C5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186367" w14:paraId="2A4A38A0" w14:textId="77777777">
        <w:tc>
          <w:tcPr>
            <w:tcW w:w="0" w:type="auto"/>
          </w:tcPr>
          <w:p w14:paraId="7D026501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failuresJson</w:t>
            </w:r>
          </w:p>
        </w:tc>
        <w:tc>
          <w:tcPr>
            <w:tcW w:w="0" w:type="auto"/>
          </w:tcPr>
          <w:p w14:paraId="5FE9E02E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186367" w14:paraId="577202FE" w14:textId="77777777">
        <w:tc>
          <w:tcPr>
            <w:tcW w:w="0" w:type="auto"/>
          </w:tcPr>
          <w:p w14:paraId="7C6B2BE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skippedJson</w:t>
            </w:r>
          </w:p>
        </w:tc>
        <w:tc>
          <w:tcPr>
            <w:tcW w:w="0" w:type="auto"/>
          </w:tcPr>
          <w:p w14:paraId="367F9488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186367" w14:paraId="14A519F9" w14:textId="77777777">
        <w:tc>
          <w:tcPr>
            <w:tcW w:w="0" w:type="auto"/>
          </w:tcPr>
          <w:p w14:paraId="4BE99F18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scanSummaryJson</w:t>
            </w:r>
          </w:p>
        </w:tc>
        <w:tc>
          <w:tcPr>
            <w:tcW w:w="0" w:type="auto"/>
          </w:tcPr>
          <w:p w14:paraId="5C8926DF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</w:tbl>
    <w:p w14:paraId="1CE21A95" w14:textId="77777777" w:rsidR="00186367" w:rsidRDefault="00FA6828">
      <w:pPr>
        <w:numPr>
          <w:ilvl w:val="0"/>
          <w:numId w:val="1"/>
        </w:numPr>
      </w:pPr>
      <w:r>
        <w:t xml:space="preserve">Return type </w:t>
      </w:r>
      <w:r>
        <w:rPr>
          <w:rStyle w:val="VerbatimChar"/>
        </w:rPr>
        <w:t>string</w:t>
      </w:r>
      <w:r>
        <w:t xml:space="preserve">. Paste </w:t>
      </w:r>
      <w:hyperlink r:id="rId7">
        <w:r>
          <w:rPr>
            <w:rStyle w:val="Hyperlink"/>
          </w:rPr>
          <w:t>../Code/buildDatastoreReportHtml.js</w:t>
        </w:r>
      </w:hyperlink>
      <w:r>
        <w:t>.</w:t>
      </w:r>
    </w:p>
    <w:p w14:paraId="292297A7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>Create the workflow</w:t>
      </w:r>
      <w:r>
        <w:t xml:space="preserve"> </w:t>
      </w:r>
      <w:r>
        <w:rPr>
          <w:rStyle w:val="VerbatimChar"/>
        </w:rPr>
        <w:t>Get Datastore Capacity Report</w:t>
      </w:r>
      <w:r>
        <w:t xml:space="preserve"> in </w:t>
      </w:r>
      <w:r>
        <w:rPr>
          <w:i/>
          <w:iCs/>
        </w:rPr>
        <w:t>Production → VMware → vCenter → Storage → Reporting</w:t>
      </w:r>
      <w:r>
        <w:t>.</w:t>
      </w:r>
    </w:p>
    <w:p w14:paraId="2F20AD1F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>Add inputs</w:t>
      </w:r>
      <w:r>
        <w:t xml:space="preserve"> — §4.</w:t>
      </w:r>
    </w:p>
    <w:p w14:paraId="139E54BB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>Add attributes</w:t>
      </w:r>
      <w:r>
        <w:t xml:space="preserve"> — §5.</w:t>
      </w:r>
    </w:p>
    <w:p w14:paraId="3C2554F0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>Build the schema</w:t>
      </w:r>
      <w:r>
        <w:t xml:space="preserve"> — §6.</w:t>
      </w:r>
    </w:p>
    <w:p w14:paraId="7F384E34" w14:textId="77777777" w:rsidR="00186367" w:rsidRDefault="00FA6828">
      <w:pPr>
        <w:numPr>
          <w:ilvl w:val="0"/>
          <w:numId w:val="3"/>
        </w:numPr>
      </w:pPr>
      <w:r>
        <w:rPr>
          <w:b/>
          <w:bCs/>
        </w:rPr>
        <w:t>Add the exception handler</w:t>
      </w:r>
      <w:r>
        <w:t xml:space="preserve"> — §7.</w:t>
      </w:r>
    </w:p>
    <w:p w14:paraId="2E1D2AFC" w14:textId="77777777" w:rsidR="00186367" w:rsidRDefault="00FA6828">
      <w:r>
        <w:pict w14:anchorId="297F2B84">
          <v:rect id="_x0000_i1028" style="width:0;height:1.5pt" o:hralign="center" o:hrstd="t" o:hr="t"/>
        </w:pict>
      </w:r>
    </w:p>
    <w:p w14:paraId="3006D665" w14:textId="77777777" w:rsidR="00186367" w:rsidRDefault="00FA6828">
      <w:pPr>
        <w:pStyle w:val="Heading2"/>
      </w:pPr>
      <w:bookmarkStart w:id="12" w:name="Xb03f7bf5af89c94877d302b384dfe8f3cfe694a"/>
      <w:bookmarkStart w:id="13" w:name="_Toc237519893"/>
      <w:bookmarkEnd w:id="6"/>
      <w:bookmarkEnd w:id="10"/>
      <w:r>
        <w:t>4. Workflow inputs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1"/>
        <w:gridCol w:w="2515"/>
        <w:gridCol w:w="3093"/>
        <w:gridCol w:w="1767"/>
      </w:tblGrid>
      <w:tr w:rsidR="00186367" w14:paraId="68201AE2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BBA29" w14:textId="77777777" w:rsidR="00186367" w:rsidRDefault="00FA6828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70165BB" w14:textId="77777777" w:rsidR="00186367" w:rsidRDefault="00FA6828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BA85833" w14:textId="77777777" w:rsidR="00186367" w:rsidRDefault="00FA6828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644C8F3E" w14:textId="77777777" w:rsidR="00186367" w:rsidRDefault="00FA6828">
            <w:pPr>
              <w:pStyle w:val="Compact"/>
            </w:pPr>
            <w:r>
              <w:t>Notes</w:t>
            </w:r>
          </w:p>
        </w:tc>
      </w:tr>
      <w:tr w:rsidR="00186367" w14:paraId="1D362AB5" w14:textId="77777777">
        <w:tc>
          <w:tcPr>
            <w:tcW w:w="0" w:type="auto"/>
          </w:tcPr>
          <w:p w14:paraId="32B43661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vCenterConnections</w:t>
            </w:r>
          </w:p>
        </w:tc>
        <w:tc>
          <w:tcPr>
            <w:tcW w:w="0" w:type="auto"/>
          </w:tcPr>
          <w:p w14:paraId="4696FEC1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Array/VC:SdkConnection</w:t>
            </w:r>
          </w:p>
        </w:tc>
        <w:tc>
          <w:tcPr>
            <w:tcW w:w="0" w:type="auto"/>
          </w:tcPr>
          <w:p w14:paraId="29B811F3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  <w:tc>
          <w:tcPr>
            <w:tcW w:w="0" w:type="auto"/>
          </w:tcPr>
          <w:p w14:paraId="159556F8" w14:textId="77777777" w:rsidR="00186367" w:rsidRDefault="00FA6828">
            <w:pPr>
              <w:pStyle w:val="Compact"/>
            </w:pPr>
            <w:r>
              <w:t>Empty = every registered vCenter. Populate only to narrow a run.</w:t>
            </w:r>
          </w:p>
        </w:tc>
      </w:tr>
      <w:tr w:rsidR="00186367" w14:paraId="149F7E46" w14:textId="77777777">
        <w:tc>
          <w:tcPr>
            <w:tcW w:w="0" w:type="auto"/>
          </w:tcPr>
          <w:p w14:paraId="42112796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thresholdHighPct</w:t>
            </w:r>
          </w:p>
        </w:tc>
        <w:tc>
          <w:tcPr>
            <w:tcW w:w="0" w:type="auto"/>
          </w:tcPr>
          <w:p w14:paraId="27288A6C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</w:tcPr>
          <w:p w14:paraId="59531E6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90</w:t>
            </w:r>
          </w:p>
        </w:tc>
        <w:tc>
          <w:tcPr>
            <w:tcW w:w="0" w:type="auto"/>
          </w:tcPr>
          <w:p w14:paraId="64C27F6E" w14:textId="77777777" w:rsidR="00186367" w:rsidRDefault="00FA6828">
            <w:pPr>
              <w:pStyle w:val="Compact"/>
            </w:pPr>
            <w:r>
              <w:t>Floor of the Critical band</w:t>
            </w:r>
          </w:p>
        </w:tc>
      </w:tr>
      <w:tr w:rsidR="00186367" w14:paraId="5F346AF5" w14:textId="77777777">
        <w:tc>
          <w:tcPr>
            <w:tcW w:w="0" w:type="auto"/>
          </w:tcPr>
          <w:p w14:paraId="45BBF8B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bandWidthPct</w:t>
            </w:r>
          </w:p>
        </w:tc>
        <w:tc>
          <w:tcPr>
            <w:tcW w:w="0" w:type="auto"/>
          </w:tcPr>
          <w:p w14:paraId="5740F0D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</w:tcPr>
          <w:p w14:paraId="71649E67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10</w:t>
            </w:r>
          </w:p>
        </w:tc>
        <w:tc>
          <w:tcPr>
            <w:tcW w:w="0" w:type="auto"/>
          </w:tcPr>
          <w:p w14:paraId="3C1DD300" w14:textId="77777777" w:rsidR="00186367" w:rsidRDefault="00FA6828">
            <w:pPr>
              <w:pStyle w:val="Compact"/>
            </w:pPr>
            <w:r>
              <w:t>Width of each band below it</w:t>
            </w:r>
          </w:p>
        </w:tc>
      </w:tr>
      <w:tr w:rsidR="00186367" w14:paraId="12593943" w14:textId="77777777">
        <w:tc>
          <w:tcPr>
            <w:tcW w:w="0" w:type="auto"/>
          </w:tcPr>
          <w:p w14:paraId="78F82F8A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includeInaccessible</w:t>
            </w:r>
          </w:p>
        </w:tc>
        <w:tc>
          <w:tcPr>
            <w:tcW w:w="0" w:type="auto"/>
          </w:tcPr>
          <w:p w14:paraId="6444A89B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39053CAB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</w:tcPr>
          <w:p w14:paraId="18F5375A" w14:textId="77777777" w:rsidR="00186367" w:rsidRDefault="00FA6828">
            <w:pPr>
              <w:pStyle w:val="Compact"/>
            </w:pPr>
            <w:r>
              <w:t>Report datastores vCenter currently reports as inaccessible</w:t>
            </w:r>
          </w:p>
        </w:tc>
      </w:tr>
      <w:tr w:rsidR="00186367" w14:paraId="049E5F3B" w14:textId="77777777">
        <w:tc>
          <w:tcPr>
            <w:tcW w:w="0" w:type="auto"/>
          </w:tcPr>
          <w:p w14:paraId="03F6705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sendEmail</w:t>
            </w:r>
          </w:p>
        </w:tc>
        <w:tc>
          <w:tcPr>
            <w:tcW w:w="0" w:type="auto"/>
          </w:tcPr>
          <w:p w14:paraId="2040B1DE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6CF4599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</w:tcPr>
          <w:p w14:paraId="751D6AFD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false</w:t>
            </w:r>
            <w:r>
              <w:t xml:space="preserve"> = build and return the report, send nothing</w:t>
            </w:r>
          </w:p>
        </w:tc>
      </w:tr>
      <w:tr w:rsidR="00186367" w14:paraId="360D3B50" w14:textId="77777777">
        <w:tc>
          <w:tcPr>
            <w:tcW w:w="0" w:type="auto"/>
          </w:tcPr>
          <w:p w14:paraId="4AB7FC87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smtpHost</w:t>
            </w:r>
          </w:p>
        </w:tc>
        <w:tc>
          <w:tcPr>
            <w:tcW w:w="0" w:type="auto"/>
          </w:tcPr>
          <w:p w14:paraId="0F5F935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60A3872E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mailrelay.corp.local</w:t>
            </w:r>
          </w:p>
        </w:tc>
        <w:tc>
          <w:tcPr>
            <w:tcW w:w="0" w:type="auto"/>
          </w:tcPr>
          <w:p w14:paraId="7C85DA1B" w14:textId="77777777" w:rsidR="00186367" w:rsidRDefault="00FA6828">
            <w:pPr>
              <w:pStyle w:val="Compact"/>
            </w:pPr>
            <w:r>
              <w:t xml:space="preserve">Required when </w:t>
            </w:r>
            <w:r>
              <w:rPr>
                <w:rStyle w:val="VerbatimChar"/>
              </w:rPr>
              <w:t>sendEmail</w:t>
            </w:r>
          </w:p>
        </w:tc>
      </w:tr>
      <w:tr w:rsidR="00186367" w14:paraId="62720084" w14:textId="77777777">
        <w:tc>
          <w:tcPr>
            <w:tcW w:w="0" w:type="auto"/>
          </w:tcPr>
          <w:p w14:paraId="34A94F7E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smtpPort</w:t>
            </w:r>
          </w:p>
        </w:tc>
        <w:tc>
          <w:tcPr>
            <w:tcW w:w="0" w:type="auto"/>
          </w:tcPr>
          <w:p w14:paraId="5E5B700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</w:tcPr>
          <w:p w14:paraId="74E5EC3F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25</w:t>
            </w:r>
          </w:p>
        </w:tc>
        <w:tc>
          <w:tcPr>
            <w:tcW w:w="0" w:type="auto"/>
          </w:tcPr>
          <w:p w14:paraId="33A52B11" w14:textId="77777777" w:rsidR="00186367" w:rsidRDefault="00186367">
            <w:pPr>
              <w:pStyle w:val="Compact"/>
            </w:pPr>
          </w:p>
        </w:tc>
      </w:tr>
      <w:tr w:rsidR="00186367" w14:paraId="3159DB53" w14:textId="77777777">
        <w:tc>
          <w:tcPr>
            <w:tcW w:w="0" w:type="auto"/>
          </w:tcPr>
          <w:p w14:paraId="4A8AC3E2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smtpUseSsl</w:t>
            </w:r>
          </w:p>
        </w:tc>
        <w:tc>
          <w:tcPr>
            <w:tcW w:w="0" w:type="auto"/>
          </w:tcPr>
          <w:p w14:paraId="48899F9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62BBA88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</w:tcPr>
          <w:p w14:paraId="543C88D3" w14:textId="77777777" w:rsidR="00186367" w:rsidRDefault="00186367">
            <w:pPr>
              <w:pStyle w:val="Compact"/>
            </w:pPr>
          </w:p>
        </w:tc>
      </w:tr>
      <w:tr w:rsidR="00186367" w14:paraId="1E81491C" w14:textId="77777777">
        <w:tc>
          <w:tcPr>
            <w:tcW w:w="0" w:type="auto"/>
          </w:tcPr>
          <w:p w14:paraId="5F3FBC5E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smtpUsername</w:t>
            </w:r>
          </w:p>
        </w:tc>
        <w:tc>
          <w:tcPr>
            <w:tcW w:w="0" w:type="auto"/>
          </w:tcPr>
          <w:p w14:paraId="2B2A4B5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10997013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  <w:tc>
          <w:tcPr>
            <w:tcW w:w="0" w:type="auto"/>
          </w:tcPr>
          <w:p w14:paraId="696D3B1A" w14:textId="77777777" w:rsidR="00186367" w:rsidRDefault="00FA6828">
            <w:pPr>
              <w:pStyle w:val="Compact"/>
            </w:pPr>
            <w:r>
              <w:t>Empty = anonymous submission, matching the current relay</w:t>
            </w:r>
          </w:p>
        </w:tc>
      </w:tr>
      <w:tr w:rsidR="00186367" w14:paraId="3690FB18" w14:textId="77777777">
        <w:tc>
          <w:tcPr>
            <w:tcW w:w="0" w:type="auto"/>
          </w:tcPr>
          <w:p w14:paraId="60DE89E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smtpPassword</w:t>
            </w:r>
          </w:p>
        </w:tc>
        <w:tc>
          <w:tcPr>
            <w:tcW w:w="0" w:type="auto"/>
          </w:tcPr>
          <w:p w14:paraId="545CDE0C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SecureString</w:t>
            </w:r>
          </w:p>
        </w:tc>
        <w:tc>
          <w:tcPr>
            <w:tcW w:w="0" w:type="auto"/>
          </w:tcPr>
          <w:p w14:paraId="09BF539F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  <w:tc>
          <w:tcPr>
            <w:tcW w:w="0" w:type="auto"/>
          </w:tcPr>
          <w:p w14:paraId="0BF7A566" w14:textId="77777777" w:rsidR="00186367" w:rsidRDefault="00186367">
            <w:pPr>
              <w:pStyle w:val="Compact"/>
            </w:pPr>
          </w:p>
        </w:tc>
      </w:tr>
      <w:tr w:rsidR="00186367" w14:paraId="5741DDC2" w14:textId="77777777">
        <w:tc>
          <w:tcPr>
            <w:tcW w:w="0" w:type="auto"/>
          </w:tcPr>
          <w:p w14:paraId="72FD94AB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mailFrom</w:t>
            </w:r>
          </w:p>
        </w:tc>
        <w:tc>
          <w:tcPr>
            <w:tcW w:w="0" w:type="auto"/>
          </w:tcPr>
          <w:p w14:paraId="053D52DE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1CA0D41C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vro_Do_Not_Reply@vcf.lab</w:t>
            </w:r>
          </w:p>
        </w:tc>
        <w:tc>
          <w:tcPr>
            <w:tcW w:w="0" w:type="auto"/>
          </w:tcPr>
          <w:p w14:paraId="60F5F842" w14:textId="77777777" w:rsidR="00186367" w:rsidRDefault="00186367">
            <w:pPr>
              <w:pStyle w:val="Compact"/>
            </w:pPr>
          </w:p>
        </w:tc>
      </w:tr>
      <w:tr w:rsidR="00186367" w14:paraId="5DBA1793" w14:textId="77777777">
        <w:tc>
          <w:tcPr>
            <w:tcW w:w="0" w:type="auto"/>
          </w:tcPr>
          <w:p w14:paraId="14E536E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mailTo</w:t>
            </w:r>
          </w:p>
        </w:tc>
        <w:tc>
          <w:tcPr>
            <w:tcW w:w="0" w:type="auto"/>
          </w:tcPr>
          <w:p w14:paraId="38779362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Array/string</w:t>
            </w:r>
          </w:p>
        </w:tc>
        <w:tc>
          <w:tcPr>
            <w:tcW w:w="0" w:type="auto"/>
          </w:tcPr>
          <w:p w14:paraId="5E5DE62D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On-PremEngineering@corp.local</w:t>
            </w:r>
          </w:p>
        </w:tc>
        <w:tc>
          <w:tcPr>
            <w:tcW w:w="0" w:type="auto"/>
          </w:tcPr>
          <w:p w14:paraId="53542270" w14:textId="77777777" w:rsidR="00186367" w:rsidRDefault="00FA6828">
            <w:pPr>
              <w:pStyle w:val="Compact"/>
            </w:pPr>
            <w:r>
              <w:t xml:space="preserve">At least one valid address required when </w:t>
            </w:r>
            <w:r>
              <w:rPr>
                <w:rStyle w:val="VerbatimChar"/>
              </w:rPr>
              <w:t>sendEmail</w:t>
            </w:r>
          </w:p>
        </w:tc>
      </w:tr>
      <w:tr w:rsidR="00186367" w14:paraId="3AF43B36" w14:textId="77777777">
        <w:tc>
          <w:tcPr>
            <w:tcW w:w="0" w:type="auto"/>
          </w:tcPr>
          <w:p w14:paraId="47274A07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mailCc</w:t>
            </w:r>
          </w:p>
        </w:tc>
        <w:tc>
          <w:tcPr>
            <w:tcW w:w="0" w:type="auto"/>
          </w:tcPr>
          <w:p w14:paraId="494FD066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Array/string</w:t>
            </w:r>
          </w:p>
        </w:tc>
        <w:tc>
          <w:tcPr>
            <w:tcW w:w="0" w:type="auto"/>
          </w:tcPr>
          <w:p w14:paraId="15FABB70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Monitoring@corp.local</w:t>
            </w:r>
          </w:p>
        </w:tc>
        <w:tc>
          <w:tcPr>
            <w:tcW w:w="0" w:type="auto"/>
          </w:tcPr>
          <w:p w14:paraId="4EF57E1F" w14:textId="77777777" w:rsidR="00186367" w:rsidRDefault="00FA6828">
            <w:pPr>
              <w:pStyle w:val="Compact"/>
            </w:pPr>
            <w:r>
              <w:t>Optional. Blank entries are stripped, not rejected</w:t>
            </w:r>
          </w:p>
        </w:tc>
      </w:tr>
      <w:tr w:rsidR="00186367" w14:paraId="1130866E" w14:textId="77777777">
        <w:tc>
          <w:tcPr>
            <w:tcW w:w="0" w:type="auto"/>
          </w:tcPr>
          <w:p w14:paraId="46905930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mailSubjectPrefix</w:t>
            </w:r>
          </w:p>
        </w:tc>
        <w:tc>
          <w:tcPr>
            <w:tcW w:w="0" w:type="auto"/>
          </w:tcPr>
          <w:p w14:paraId="2ABA66B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4C038A58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VCF-Orchestrator-Report: Datastore Report</w:t>
            </w:r>
          </w:p>
        </w:tc>
        <w:tc>
          <w:tcPr>
            <w:tcW w:w="0" w:type="auto"/>
          </w:tcPr>
          <w:p w14:paraId="3EDF2238" w14:textId="77777777" w:rsidR="00186367" w:rsidRDefault="00186367">
            <w:pPr>
              <w:pStyle w:val="Compact"/>
            </w:pPr>
          </w:p>
        </w:tc>
      </w:tr>
    </w:tbl>
    <w:p w14:paraId="0DA1D366" w14:textId="77777777" w:rsidR="00186367" w:rsidRDefault="00FA6828">
      <w:pPr>
        <w:pStyle w:val="BodyText"/>
      </w:pPr>
      <w:r>
        <w:rPr>
          <w:b/>
          <w:bCs/>
        </w:rPr>
        <w:t xml:space="preserve">Mapping from </w:t>
      </w:r>
      <w:r>
        <w:rPr>
          <w:rStyle w:val="VerbatimChar"/>
          <w:b/>
          <w:bCs/>
        </w:rPr>
        <w:t>vars.txt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12"/>
        <w:gridCol w:w="3164"/>
      </w:tblGrid>
      <w:tr w:rsidR="00186367" w14:paraId="18B4139F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7B4B1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vars.txt</w:t>
            </w:r>
          </w:p>
        </w:tc>
        <w:tc>
          <w:tcPr>
            <w:tcW w:w="0" w:type="auto"/>
          </w:tcPr>
          <w:p w14:paraId="381BAC77" w14:textId="77777777" w:rsidR="00186367" w:rsidRDefault="00FA6828">
            <w:pPr>
              <w:pStyle w:val="Compact"/>
            </w:pPr>
            <w:r>
              <w:t>Workflow input</w:t>
            </w:r>
          </w:p>
        </w:tc>
      </w:tr>
      <w:tr w:rsidR="00186367" w14:paraId="62E0137C" w14:textId="77777777">
        <w:tc>
          <w:tcPr>
            <w:tcW w:w="0" w:type="auto"/>
          </w:tcPr>
          <w:p w14:paraId="4F616BB0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var_vCenterList</w:t>
            </w:r>
          </w:p>
        </w:tc>
        <w:tc>
          <w:tcPr>
            <w:tcW w:w="0" w:type="auto"/>
          </w:tcPr>
          <w:p w14:paraId="676D303A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(retired — read from registered endpoints)</w:t>
            </w:r>
          </w:p>
        </w:tc>
      </w:tr>
      <w:tr w:rsidR="00186367" w14:paraId="3464ECA9" w14:textId="77777777">
        <w:tc>
          <w:tcPr>
            <w:tcW w:w="0" w:type="auto"/>
          </w:tcPr>
          <w:p w14:paraId="495863E6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var_eMailReport: 'yes'</w:t>
            </w:r>
          </w:p>
        </w:tc>
        <w:tc>
          <w:tcPr>
            <w:tcW w:w="0" w:type="auto"/>
          </w:tcPr>
          <w:p w14:paraId="5EFD3EF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sendEmail: true</w:t>
            </w:r>
          </w:p>
        </w:tc>
      </w:tr>
      <w:tr w:rsidR="00186367" w14:paraId="09330BAA" w14:textId="77777777">
        <w:tc>
          <w:tcPr>
            <w:tcW w:w="0" w:type="auto"/>
          </w:tcPr>
          <w:p w14:paraId="1ED7D6F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var_SMTPServer</w:t>
            </w:r>
          </w:p>
        </w:tc>
        <w:tc>
          <w:tcPr>
            <w:tcW w:w="0" w:type="auto"/>
          </w:tcPr>
          <w:p w14:paraId="595E1406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smtpHost</w:t>
            </w:r>
          </w:p>
        </w:tc>
      </w:tr>
      <w:tr w:rsidR="00186367" w14:paraId="3BD72C61" w14:textId="77777777">
        <w:tc>
          <w:tcPr>
            <w:tcW w:w="0" w:type="auto"/>
          </w:tcPr>
          <w:p w14:paraId="0653384D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var_MailToString</w:t>
            </w:r>
          </w:p>
        </w:tc>
        <w:tc>
          <w:tcPr>
            <w:tcW w:w="0" w:type="auto"/>
          </w:tcPr>
          <w:p w14:paraId="41A396A6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mailTo</w:t>
            </w:r>
            <w:r>
              <w:t xml:space="preserve"> </w:t>
            </w:r>
            <w:r>
              <w:rPr>
                <w:i/>
                <w:iCs/>
              </w:rPr>
              <w:t>(array, not a comma-string)</w:t>
            </w:r>
          </w:p>
        </w:tc>
      </w:tr>
      <w:tr w:rsidR="00186367" w14:paraId="21F00C7E" w14:textId="77777777">
        <w:tc>
          <w:tcPr>
            <w:tcW w:w="0" w:type="auto"/>
          </w:tcPr>
          <w:p w14:paraId="48CE696B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var_MailCcString</w:t>
            </w:r>
          </w:p>
        </w:tc>
        <w:tc>
          <w:tcPr>
            <w:tcW w:w="0" w:type="auto"/>
          </w:tcPr>
          <w:p w14:paraId="31AF0217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mailCc</w:t>
            </w:r>
            <w:r>
              <w:t xml:space="preserve"> </w:t>
            </w:r>
            <w:r>
              <w:rPr>
                <w:i/>
                <w:iCs/>
              </w:rPr>
              <w:t>(array)</w:t>
            </w:r>
          </w:p>
        </w:tc>
      </w:tr>
      <w:tr w:rsidR="00186367" w14:paraId="0CF4BB9D" w14:textId="77777777">
        <w:tc>
          <w:tcPr>
            <w:tcW w:w="0" w:type="auto"/>
          </w:tcPr>
          <w:p w14:paraId="111BF2FA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var_MailSubjectstring</w:t>
            </w:r>
          </w:p>
        </w:tc>
        <w:tc>
          <w:tcPr>
            <w:tcW w:w="0" w:type="auto"/>
          </w:tcPr>
          <w:p w14:paraId="784512F2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mailSubjectPrefix</w:t>
            </w:r>
          </w:p>
        </w:tc>
      </w:tr>
      <w:tr w:rsidR="00186367" w14:paraId="7415501A" w14:textId="77777777">
        <w:tc>
          <w:tcPr>
            <w:tcW w:w="0" w:type="auto"/>
          </w:tcPr>
          <w:p w14:paraId="23CE268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var_ps_folder</w:t>
            </w:r>
            <w:r>
              <w:t xml:space="preserve">, </w:t>
            </w:r>
            <w:r>
              <w:rPr>
                <w:rStyle w:val="VerbatimChar"/>
              </w:rPr>
              <w:t>var_ps_script_file</w:t>
            </w:r>
            <w:r>
              <w:t xml:space="preserve">, </w:t>
            </w:r>
            <w:r>
              <w:rPr>
                <w:rStyle w:val="VerbatimChar"/>
              </w:rPr>
              <w:t>var_parameter_action</w:t>
            </w:r>
            <w:r>
              <w:t xml:space="preserve">, </w:t>
            </w:r>
            <w:r>
              <w:rPr>
                <w:rStyle w:val="VerbatimChar"/>
              </w:rPr>
              <w:t>var_cleanup_temporary_folder</w:t>
            </w:r>
          </w:p>
        </w:tc>
        <w:tc>
          <w:tcPr>
            <w:tcW w:w="0" w:type="auto"/>
          </w:tcPr>
          <w:p w14:paraId="36A85D70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(retired — no script is staged)</w:t>
            </w:r>
          </w:p>
        </w:tc>
      </w:tr>
    </w:tbl>
    <w:p w14:paraId="70AEDB0C" w14:textId="77777777" w:rsidR="00186367" w:rsidRDefault="00FA6828">
      <w:pPr>
        <w:pStyle w:val="BodyText"/>
      </w:pPr>
      <w:r>
        <w:t xml:space="preserve">Defaults are set on the </w:t>
      </w:r>
      <w:r>
        <w:rPr>
          <w:b/>
          <w:bCs/>
        </w:rPr>
        <w:t>Inputs</w:t>
      </w:r>
      <w:r>
        <w:t xml:space="preserve"> tab so the scheduled task carries no parameters of its own.</w:t>
      </w:r>
    </w:p>
    <w:p w14:paraId="7F1640E2" w14:textId="77777777" w:rsidR="00186367" w:rsidRDefault="00FA6828">
      <w:r>
        <w:pict w14:anchorId="0EB51F27">
          <v:rect id="_x0000_i1029" style="width:0;height:1.5pt" o:hralign="center" o:hrstd="t" o:hr="t"/>
        </w:pict>
      </w:r>
    </w:p>
    <w:p w14:paraId="13C4231A" w14:textId="77777777" w:rsidR="00186367" w:rsidRDefault="00FA6828">
      <w:pPr>
        <w:pStyle w:val="Heading2"/>
      </w:pPr>
      <w:bookmarkStart w:id="14" w:name="X17604d3b505763c447f2008b7c82c43971feb16"/>
      <w:bookmarkStart w:id="15" w:name="_Toc237519894"/>
      <w:bookmarkEnd w:id="12"/>
      <w:r>
        <w:t>5. Workflow attributes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2515"/>
        <w:gridCol w:w="1248"/>
      </w:tblGrid>
      <w:tr w:rsidR="00186367" w14:paraId="17E49633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835FCE" w14:textId="77777777" w:rsidR="00186367" w:rsidRDefault="00FA6828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8FF46FD" w14:textId="77777777" w:rsidR="00186367" w:rsidRDefault="00FA6828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45339FE" w14:textId="77777777" w:rsidR="00186367" w:rsidRDefault="00FA6828">
            <w:pPr>
              <w:pStyle w:val="Compact"/>
            </w:pPr>
            <w:r>
              <w:t>Initial value</w:t>
            </w:r>
          </w:p>
        </w:tc>
      </w:tr>
      <w:tr w:rsidR="00186367" w14:paraId="335AC377" w14:textId="77777777">
        <w:tc>
          <w:tcPr>
            <w:tcW w:w="0" w:type="auto"/>
          </w:tcPr>
          <w:p w14:paraId="3762DC9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runId</w:t>
            </w:r>
          </w:p>
        </w:tc>
        <w:tc>
          <w:tcPr>
            <w:tcW w:w="0" w:type="auto"/>
          </w:tcPr>
          <w:p w14:paraId="66B5AAA7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6260B709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186367" w14:paraId="5BF97BB8" w14:textId="77777777">
        <w:tc>
          <w:tcPr>
            <w:tcW w:w="0" w:type="auto"/>
          </w:tcPr>
          <w:p w14:paraId="3C0974FD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startedAtIso</w:t>
            </w:r>
          </w:p>
        </w:tc>
        <w:tc>
          <w:tcPr>
            <w:tcW w:w="0" w:type="auto"/>
          </w:tcPr>
          <w:p w14:paraId="51D9CFB2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2C01CBF0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186367" w14:paraId="4821B86A" w14:textId="77777777">
        <w:tc>
          <w:tcPr>
            <w:tcW w:w="0" w:type="auto"/>
          </w:tcPr>
          <w:p w14:paraId="0D0C314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targetConnections</w:t>
            </w:r>
          </w:p>
        </w:tc>
        <w:tc>
          <w:tcPr>
            <w:tcW w:w="0" w:type="auto"/>
          </w:tcPr>
          <w:p w14:paraId="27CAB501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Array/VC:SdkConnection</w:t>
            </w:r>
          </w:p>
        </w:tc>
        <w:tc>
          <w:tcPr>
            <w:tcW w:w="0" w:type="auto"/>
          </w:tcPr>
          <w:p w14:paraId="268E9CCA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186367" w14:paraId="789BFD9D" w14:textId="77777777">
        <w:tc>
          <w:tcPr>
            <w:tcW w:w="0" w:type="auto"/>
          </w:tcPr>
          <w:p w14:paraId="50AC9BD7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collectedJson</w:t>
            </w:r>
          </w:p>
        </w:tc>
        <w:tc>
          <w:tcPr>
            <w:tcW w:w="0" w:type="auto"/>
          </w:tcPr>
          <w:p w14:paraId="08E35F1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15C318D2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[]</w:t>
            </w:r>
          </w:p>
        </w:tc>
      </w:tr>
      <w:tr w:rsidR="00186367" w14:paraId="67C5C60E" w14:textId="77777777">
        <w:tc>
          <w:tcPr>
            <w:tcW w:w="0" w:type="auto"/>
          </w:tcPr>
          <w:p w14:paraId="135D5B4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failuresJson</w:t>
            </w:r>
          </w:p>
        </w:tc>
        <w:tc>
          <w:tcPr>
            <w:tcW w:w="0" w:type="auto"/>
          </w:tcPr>
          <w:p w14:paraId="7F82CA1D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5790C441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[]</w:t>
            </w:r>
          </w:p>
        </w:tc>
      </w:tr>
      <w:tr w:rsidR="00186367" w14:paraId="18EE81D6" w14:textId="77777777">
        <w:tc>
          <w:tcPr>
            <w:tcW w:w="0" w:type="auto"/>
          </w:tcPr>
          <w:p w14:paraId="294BFC20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skippedJson</w:t>
            </w:r>
          </w:p>
        </w:tc>
        <w:tc>
          <w:tcPr>
            <w:tcW w:w="0" w:type="auto"/>
          </w:tcPr>
          <w:p w14:paraId="631426D3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17224645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[]</w:t>
            </w:r>
          </w:p>
        </w:tc>
      </w:tr>
      <w:tr w:rsidR="00186367" w14:paraId="024CF6F0" w14:textId="77777777">
        <w:tc>
          <w:tcPr>
            <w:tcW w:w="0" w:type="auto"/>
          </w:tcPr>
          <w:p w14:paraId="10F7AE22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scanSummaryJson</w:t>
            </w:r>
          </w:p>
        </w:tc>
        <w:tc>
          <w:tcPr>
            <w:tcW w:w="0" w:type="auto"/>
          </w:tcPr>
          <w:p w14:paraId="08E01B75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188A0776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186367" w14:paraId="5F7EA312" w14:textId="77777777">
        <w:tc>
          <w:tcPr>
            <w:tcW w:w="0" w:type="auto"/>
          </w:tcPr>
          <w:p w14:paraId="5DAA0A16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bandedJson</w:t>
            </w:r>
          </w:p>
        </w:tc>
        <w:tc>
          <w:tcPr>
            <w:tcW w:w="0" w:type="auto"/>
          </w:tcPr>
          <w:p w14:paraId="5F51D0F9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60CACF46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186367" w14:paraId="755B6B2A" w14:textId="77777777">
        <w:tc>
          <w:tcPr>
            <w:tcW w:w="0" w:type="auto"/>
          </w:tcPr>
          <w:p w14:paraId="1842BFEF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mailSubject</w:t>
            </w:r>
          </w:p>
        </w:tc>
        <w:tc>
          <w:tcPr>
            <w:tcW w:w="0" w:type="auto"/>
          </w:tcPr>
          <w:p w14:paraId="53C9F7DC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06368A11" w14:textId="77777777" w:rsidR="00186367" w:rsidRDefault="00FA682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186367" w14:paraId="1CAA7ACB" w14:textId="77777777">
        <w:tc>
          <w:tcPr>
            <w:tcW w:w="0" w:type="auto"/>
          </w:tcPr>
          <w:p w14:paraId="4F2B24EA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mailSent</w:t>
            </w:r>
          </w:p>
        </w:tc>
        <w:tc>
          <w:tcPr>
            <w:tcW w:w="0" w:type="auto"/>
          </w:tcPr>
          <w:p w14:paraId="45340C2F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78C4457B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</w:tr>
    </w:tbl>
    <w:p w14:paraId="53358201" w14:textId="77777777" w:rsidR="00186367" w:rsidRDefault="00FA6828">
      <w:pPr>
        <w:pStyle w:val="BodyText"/>
      </w:pPr>
      <w:r>
        <w:rPr>
          <w:b/>
          <w:bCs/>
        </w:rPr>
        <w:t>Outputs:</w:t>
      </w:r>
      <w:r>
        <w:t xml:space="preserve"> </w:t>
      </w:r>
      <w:r>
        <w:rPr>
          <w:rStyle w:val="VerbatimChar"/>
        </w:rPr>
        <w:t>reportHtml</w:t>
      </w:r>
      <w:r>
        <w:t xml:space="preserve"> (string), </w:t>
      </w:r>
      <w:r>
        <w:rPr>
          <w:rStyle w:val="VerbatimChar"/>
        </w:rPr>
        <w:t>outcome</w:t>
      </w:r>
      <w:r>
        <w:t xml:space="preserve"> (string), </w:t>
      </w:r>
      <w:r>
        <w:rPr>
          <w:rStyle w:val="VerbatimChar"/>
        </w:rPr>
        <w:t>criticalCount</w:t>
      </w:r>
      <w:r>
        <w:t xml:space="preserve">, </w:t>
      </w:r>
      <w:r>
        <w:rPr>
          <w:rStyle w:val="VerbatimChar"/>
        </w:rPr>
        <w:t>warningCount</w:t>
      </w:r>
      <w:r>
        <w:t xml:space="preserve">, </w:t>
      </w:r>
      <w:r>
        <w:rPr>
          <w:rStyle w:val="VerbatimChar"/>
        </w:rPr>
        <w:t>advisoryCount</w:t>
      </w:r>
      <w:r>
        <w:t xml:space="preserve"> (number).</w:t>
      </w:r>
    </w:p>
    <w:p w14:paraId="46C94C69" w14:textId="77777777" w:rsidR="00186367" w:rsidRDefault="00FA6828">
      <w:r>
        <w:pict w14:anchorId="5578D77C">
          <v:rect id="_x0000_i1030" style="width:0;height:1.5pt" o:hralign="center" o:hrstd="t" o:hr="t"/>
        </w:pict>
      </w:r>
    </w:p>
    <w:p w14:paraId="33852F23" w14:textId="77777777" w:rsidR="00186367" w:rsidRDefault="00FA6828">
      <w:pPr>
        <w:pStyle w:val="Heading2"/>
      </w:pPr>
      <w:bookmarkStart w:id="16" w:name="X51beb5948809e707c94ea47f334e2e93d2e6cde"/>
      <w:bookmarkStart w:id="17" w:name="_Toc237519895"/>
      <w:bookmarkEnd w:id="14"/>
      <w:r>
        <w:t>6. Schema</w:t>
      </w:r>
      <w:bookmarkEnd w:id="17"/>
    </w:p>
    <w:p w14:paraId="176E2723" w14:textId="77777777" w:rsidR="00186367" w:rsidRDefault="00FA6828">
      <w:pPr>
        <w:pStyle w:val="SourceCode"/>
      </w:pPr>
      <w:r>
        <w:rPr>
          <w:rStyle w:val="VerbatimChar"/>
        </w:rPr>
        <w:t>[Start]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ST-01 Initialise Run           ← root element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ST-02 Collect Datastores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ST-03 Band and Sort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ST-04 Build Report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[Decision]  return (sendEmail == true)</w:t>
      </w:r>
      <w:r>
        <w:br/>
      </w:r>
      <w:r>
        <w:rPr>
          <w:rStyle w:val="VerbatimChar"/>
        </w:rPr>
        <w:t xml:space="preserve">  ├─ true  → ST-05 Send Report ─┐</w:t>
      </w:r>
      <w:r>
        <w:br/>
      </w:r>
      <w:r>
        <w:rPr>
          <w:rStyle w:val="VerbatimChar"/>
        </w:rPr>
        <w:t xml:space="preserve">  └─ false 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ST-06 Finalise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 [End]</w:t>
      </w:r>
    </w:p>
    <w:p w14:paraId="77E01FE3" w14:textId="77777777" w:rsidR="00186367" w:rsidRDefault="00FA6828">
      <w:pPr>
        <w:pStyle w:val="FirstParagraph"/>
      </w:pPr>
      <w:r>
        <w:t xml:space="preserve">Create six scriptable tasks and one decision element. For each task, paste the matching file from </w:t>
      </w:r>
      <w:hyperlink r:id="rId8">
        <w:r>
          <w:rPr>
            <w:rStyle w:val="Hyperlink"/>
          </w:rPr>
          <w:t>../Code/</w:t>
        </w:r>
      </w:hyperlink>
      <w:r>
        <w:t xml:space="preserve"> and bind the IN/OUT parameters listed in that file's header comment.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3"/>
        <w:gridCol w:w="2597"/>
      </w:tblGrid>
      <w:tr w:rsidR="00186367" w14:paraId="16801CAD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342DD1" w14:textId="77777777" w:rsidR="00186367" w:rsidRDefault="00FA6828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8CE8990" w14:textId="77777777" w:rsidR="00186367" w:rsidRDefault="00FA6828">
            <w:pPr>
              <w:pStyle w:val="Compact"/>
            </w:pPr>
            <w:r>
              <w:t>Source</w:t>
            </w:r>
          </w:p>
        </w:tc>
      </w:tr>
      <w:tr w:rsidR="00186367" w14:paraId="0E5BB689" w14:textId="77777777">
        <w:tc>
          <w:tcPr>
            <w:tcW w:w="0" w:type="auto"/>
          </w:tcPr>
          <w:p w14:paraId="4BD8D7A3" w14:textId="77777777" w:rsidR="00186367" w:rsidRDefault="00FA6828">
            <w:pPr>
              <w:pStyle w:val="Compact"/>
            </w:pPr>
            <w:r>
              <w:t>ST-01 Initialise Run</w:t>
            </w:r>
          </w:p>
        </w:tc>
        <w:tc>
          <w:tcPr>
            <w:tcW w:w="0" w:type="auto"/>
          </w:tcPr>
          <w:p w14:paraId="58D56A4B" w14:textId="77777777" w:rsidR="00186367" w:rsidRDefault="00FA6828">
            <w:pPr>
              <w:pStyle w:val="Compact"/>
            </w:pPr>
            <w:hyperlink r:id="rId9">
              <w:r>
                <w:rPr>
                  <w:rStyle w:val="Hyperlink"/>
                </w:rPr>
                <w:t>ST-01_InitialiseRun.js</w:t>
              </w:r>
            </w:hyperlink>
          </w:p>
        </w:tc>
      </w:tr>
      <w:tr w:rsidR="00186367" w14:paraId="72D988DD" w14:textId="77777777">
        <w:tc>
          <w:tcPr>
            <w:tcW w:w="0" w:type="auto"/>
          </w:tcPr>
          <w:p w14:paraId="6F765FD6" w14:textId="77777777" w:rsidR="00186367" w:rsidRDefault="00FA6828">
            <w:pPr>
              <w:pStyle w:val="Compact"/>
            </w:pPr>
            <w:r>
              <w:t>ST-02 Collect Datastores</w:t>
            </w:r>
          </w:p>
        </w:tc>
        <w:tc>
          <w:tcPr>
            <w:tcW w:w="0" w:type="auto"/>
          </w:tcPr>
          <w:p w14:paraId="2B478C2E" w14:textId="77777777" w:rsidR="00186367" w:rsidRDefault="00FA6828">
            <w:pPr>
              <w:pStyle w:val="Compact"/>
            </w:pPr>
            <w:hyperlink r:id="rId10">
              <w:r>
                <w:rPr>
                  <w:rStyle w:val="Hyperlink"/>
                </w:rPr>
                <w:t>ST-02_CollectDatastores.js</w:t>
              </w:r>
            </w:hyperlink>
          </w:p>
        </w:tc>
      </w:tr>
      <w:tr w:rsidR="00186367" w14:paraId="090E383F" w14:textId="77777777">
        <w:tc>
          <w:tcPr>
            <w:tcW w:w="0" w:type="auto"/>
          </w:tcPr>
          <w:p w14:paraId="1E64836B" w14:textId="77777777" w:rsidR="00186367" w:rsidRDefault="00FA6828">
            <w:pPr>
              <w:pStyle w:val="Compact"/>
            </w:pPr>
            <w:r>
              <w:t>ST-03 Band and Sort</w:t>
            </w:r>
          </w:p>
        </w:tc>
        <w:tc>
          <w:tcPr>
            <w:tcW w:w="0" w:type="auto"/>
          </w:tcPr>
          <w:p w14:paraId="1112608A" w14:textId="77777777" w:rsidR="00186367" w:rsidRDefault="00FA6828">
            <w:pPr>
              <w:pStyle w:val="Compact"/>
            </w:pPr>
            <w:hyperlink r:id="rId11">
              <w:r>
                <w:rPr>
                  <w:rStyle w:val="Hyperlink"/>
                </w:rPr>
                <w:t>ST-03_BandAndSort.js</w:t>
              </w:r>
            </w:hyperlink>
          </w:p>
        </w:tc>
      </w:tr>
      <w:tr w:rsidR="00186367" w14:paraId="6E073A4D" w14:textId="77777777">
        <w:tc>
          <w:tcPr>
            <w:tcW w:w="0" w:type="auto"/>
          </w:tcPr>
          <w:p w14:paraId="01907F83" w14:textId="77777777" w:rsidR="00186367" w:rsidRDefault="00FA6828">
            <w:pPr>
              <w:pStyle w:val="Compact"/>
            </w:pPr>
            <w:r>
              <w:t>ST-04 Build Report</w:t>
            </w:r>
          </w:p>
        </w:tc>
        <w:tc>
          <w:tcPr>
            <w:tcW w:w="0" w:type="auto"/>
          </w:tcPr>
          <w:p w14:paraId="1F788807" w14:textId="77777777" w:rsidR="00186367" w:rsidRDefault="00FA6828">
            <w:pPr>
              <w:pStyle w:val="Compact"/>
            </w:pPr>
            <w:hyperlink r:id="rId12">
              <w:r>
                <w:rPr>
                  <w:rStyle w:val="Hyperlink"/>
                </w:rPr>
                <w:t>ST-04_BuildReport.js</w:t>
              </w:r>
            </w:hyperlink>
          </w:p>
        </w:tc>
      </w:tr>
      <w:tr w:rsidR="00186367" w14:paraId="0FAA4B54" w14:textId="77777777">
        <w:tc>
          <w:tcPr>
            <w:tcW w:w="0" w:type="auto"/>
          </w:tcPr>
          <w:p w14:paraId="26548570" w14:textId="77777777" w:rsidR="00186367" w:rsidRDefault="00FA6828">
            <w:pPr>
              <w:pStyle w:val="Compact"/>
            </w:pPr>
            <w:r>
              <w:t>ST-05 Send Report</w:t>
            </w:r>
          </w:p>
        </w:tc>
        <w:tc>
          <w:tcPr>
            <w:tcW w:w="0" w:type="auto"/>
          </w:tcPr>
          <w:p w14:paraId="138FD34F" w14:textId="77777777" w:rsidR="00186367" w:rsidRDefault="00FA6828">
            <w:pPr>
              <w:pStyle w:val="Compact"/>
            </w:pPr>
            <w:hyperlink r:id="rId13">
              <w:r>
                <w:rPr>
                  <w:rStyle w:val="Hyperlink"/>
                </w:rPr>
                <w:t>ST-05_SendReport.js</w:t>
              </w:r>
            </w:hyperlink>
          </w:p>
        </w:tc>
      </w:tr>
      <w:tr w:rsidR="00186367" w14:paraId="3E0BB03F" w14:textId="77777777">
        <w:tc>
          <w:tcPr>
            <w:tcW w:w="0" w:type="auto"/>
          </w:tcPr>
          <w:p w14:paraId="13188FE3" w14:textId="77777777" w:rsidR="00186367" w:rsidRDefault="00FA6828">
            <w:pPr>
              <w:pStyle w:val="Compact"/>
            </w:pPr>
            <w:r>
              <w:t>ST-06 Finalise</w:t>
            </w:r>
          </w:p>
        </w:tc>
        <w:tc>
          <w:tcPr>
            <w:tcW w:w="0" w:type="auto"/>
          </w:tcPr>
          <w:p w14:paraId="3054BE0C" w14:textId="77777777" w:rsidR="00186367" w:rsidRDefault="00FA6828">
            <w:pPr>
              <w:pStyle w:val="Compact"/>
            </w:pPr>
            <w:hyperlink r:id="rId14">
              <w:r>
                <w:rPr>
                  <w:rStyle w:val="Hyperlink"/>
                </w:rPr>
                <w:t>ST-06_Finalise.js</w:t>
              </w:r>
            </w:hyperlink>
          </w:p>
        </w:tc>
      </w:tr>
    </w:tbl>
    <w:p w14:paraId="61752B37" w14:textId="77777777" w:rsidR="00186367" w:rsidRDefault="00FA6828">
      <w:pPr>
        <w:pStyle w:val="BodyText"/>
      </w:pPr>
      <w:r>
        <w:rPr>
          <w:b/>
          <w:bCs/>
        </w:rPr>
        <w:t>Binding notes</w:t>
      </w:r>
    </w:p>
    <w:p w14:paraId="6707BE03" w14:textId="77777777" w:rsidR="00186367" w:rsidRDefault="00FA6828">
      <w:pPr>
        <w:pStyle w:val="Compact"/>
        <w:numPr>
          <w:ilvl w:val="0"/>
          <w:numId w:val="4"/>
        </w:numPr>
      </w:pPr>
      <w:r>
        <w:t xml:space="preserve">Every task both reads and writes attributes. A task that writes an attribute must have it bound as an </w:t>
      </w:r>
      <w:r>
        <w:rPr>
          <w:b/>
          <w:bCs/>
        </w:rPr>
        <w:t>OUT</w:t>
      </w:r>
      <w:r>
        <w:t xml:space="preserve"> parameter, not IN only — this is the most common hand-build error and it fails silently, leaving the attribute empty downstream.</w:t>
      </w:r>
    </w:p>
    <w:p w14:paraId="2F115B8C" w14:textId="77777777" w:rsidR="00186367" w:rsidRDefault="00FA6828">
      <w:pPr>
        <w:pStyle w:val="Compact"/>
        <w:numPr>
          <w:ilvl w:val="0"/>
          <w:numId w:val="4"/>
        </w:numPr>
      </w:pPr>
      <w:r>
        <w:t xml:space="preserve">ST-05 also checks </w:t>
      </w:r>
      <w:r>
        <w:rPr>
          <w:rStyle w:val="VerbatimChar"/>
        </w:rPr>
        <w:t>sendEmail</w:t>
      </w:r>
      <w:r>
        <w:t xml:space="preserve"> internally. The decision element exists so the branch is visible in the schema; the internal check means the task is also safe to run directly during testing.</w:t>
      </w:r>
    </w:p>
    <w:p w14:paraId="47F1D743" w14:textId="77777777" w:rsidR="00186367" w:rsidRDefault="00FA6828">
      <w:pPr>
        <w:pStyle w:val="Compact"/>
        <w:numPr>
          <w:ilvl w:val="0"/>
          <w:numId w:val="4"/>
        </w:numPr>
      </w:pPr>
      <w:r>
        <w:t xml:space="preserve">The decision element's condition is </w:t>
      </w:r>
      <w:r>
        <w:rPr>
          <w:rStyle w:val="VerbatimChar"/>
        </w:rPr>
        <w:t>return (sendEmail == true);</w:t>
      </w:r>
      <w:r>
        <w:t>.</w:t>
      </w:r>
    </w:p>
    <w:p w14:paraId="23DBF12B" w14:textId="77777777" w:rsidR="00186367" w:rsidRDefault="00FA6828">
      <w:r>
        <w:pict w14:anchorId="17EF925B">
          <v:rect id="_x0000_i1031" style="width:0;height:1.5pt" o:hralign="center" o:hrstd="t" o:hr="t"/>
        </w:pict>
      </w:r>
    </w:p>
    <w:p w14:paraId="47BFD191" w14:textId="77777777" w:rsidR="00186367" w:rsidRDefault="00FA6828">
      <w:pPr>
        <w:pStyle w:val="Heading2"/>
      </w:pPr>
      <w:bookmarkStart w:id="18" w:name="Xae89441828f119ac23c333e17a7dba789d93d5f"/>
      <w:bookmarkStart w:id="19" w:name="_Toc237519896"/>
      <w:bookmarkEnd w:id="16"/>
      <w:r>
        <w:t>7. Exception handler</w:t>
      </w:r>
      <w:bookmarkEnd w:id="19"/>
    </w:p>
    <w:p w14:paraId="24D78470" w14:textId="77777777" w:rsidR="00186367" w:rsidRDefault="00FA6828">
      <w:pPr>
        <w:pStyle w:val="Compact"/>
        <w:numPr>
          <w:ilvl w:val="0"/>
          <w:numId w:val="5"/>
        </w:numPr>
      </w:pPr>
      <w:r>
        <w:t xml:space="preserve">Add a scriptable task </w:t>
      </w:r>
      <w:r>
        <w:rPr>
          <w:b/>
          <w:bCs/>
        </w:rPr>
        <w:t>outside</w:t>
      </w:r>
      <w:r>
        <w:t xml:space="preserve"> the main flow; paste </w:t>
      </w:r>
      <w:hyperlink r:id="rId15">
        <w:r>
          <w:rPr>
            <w:rStyle w:val="Hyperlink"/>
          </w:rPr>
          <w:t>EH_ExceptionHandler.js</w:t>
        </w:r>
      </w:hyperlink>
      <w:r>
        <w:t>.</w:t>
      </w:r>
    </w:p>
    <w:p w14:paraId="7B009194" w14:textId="77777777" w:rsidR="00186367" w:rsidRDefault="00FA6828">
      <w:pPr>
        <w:pStyle w:val="Compact"/>
        <w:numPr>
          <w:ilvl w:val="0"/>
          <w:numId w:val="5"/>
        </w:numPr>
      </w:pPr>
      <w:r>
        <w:t xml:space="preserve">Bind IN: </w:t>
      </w:r>
      <w:r>
        <w:rPr>
          <w:rStyle w:val="VerbatimChar"/>
        </w:rPr>
        <w:t>errorCode</w:t>
      </w:r>
      <w:r>
        <w:t xml:space="preserve"> (the workflow's error binding), </w:t>
      </w:r>
      <w:r>
        <w:rPr>
          <w:rStyle w:val="VerbatimChar"/>
        </w:rPr>
        <w:t>runId</w:t>
      </w:r>
      <w:r>
        <w:t xml:space="preserve">, </w:t>
      </w:r>
      <w:r>
        <w:rPr>
          <w:rStyle w:val="VerbatimChar"/>
        </w:rPr>
        <w:t>reportHtml</w:t>
      </w:r>
      <w:r>
        <w:t xml:space="preserve">, </w:t>
      </w:r>
      <w:r>
        <w:rPr>
          <w:rStyle w:val="VerbatimChar"/>
        </w:rPr>
        <w:t>collectedJson</w:t>
      </w:r>
      <w:r>
        <w:t xml:space="preserve">, </w:t>
      </w:r>
      <w:r>
        <w:rPr>
          <w:rStyle w:val="VerbatimChar"/>
        </w:rPr>
        <w:t>failuresJson</w:t>
      </w:r>
      <w:r>
        <w:t xml:space="preserve">. Bind OUT: </w:t>
      </w:r>
      <w:r>
        <w:rPr>
          <w:rStyle w:val="VerbatimChar"/>
        </w:rPr>
        <w:t>outcome</w:t>
      </w:r>
      <w:r>
        <w:t>.</w:t>
      </w:r>
    </w:p>
    <w:p w14:paraId="5FDDD340" w14:textId="77777777" w:rsidR="00186367" w:rsidRDefault="00FA6828">
      <w:pPr>
        <w:pStyle w:val="Compact"/>
        <w:numPr>
          <w:ilvl w:val="0"/>
          <w:numId w:val="5"/>
        </w:numPr>
      </w:pPr>
      <w:r>
        <w:t xml:space="preserve">Set it as the workflow's exception handler and connect it to a </w:t>
      </w:r>
      <w:r>
        <w:rPr>
          <w:b/>
          <w:bCs/>
        </w:rPr>
        <w:t>failure</w:t>
      </w:r>
      <w:r>
        <w:t xml:space="preserve"> end element.</w:t>
      </w:r>
    </w:p>
    <w:p w14:paraId="5BFE1B16" w14:textId="77777777" w:rsidR="00186367" w:rsidRDefault="00FA6828">
      <w:pPr>
        <w:pStyle w:val="FirstParagraph"/>
      </w:pPr>
      <w:r>
        <w:t>The handler writes any already-built report into the transcript, so a failure at the delivery step does not discard the entire estate sweep.</w:t>
      </w:r>
    </w:p>
    <w:p w14:paraId="3E61F6DB" w14:textId="77777777" w:rsidR="00186367" w:rsidRDefault="00FA6828">
      <w:r>
        <w:pict w14:anchorId="5CCE6C85">
          <v:rect id="_x0000_i1032" style="width:0;height:1.5pt" o:hralign="center" o:hrstd="t" o:hr="t"/>
        </w:pict>
      </w:r>
    </w:p>
    <w:p w14:paraId="4F47FD8F" w14:textId="77777777" w:rsidR="00186367" w:rsidRDefault="00FA6828">
      <w:pPr>
        <w:pStyle w:val="Heading2"/>
      </w:pPr>
      <w:bookmarkStart w:id="20" w:name="X73e22934b001eb8912c021763f7c6cf5d1032ba"/>
      <w:bookmarkStart w:id="21" w:name="_Toc237519897"/>
      <w:bookmarkEnd w:id="18"/>
      <w:r>
        <w:t>8. Validation before go-live</w:t>
      </w:r>
      <w:bookmarkEnd w:id="21"/>
    </w:p>
    <w:p w14:paraId="17D7342A" w14:textId="77777777" w:rsidR="00186367" w:rsidRDefault="00FA6828">
      <w:pPr>
        <w:pStyle w:val="FirstParagraph"/>
      </w:pPr>
      <w:r>
        <w:t xml:space="preserve">Run in this order. Full detail and expected output in </w:t>
      </w:r>
      <w:hyperlink r:id="rId16">
        <w:r>
          <w:rPr>
            <w:rStyle w:val="Hyperlink"/>
          </w:rPr>
          <w:t>05_Validation_and_Testing_Plan.md</w:t>
        </w:r>
      </w:hyperlink>
      <w:r>
        <w:t>.</w:t>
      </w:r>
    </w:p>
    <w:p w14:paraId="35F8E13C" w14:textId="77777777" w:rsidR="00186367" w:rsidRDefault="00FA6828">
      <w:pPr>
        <w:pStyle w:val="Compact"/>
        <w:numPr>
          <w:ilvl w:val="0"/>
          <w:numId w:val="6"/>
        </w:numPr>
      </w:pPr>
      <w:r>
        <w:rPr>
          <w:b/>
          <w:bCs/>
        </w:rPr>
        <w:t>Offline suite</w:t>
      </w:r>
      <w:r>
        <w:t xml:space="preserve"> — </w:t>
      </w:r>
      <w:r>
        <w:rPr>
          <w:rStyle w:val="VerbatimChar"/>
        </w:rPr>
        <w:t>node lab/Run-AllTests.js</w:t>
      </w:r>
      <w:r>
        <w:t xml:space="preserve">. Expect </w:t>
      </w:r>
      <w:r>
        <w:rPr>
          <w:rStyle w:val="VerbatimChar"/>
        </w:rPr>
        <w:t>PASSED: 112  FAILED: 0</w:t>
      </w:r>
      <w:r>
        <w:t>. Proves the logic; does not touch the appliance.</w:t>
      </w:r>
    </w:p>
    <w:p w14:paraId="27E59A8F" w14:textId="77777777" w:rsidR="00186367" w:rsidRDefault="00FA6828">
      <w:pPr>
        <w:pStyle w:val="Compact"/>
        <w:numPr>
          <w:ilvl w:val="0"/>
          <w:numId w:val="6"/>
        </w:numPr>
      </w:pPr>
      <w:r>
        <w:rPr>
          <w:b/>
          <w:bCs/>
        </w:rPr>
        <w:t>Dry run, no mail</w:t>
      </w:r>
      <w:r>
        <w:t xml:space="preserve"> — run the workflow with </w:t>
      </w:r>
      <w:r>
        <w:rPr>
          <w:rStyle w:val="VerbatimChar"/>
        </w:rPr>
        <w:t>sendEmail = false</w:t>
      </w:r>
      <w:r>
        <w:t xml:space="preserve">. Check </w:t>
      </w:r>
      <w:r>
        <w:rPr>
          <w:rStyle w:val="VerbatimChar"/>
        </w:rPr>
        <w:t>reportHtml</w:t>
      </w:r>
      <w:r>
        <w:t xml:space="preserve"> in the run's </w:t>
      </w:r>
      <w:r>
        <w:rPr>
          <w:b/>
          <w:bCs/>
        </w:rPr>
        <w:t>Variables</w:t>
      </w:r>
      <w:r>
        <w:t xml:space="preserve"> tab and the log for </w:t>
      </w:r>
      <w:r>
        <w:rPr>
          <w:rStyle w:val="VerbatimChar"/>
        </w:rPr>
        <w:t>[DATASTORE-REPORT] [FINALISE] [RESULT]</w:t>
      </w:r>
      <w:r>
        <w:t>.</w:t>
      </w:r>
    </w:p>
    <w:p w14:paraId="2E6718AC" w14:textId="77777777" w:rsidR="00186367" w:rsidRDefault="00FA6828">
      <w:pPr>
        <w:pStyle w:val="Compact"/>
        <w:numPr>
          <w:ilvl w:val="0"/>
          <w:numId w:val="6"/>
        </w:numPr>
      </w:pPr>
      <w:r>
        <w:rPr>
          <w:b/>
          <w:bCs/>
        </w:rPr>
        <w:t>Endpoint coverage</w:t>
      </w:r>
      <w:r>
        <w:t xml:space="preserve"> — confirm the report header reads </w:t>
      </w:r>
      <w:r>
        <w:rPr>
          <w:i/>
          <w:iCs/>
        </w:rPr>
        <w:t>vCenters scanned: n of n</w:t>
      </w:r>
      <w:r>
        <w:t xml:space="preserve"> with </w:t>
      </w:r>
      <w:r>
        <w:rPr>
          <w:rStyle w:val="VerbatimChar"/>
        </w:rPr>
        <w:t>n</w:t>
      </w:r>
      <w:r>
        <w:t xml:space="preserve"> </w:t>
      </w:r>
      <w:r>
        <w:t>equal to the number of vCenters in scope. Any shortfall means an unregistered or unreachable endpoint.</w:t>
      </w:r>
    </w:p>
    <w:p w14:paraId="442A4537" w14:textId="77777777" w:rsidR="00186367" w:rsidRDefault="00FA6828">
      <w:pPr>
        <w:pStyle w:val="Compact"/>
        <w:numPr>
          <w:ilvl w:val="0"/>
          <w:numId w:val="6"/>
        </w:numPr>
      </w:pPr>
      <w:r>
        <w:rPr>
          <w:b/>
          <w:bCs/>
        </w:rPr>
        <w:t>Mail path</w:t>
      </w:r>
      <w:r>
        <w:t xml:space="preserve"> — set </w:t>
      </w:r>
      <w:r>
        <w:rPr>
          <w:rStyle w:val="VerbatimChar"/>
        </w:rPr>
        <w:t>mailTo</w:t>
      </w:r>
      <w:r>
        <w:t xml:space="preserve"> to your own address, </w:t>
      </w:r>
      <w:r>
        <w:rPr>
          <w:rStyle w:val="VerbatimChar"/>
        </w:rPr>
        <w:t>sendEmail = true</w:t>
      </w:r>
      <w:r>
        <w:t>. Confirm delivery, subject format and rendering in the recipients' actual mail client.</w:t>
      </w:r>
    </w:p>
    <w:p w14:paraId="24AE3ACE" w14:textId="77777777" w:rsidR="00186367" w:rsidRDefault="00FA6828">
      <w:pPr>
        <w:pStyle w:val="Compact"/>
        <w:numPr>
          <w:ilvl w:val="0"/>
          <w:numId w:val="6"/>
        </w:numPr>
      </w:pPr>
      <w:r>
        <w:rPr>
          <w:b/>
          <w:bCs/>
        </w:rPr>
        <w:t>Narrowed run</w:t>
      </w:r>
      <w:r>
        <w:t xml:space="preserve"> — populate </w:t>
      </w:r>
      <w:r>
        <w:rPr>
          <w:rStyle w:val="VerbatimChar"/>
        </w:rPr>
        <w:t>vCenterConnections</w:t>
      </w:r>
      <w:r>
        <w:t xml:space="preserve"> with one vCenter and confirm the report scopes to it.</w:t>
      </w:r>
    </w:p>
    <w:p w14:paraId="4B12B2EC" w14:textId="77777777" w:rsidR="00186367" w:rsidRDefault="00FA6828">
      <w:pPr>
        <w:pStyle w:val="Compact"/>
        <w:numPr>
          <w:ilvl w:val="0"/>
          <w:numId w:val="6"/>
        </w:numPr>
      </w:pPr>
      <w:r>
        <w:rPr>
          <w:b/>
          <w:bCs/>
        </w:rPr>
        <w:t>Gap handling</w:t>
      </w:r>
      <w:r>
        <w:t xml:space="preserve"> — temporarily disable one vCenter endpoint's credentials, re-run, and confirm the report is still delivered, carries the incomplete-scan banner </w:t>
      </w:r>
      <w:r>
        <w:t xml:space="preserve">naming that vCenter, and the run ends </w:t>
      </w:r>
      <w:r>
        <w:rPr>
          <w:rStyle w:val="VerbatimChar"/>
        </w:rPr>
        <w:t>COMPLETE_WITH_GAPS</w:t>
      </w:r>
      <w:r>
        <w:t>.</w:t>
      </w:r>
    </w:p>
    <w:p w14:paraId="2766E985" w14:textId="77777777" w:rsidR="00186367" w:rsidRDefault="00FA6828">
      <w:pPr>
        <w:pStyle w:val="Compact"/>
        <w:numPr>
          <w:ilvl w:val="0"/>
          <w:numId w:val="6"/>
        </w:numPr>
      </w:pPr>
      <w:r>
        <w:rPr>
          <w:b/>
          <w:bCs/>
        </w:rPr>
        <w:t>Parallel run</w:t>
      </w:r>
      <w:r>
        <w:t xml:space="preserve"> against the Ansible report — see §9.</w:t>
      </w:r>
    </w:p>
    <w:p w14:paraId="3219485E" w14:textId="77777777" w:rsidR="00186367" w:rsidRDefault="00FA6828">
      <w:r>
        <w:pict w14:anchorId="762624BF">
          <v:rect id="_x0000_i1033" style="width:0;height:1.5pt" o:hralign="center" o:hrstd="t" o:hr="t"/>
        </w:pict>
      </w:r>
    </w:p>
    <w:p w14:paraId="0EFA08B5" w14:textId="77777777" w:rsidR="00186367" w:rsidRDefault="00FA6828">
      <w:pPr>
        <w:pStyle w:val="Heading2"/>
      </w:pPr>
      <w:bookmarkStart w:id="22" w:name="Xc9966140d4ac4023fb6d961d9cb057800669a31"/>
      <w:bookmarkStart w:id="23" w:name="_Toc237519898"/>
      <w:bookmarkEnd w:id="20"/>
      <w:r>
        <w:t>9. Cutover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9248"/>
      </w:tblGrid>
      <w:tr w:rsidR="00186367" w14:paraId="0484722E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2CB0F7" w14:textId="77777777" w:rsidR="00186367" w:rsidRDefault="00FA682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28DC9D3" w14:textId="77777777" w:rsidR="00186367" w:rsidRDefault="00FA6828">
            <w:pPr>
              <w:pStyle w:val="Compact"/>
            </w:pPr>
            <w:r>
              <w:t>Step</w:t>
            </w:r>
          </w:p>
        </w:tc>
      </w:tr>
      <w:tr w:rsidR="00186367" w14:paraId="53A4D071" w14:textId="77777777">
        <w:tc>
          <w:tcPr>
            <w:tcW w:w="0" w:type="auto"/>
          </w:tcPr>
          <w:p w14:paraId="681D0FF9" w14:textId="77777777" w:rsidR="00186367" w:rsidRDefault="00FA682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FAA550" w14:textId="77777777" w:rsidR="00186367" w:rsidRDefault="00FA6828">
            <w:pPr>
              <w:pStyle w:val="Compact"/>
            </w:pPr>
            <w:r>
              <w:rPr>
                <w:b/>
                <w:bCs/>
              </w:rPr>
              <w:t>Brief the recipients.</w:t>
            </w:r>
            <w:r>
              <w:t xml:space="preserve"> The report will get longer. Use the wording in Change Register §6. </w:t>
            </w:r>
            <w:r>
              <w:rPr>
                <w:b/>
                <w:bCs/>
              </w:rPr>
              <w:t>Do not skip this</w:t>
            </w:r>
            <w:r>
              <w:t xml:space="preserve"> — it is the primary go-live risk.</w:t>
            </w:r>
          </w:p>
        </w:tc>
      </w:tr>
      <w:tr w:rsidR="00186367" w14:paraId="43F2524D" w14:textId="77777777">
        <w:tc>
          <w:tcPr>
            <w:tcW w:w="0" w:type="auto"/>
          </w:tcPr>
          <w:p w14:paraId="74DD6BD8" w14:textId="77777777" w:rsidR="00186367" w:rsidRDefault="00FA682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D7F33C7" w14:textId="77777777" w:rsidR="00186367" w:rsidRDefault="00FA6828">
            <w:pPr>
              <w:pStyle w:val="Compact"/>
            </w:pPr>
            <w:r>
              <w:t xml:space="preserve">Schedule the workflow under </w:t>
            </w:r>
            <w:r>
              <w:rPr>
                <w:b/>
                <w:bCs/>
              </w:rPr>
              <w:t>Orchestrator → Scheduler</w:t>
            </w:r>
            <w:r>
              <w:t>, matching the Ansible job template's cadence.</w:t>
            </w:r>
          </w:p>
        </w:tc>
      </w:tr>
      <w:tr w:rsidR="00186367" w14:paraId="69298981" w14:textId="77777777">
        <w:tc>
          <w:tcPr>
            <w:tcW w:w="0" w:type="auto"/>
          </w:tcPr>
          <w:p w14:paraId="424C3B4D" w14:textId="77777777" w:rsidR="00186367" w:rsidRDefault="00FA682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18BBEF6" w14:textId="77777777" w:rsidR="00186367" w:rsidRDefault="00FA6828">
            <w:pPr>
              <w:pStyle w:val="Compact"/>
            </w:pPr>
            <w:r>
              <w:t>Run both in parallel for at least two scheduled cycles.</w:t>
            </w:r>
          </w:p>
        </w:tc>
      </w:tr>
      <w:tr w:rsidR="00186367" w14:paraId="0C85F5F1" w14:textId="77777777">
        <w:tc>
          <w:tcPr>
            <w:tcW w:w="0" w:type="auto"/>
          </w:tcPr>
          <w:p w14:paraId="798D0529" w14:textId="77777777" w:rsidR="00186367" w:rsidRDefault="00FA682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20BDF65" w14:textId="77777777" w:rsidR="00186367" w:rsidRDefault="00FA6828">
            <w:pPr>
              <w:pStyle w:val="Compact"/>
            </w:pPr>
            <w:r>
              <w:t xml:space="preserve">Compare </w:t>
            </w:r>
            <w:r>
              <w:rPr>
                <w:b/>
                <w:bCs/>
              </w:rPr>
              <w:t>membership</w:t>
            </w:r>
            <w:r>
              <w:t xml:space="preserve">, not counts. The new report must be a </w:t>
            </w:r>
            <w:r>
              <w:rPr>
                <w:b/>
                <w:bCs/>
              </w:rPr>
              <w:t>strict superset</w:t>
            </w:r>
            <w:r>
              <w:t xml:space="preserve"> of the Ansible one. Anything present in the old and absent from the new is a regression and blocks cutover.</w:t>
            </w:r>
          </w:p>
        </w:tc>
      </w:tr>
      <w:tr w:rsidR="00186367" w14:paraId="1B5D5F4E" w14:textId="77777777">
        <w:tc>
          <w:tcPr>
            <w:tcW w:w="0" w:type="auto"/>
          </w:tcPr>
          <w:p w14:paraId="0A38E6A3" w14:textId="77777777" w:rsidR="00186367" w:rsidRDefault="00FA682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F4A4A6" w14:textId="77777777" w:rsidR="00186367" w:rsidRDefault="00FA6828">
            <w:pPr>
              <w:pStyle w:val="Compact"/>
            </w:pPr>
            <w:r>
              <w:t>Resolve the two configuration questions in Change Register §1B — the 90-vs-95 threshold and the 70-vs-75 floor.</w:t>
            </w:r>
          </w:p>
        </w:tc>
      </w:tr>
      <w:tr w:rsidR="00186367" w14:paraId="5BCF68C1" w14:textId="77777777">
        <w:tc>
          <w:tcPr>
            <w:tcW w:w="0" w:type="auto"/>
          </w:tcPr>
          <w:p w14:paraId="681DF57F" w14:textId="77777777" w:rsidR="00186367" w:rsidRDefault="00FA682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05FF1E3" w14:textId="77777777" w:rsidR="00186367" w:rsidRDefault="00FA6828">
            <w:pPr>
              <w:pStyle w:val="Compact"/>
            </w:pPr>
            <w:r>
              <w:t>Disable the Ansible job template.</w:t>
            </w:r>
          </w:p>
        </w:tc>
      </w:tr>
      <w:tr w:rsidR="00186367" w14:paraId="56369D3A" w14:textId="77777777">
        <w:tc>
          <w:tcPr>
            <w:tcW w:w="0" w:type="auto"/>
          </w:tcPr>
          <w:p w14:paraId="3EF2A568" w14:textId="77777777" w:rsidR="00186367" w:rsidRDefault="00FA682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DC052D4" w14:textId="77777777" w:rsidR="00186367" w:rsidRDefault="00FA6828">
            <w:pPr>
              <w:pStyle w:val="Compact"/>
            </w:pPr>
            <w:r>
              <w:t xml:space="preserve">Retire the WinRM/PowerCLI prerequisites on the Windows host </w:t>
            </w:r>
            <w:r>
              <w:rPr>
                <w:b/>
                <w:bCs/>
              </w:rPr>
              <w:t>only if</w:t>
            </w:r>
            <w:r>
              <w:t xml:space="preserve"> no other job template still needs them. Several do — check first.</w:t>
            </w:r>
          </w:p>
        </w:tc>
      </w:tr>
    </w:tbl>
    <w:p w14:paraId="083AB0FC" w14:textId="77777777" w:rsidR="00186367" w:rsidRDefault="00FA6828">
      <w:r>
        <w:pict w14:anchorId="305CABF3">
          <v:rect id="_x0000_i1034" style="width:0;height:1.5pt" o:hralign="center" o:hrstd="t" o:hr="t"/>
        </w:pict>
      </w:r>
    </w:p>
    <w:p w14:paraId="4EA47123" w14:textId="77777777" w:rsidR="00186367" w:rsidRDefault="00FA6828">
      <w:pPr>
        <w:pStyle w:val="Heading2"/>
      </w:pPr>
      <w:bookmarkStart w:id="24" w:name="X5574843ba11947099ea02441325ec918f3694e6"/>
      <w:bookmarkStart w:id="25" w:name="_Toc237519899"/>
      <w:bookmarkEnd w:id="22"/>
      <w:r>
        <w:t>10. Version-specific considerations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1"/>
        <w:gridCol w:w="6435"/>
      </w:tblGrid>
      <w:tr w:rsidR="00186367" w14:paraId="3F103A17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953165" w14:textId="77777777" w:rsidR="00186367" w:rsidRDefault="00FA6828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794B5D4" w14:textId="77777777" w:rsidR="00186367" w:rsidRDefault="00FA6828">
            <w:pPr>
              <w:pStyle w:val="Compact"/>
            </w:pPr>
            <w:r>
              <w:t>Note</w:t>
            </w:r>
          </w:p>
        </w:tc>
      </w:tr>
      <w:tr w:rsidR="00186367" w14:paraId="23A54CC3" w14:textId="77777777">
        <w:tc>
          <w:tcPr>
            <w:tcW w:w="0" w:type="auto"/>
          </w:tcPr>
          <w:p w14:paraId="6C916769" w14:textId="77777777" w:rsidR="00186367" w:rsidRDefault="00FA6828">
            <w:pPr>
              <w:pStyle w:val="Compact"/>
            </w:pPr>
            <w:r>
              <w:t>vCenter plug-in methods</w:t>
            </w:r>
          </w:p>
        </w:tc>
        <w:tc>
          <w:tcPr>
            <w:tcW w:w="0" w:type="auto"/>
          </w:tcPr>
          <w:p w14:paraId="213905EE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VcPlugin.allSdkConnections</w:t>
            </w:r>
            <w:r>
              <w:t xml:space="preserve">, </w:t>
            </w:r>
            <w:r>
              <w:rPr>
                <w:rStyle w:val="VerbatimChar"/>
              </w:rPr>
              <w:t>VcSdkConnection.getAllDatastores()</w:t>
            </w:r>
            <w:r>
              <w:t xml:space="preserve"> and </w:t>
            </w:r>
            <w:r>
              <w:rPr>
                <w:rStyle w:val="VerbatimChar"/>
              </w:rPr>
              <w:t>rootFolder</w:t>
            </w:r>
            <w:r>
              <w:t xml:space="preserve"> traversal are used identically by the delivered Snapshot Cleanup package on this platform.</w:t>
            </w:r>
          </w:p>
        </w:tc>
      </w:tr>
      <w:tr w:rsidR="00186367" w14:paraId="258756FE" w14:textId="77777777">
        <w:tc>
          <w:tcPr>
            <w:tcW w:w="0" w:type="auto"/>
          </w:tcPr>
          <w:p w14:paraId="177E8B6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DatastoreSummary.uncommitted</w:t>
            </w:r>
          </w:p>
        </w:tc>
        <w:tc>
          <w:tcPr>
            <w:tcW w:w="0" w:type="auto"/>
          </w:tcPr>
          <w:p w14:paraId="6CB637CB" w14:textId="77777777" w:rsidR="00186367" w:rsidRDefault="00FA6828">
            <w:pPr>
              <w:pStyle w:val="Compact"/>
            </w:pPr>
            <w:r>
              <w:rPr>
                <w:b/>
                <w:bCs/>
              </w:rPr>
              <w:t>Optional</w:t>
            </w:r>
            <w:r>
              <w:t xml:space="preserve"> in the vSphere API. Handled as possibly absent; renders </w:t>
            </w:r>
            <w:r>
              <w:rPr>
                <w:rStyle w:val="VerbatimChar"/>
              </w:rPr>
              <w:t>unknown</w:t>
            </w:r>
            <w:r>
              <w:t xml:space="preserve"> rather than a misleading </w:t>
            </w:r>
            <w:r>
              <w:rPr>
                <w:rStyle w:val="VerbatimChar"/>
              </w:rPr>
              <w:t>No</w:t>
            </w:r>
            <w:r>
              <w:t>.</w:t>
            </w:r>
          </w:p>
        </w:tc>
      </w:tr>
      <w:tr w:rsidR="00186367" w14:paraId="36972EF0" w14:textId="77777777">
        <w:tc>
          <w:tcPr>
            <w:tcW w:w="0" w:type="auto"/>
          </w:tcPr>
          <w:p w14:paraId="542105A5" w14:textId="77777777" w:rsidR="00186367" w:rsidRDefault="00FA6828">
            <w:pPr>
              <w:pStyle w:val="Compact"/>
            </w:pPr>
            <w:r>
              <w:t>MoRef id prefixes</w:t>
            </w:r>
          </w:p>
        </w:tc>
        <w:tc>
          <w:tcPr>
            <w:tcW w:w="0" w:type="auto"/>
          </w:tcPr>
          <w:p w14:paraId="11E26DB3" w14:textId="77777777" w:rsidR="00186367" w:rsidRDefault="00FA6828">
            <w:pPr>
              <w:pStyle w:val="Compact"/>
            </w:pPr>
            <w:r>
              <w:t xml:space="preserve">Placement resolution branches on </w:t>
            </w:r>
            <w:r>
              <w:rPr>
                <w:rStyle w:val="VerbatimChar"/>
              </w:rPr>
              <w:t>datastore-</w:t>
            </w:r>
            <w:r>
              <w:t xml:space="preserve">, </w:t>
            </w:r>
            <w:r>
              <w:rPr>
                <w:rStyle w:val="VerbatimChar"/>
              </w:rPr>
              <w:t>group-p</w:t>
            </w:r>
            <w:r>
              <w:t xml:space="preserve">, </w:t>
            </w:r>
            <w:r>
              <w:rPr>
                <w:rStyle w:val="VerbatimChar"/>
              </w:rPr>
              <w:t>group-s</w:t>
            </w:r>
            <w:r>
              <w:t>. Stable across supported releases, and wrapped so a failure degrades to blank columns.</w:t>
            </w:r>
          </w:p>
        </w:tc>
      </w:tr>
      <w:tr w:rsidR="00186367" w14:paraId="22792AE4" w14:textId="77777777">
        <w:tc>
          <w:tcPr>
            <w:tcW w:w="0" w:type="auto"/>
          </w:tcPr>
          <w:p w14:paraId="60F08EE4" w14:textId="77777777" w:rsidR="00186367" w:rsidRDefault="00FA6828">
            <w:pPr>
              <w:pStyle w:val="Compact"/>
            </w:pPr>
            <w:r>
              <w:rPr>
                <w:rStyle w:val="VerbatimChar"/>
              </w:rPr>
              <w:t>EmailMessage</w:t>
            </w:r>
          </w:p>
        </w:tc>
        <w:tc>
          <w:tcPr>
            <w:tcW w:w="0" w:type="auto"/>
          </w:tcPr>
          <w:p w14:paraId="07A6BBA4" w14:textId="77777777" w:rsidR="00186367" w:rsidRDefault="00FA6828">
            <w:pPr>
              <w:pStyle w:val="Compact"/>
            </w:pPr>
            <w:r>
              <w:t xml:space="preserve">Standard Mail plug-in class. Properties used: </w:t>
            </w:r>
            <w:r>
              <w:rPr>
                <w:rStyle w:val="VerbatimChar"/>
              </w:rPr>
              <w:t>smtpHost</w:t>
            </w:r>
            <w:r>
              <w:t xml:space="preserve">, </w:t>
            </w:r>
            <w:r>
              <w:rPr>
                <w:rStyle w:val="VerbatimChar"/>
              </w:rPr>
              <w:t>smtpPort</w:t>
            </w:r>
            <w:r>
              <w:t xml:space="preserve">, </w:t>
            </w:r>
            <w:r>
              <w:rPr>
                <w:rStyle w:val="VerbatimChar"/>
              </w:rPr>
              <w:t>useSsl</w:t>
            </w:r>
            <w:r>
              <w:t xml:space="preserve">, </w:t>
            </w:r>
            <w:r>
              <w:rPr>
                <w:rStyle w:val="VerbatimChar"/>
              </w:rPr>
              <w:t>username</w:t>
            </w:r>
            <w:r>
              <w:t xml:space="preserve">, </w:t>
            </w:r>
            <w:r>
              <w:rPr>
                <w:rStyle w:val="VerbatimChar"/>
              </w:rPr>
              <w:t>password</w:t>
            </w:r>
            <w:r>
              <w:t xml:space="preserve">, </w:t>
            </w:r>
            <w:r>
              <w:rPr>
                <w:rStyle w:val="VerbatimChar"/>
              </w:rPr>
              <w:t>fromAddress</w:t>
            </w:r>
            <w:r>
              <w:t xml:space="preserve">, </w:t>
            </w:r>
            <w:r>
              <w:rPr>
                <w:rStyle w:val="VerbatimChar"/>
              </w:rPr>
              <w:t>fromName</w:t>
            </w:r>
            <w:r>
              <w:t xml:space="preserve">, </w:t>
            </w:r>
            <w:r>
              <w:rPr>
                <w:rStyle w:val="VerbatimChar"/>
              </w:rPr>
              <w:t>toAddress</w:t>
            </w:r>
            <w:r>
              <w:t xml:space="preserve">, </w:t>
            </w:r>
            <w:r>
              <w:rPr>
                <w:rStyle w:val="VerbatimChar"/>
              </w:rPr>
              <w:t>ccAddress</w:t>
            </w:r>
            <w:r>
              <w:t xml:space="preserve">, </w:t>
            </w:r>
            <w:r>
              <w:rPr>
                <w:rStyle w:val="VerbatimChar"/>
              </w:rPr>
              <w:t>subject</w:t>
            </w:r>
            <w:r>
              <w:t xml:space="preserve">, </w:t>
            </w:r>
            <w:r>
              <w:rPr>
                <w:rStyle w:val="VerbatimChar"/>
              </w:rPr>
              <w:t>addMimePart</w:t>
            </w:r>
            <w:r>
              <w:t xml:space="preserve">, </w:t>
            </w:r>
            <w:r>
              <w:rPr>
                <w:rStyle w:val="VerbatimChar"/>
              </w:rPr>
              <w:t>sendMessage</w:t>
            </w:r>
            <w:r>
              <w:t>.</w:t>
            </w:r>
          </w:p>
        </w:tc>
      </w:tr>
      <w:tr w:rsidR="00186367" w14:paraId="7EE58BA8" w14:textId="77777777">
        <w:tc>
          <w:tcPr>
            <w:tcW w:w="0" w:type="auto"/>
          </w:tcPr>
          <w:p w14:paraId="1D6F3C08" w14:textId="77777777" w:rsidR="00186367" w:rsidRDefault="00FA6828">
            <w:pPr>
              <w:pStyle w:val="Compact"/>
            </w:pPr>
            <w:r>
              <w:t>JavaScript engine</w:t>
            </w:r>
          </w:p>
        </w:tc>
        <w:tc>
          <w:tcPr>
            <w:tcW w:w="0" w:type="auto"/>
          </w:tcPr>
          <w:p w14:paraId="4F5EB228" w14:textId="77777777" w:rsidR="00186367" w:rsidRDefault="00FA6828">
            <w:pPr>
              <w:pStyle w:val="Compact"/>
            </w:pPr>
            <w:r>
              <w:t xml:space="preserve">Written to ES5 with explicit </w:t>
            </w:r>
            <w:r>
              <w:rPr>
                <w:rStyle w:val="VerbatimChar"/>
              </w:rPr>
              <w:t>for</w:t>
            </w:r>
            <w:r>
              <w:t xml:space="preserve"> loops and no engine-specific syntax, so it runs unchanged on both the legacy Rhino runtime and later JavaScript runtimes.</w:t>
            </w:r>
          </w:p>
        </w:tc>
      </w:tr>
    </w:tbl>
    <w:p w14:paraId="472BB826" w14:textId="77777777" w:rsidR="00186367" w:rsidRDefault="00FA6828">
      <w:r>
        <w:pict w14:anchorId="6E3D46CA">
          <v:rect id="_x0000_i1035" style="width:0;height:1.5pt" o:hralign="center" o:hrstd="t" o:hr="t"/>
        </w:pict>
      </w:r>
    </w:p>
    <w:p w14:paraId="7344570E" w14:textId="77777777" w:rsidR="00186367" w:rsidRDefault="00FA6828">
      <w:pPr>
        <w:pStyle w:val="Heading2"/>
      </w:pPr>
      <w:bookmarkStart w:id="26" w:name="Xfb6923a030c75b24c2dc9a236da64154df02e24"/>
      <w:bookmarkStart w:id="27" w:name="_Toc237519900"/>
      <w:bookmarkEnd w:id="24"/>
      <w:r>
        <w:t>11. Rollback</w:t>
      </w:r>
      <w:bookmarkEnd w:id="27"/>
    </w:p>
    <w:p w14:paraId="1FCC9858" w14:textId="77777777" w:rsidR="00186367" w:rsidRDefault="00FA6828">
      <w:pPr>
        <w:pStyle w:val="FirstParagraph"/>
      </w:pPr>
      <w:r>
        <w:t>Rollback is trivial because nothing outside Orchestrator is modified.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0"/>
        <w:gridCol w:w="7506"/>
      </w:tblGrid>
      <w:tr w:rsidR="00186367" w14:paraId="01608933" w14:textId="77777777" w:rsidTr="00186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FD1CF2" w14:textId="77777777" w:rsidR="00186367" w:rsidRDefault="00FA6828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374C3380" w14:textId="77777777" w:rsidR="00186367" w:rsidRDefault="00FA6828">
            <w:pPr>
              <w:pStyle w:val="Compact"/>
            </w:pPr>
            <w:r>
              <w:t>Action</w:t>
            </w:r>
          </w:p>
        </w:tc>
      </w:tr>
      <w:tr w:rsidR="00186367" w14:paraId="774F5B49" w14:textId="77777777">
        <w:tc>
          <w:tcPr>
            <w:tcW w:w="0" w:type="auto"/>
          </w:tcPr>
          <w:p w14:paraId="6F7C18E1" w14:textId="77777777" w:rsidR="00186367" w:rsidRDefault="00FA6828">
            <w:pPr>
              <w:pStyle w:val="Compact"/>
            </w:pPr>
            <w:r>
              <w:t>Report is wrong or unwanted</w:t>
            </w:r>
          </w:p>
        </w:tc>
        <w:tc>
          <w:tcPr>
            <w:tcW w:w="0" w:type="auto"/>
          </w:tcPr>
          <w:p w14:paraId="06D36827" w14:textId="77777777" w:rsidR="00186367" w:rsidRDefault="00FA6828">
            <w:pPr>
              <w:pStyle w:val="Compact"/>
            </w:pPr>
            <w:r>
              <w:t>Disable the scheduled task. The Ansible job template is untouched and resumes on its own schedule.</w:t>
            </w:r>
          </w:p>
        </w:tc>
      </w:tr>
      <w:tr w:rsidR="00186367" w14:paraId="2179BA82" w14:textId="77777777">
        <w:tc>
          <w:tcPr>
            <w:tcW w:w="0" w:type="auto"/>
          </w:tcPr>
          <w:p w14:paraId="3A6DE56C" w14:textId="77777777" w:rsidR="00186367" w:rsidRDefault="00FA6828">
            <w:pPr>
              <w:pStyle w:val="Compact"/>
            </w:pPr>
            <w:r>
              <w:t>Package causes a problem</w:t>
            </w:r>
          </w:p>
        </w:tc>
        <w:tc>
          <w:tcPr>
            <w:tcW w:w="0" w:type="auto"/>
          </w:tcPr>
          <w:p w14:paraId="25073B46" w14:textId="77777777" w:rsidR="00186367" w:rsidRDefault="00FA6828">
            <w:pPr>
              <w:pStyle w:val="Compact"/>
            </w:pPr>
            <w:r>
              <w:t>Delete the package and its two actions. No other package depends on it.</w:t>
            </w:r>
          </w:p>
        </w:tc>
      </w:tr>
      <w:tr w:rsidR="00186367" w14:paraId="4185D31D" w14:textId="77777777">
        <w:tc>
          <w:tcPr>
            <w:tcW w:w="0" w:type="auto"/>
          </w:tcPr>
          <w:p w14:paraId="55F4CB0B" w14:textId="77777777" w:rsidR="00186367" w:rsidRDefault="00FA6828">
            <w:pPr>
              <w:pStyle w:val="Compact"/>
            </w:pPr>
            <w:r>
              <w:t>Mid-parallel-run abort</w:t>
            </w:r>
          </w:p>
        </w:tc>
        <w:tc>
          <w:tcPr>
            <w:tcW w:w="0" w:type="auto"/>
          </w:tcPr>
          <w:p w14:paraId="2B1E3938" w14:textId="77777777" w:rsidR="00186367" w:rsidRDefault="00FA6828">
            <w:pPr>
              <w:pStyle w:val="Compact"/>
            </w:pPr>
            <w:r>
              <w:t>Disable the Orchestrator schedule only. No cleanup is required — the workflow is read-only, holds no lock and leaves no state anywhere.</w:t>
            </w:r>
          </w:p>
        </w:tc>
      </w:tr>
      <w:tr w:rsidR="00186367" w14:paraId="63EE9CBB" w14:textId="77777777">
        <w:tc>
          <w:tcPr>
            <w:tcW w:w="0" w:type="auto"/>
          </w:tcPr>
          <w:p w14:paraId="4600DB19" w14:textId="77777777" w:rsidR="00186367" w:rsidRDefault="00FA6828">
            <w:pPr>
              <w:pStyle w:val="Compact"/>
            </w:pPr>
            <w:r>
              <w:t>Shared PowerShell script</w:t>
            </w:r>
          </w:p>
        </w:tc>
        <w:tc>
          <w:tcPr>
            <w:tcW w:w="0" w:type="auto"/>
          </w:tcPr>
          <w:p w14:paraId="29E22693" w14:textId="77777777" w:rsidR="00186367" w:rsidRDefault="00FA6828">
            <w:pPr>
              <w:pStyle w:val="Compact"/>
            </w:pPr>
            <w:r>
              <w:rPr>
                <w:b/>
                <w:bCs/>
              </w:rPr>
              <w:t>Nothing to roll back.</w:t>
            </w:r>
            <w:r>
              <w:t xml:space="preserve"> </w:t>
            </w:r>
            <w:r>
              <w:rPr>
                <w:rStyle w:val="VerbatimChar"/>
              </w:rPr>
              <w:t>cvs_functions.ps1</w:t>
            </w:r>
            <w:r>
              <w:t xml:space="preserve"> is not modified by this deliverable.</w:t>
            </w:r>
          </w:p>
        </w:tc>
      </w:tr>
      <w:bookmarkEnd w:id="0"/>
      <w:bookmarkEnd w:id="26"/>
    </w:tbl>
    <w:p w14:paraId="53FFAF23" w14:textId="77777777" w:rsidR="00FA6828" w:rsidRDefault="00FA6828"/>
    <w:sectPr w:rsidR="00FA68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46A2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B686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52F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1411105">
    <w:abstractNumId w:val="0"/>
  </w:num>
  <w:num w:numId="2" w16cid:durableId="424422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963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2256314">
    <w:abstractNumId w:val="1"/>
  </w:num>
  <w:num w:numId="5" w16cid:durableId="116578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7131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367"/>
    <w:rsid w:val="00186367"/>
    <w:rsid w:val="00817B4D"/>
    <w:rsid w:val="009C75A5"/>
    <w:rsid w:val="00FA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4ADC"/>
  <w15:docId w15:val="{23F2F401-3042-4B66-9544-C960D564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817B4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17B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817B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Code/" TargetMode="External"/><Relationship Id="rId13" Type="http://schemas.openxmlformats.org/officeDocument/2006/relationships/hyperlink" Target="../Code/ST-05_SendReport.j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Code/buildDatastoreReportHtml.js" TargetMode="External"/><Relationship Id="rId12" Type="http://schemas.openxmlformats.org/officeDocument/2006/relationships/hyperlink" Target="../Code/ST-04_BuildReport.j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05_Validation_and_Testing_Plan.md" TargetMode="External"/><Relationship Id="rId1" Type="http://schemas.openxmlformats.org/officeDocument/2006/relationships/numbering" Target="numbering.xml"/><Relationship Id="rId6" Type="http://schemas.openxmlformats.org/officeDocument/2006/relationships/hyperlink" Target="../Code/getDatastoreCapacity.js" TargetMode="External"/><Relationship Id="rId11" Type="http://schemas.openxmlformats.org/officeDocument/2006/relationships/hyperlink" Target="../Code/ST-03_BandAndSort.js" TargetMode="External"/><Relationship Id="rId5" Type="http://schemas.openxmlformats.org/officeDocument/2006/relationships/hyperlink" Target="../Code/" TargetMode="External"/><Relationship Id="rId15" Type="http://schemas.openxmlformats.org/officeDocument/2006/relationships/hyperlink" Target="../Code/EH_ExceptionHandler.js" TargetMode="External"/><Relationship Id="rId10" Type="http://schemas.openxmlformats.org/officeDocument/2006/relationships/hyperlink" Target="../Code/ST-02_CollectDatastores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Code/ST-01_InitialiseRun.js" TargetMode="External"/><Relationship Id="rId14" Type="http://schemas.openxmlformats.org/officeDocument/2006/relationships/hyperlink" Target="../Code/ST-06_Finalis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1769</Words>
  <Characters>10087</Characters>
  <Application>Microsoft Office Word</Application>
  <DocSecurity>0</DocSecurity>
  <Lines>84</Lines>
  <Paragraphs>23</Paragraphs>
  <ScaleCrop>false</ScaleCrop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2026-08-13T17:23:00Z</dcterms:created>
  <dcterms:modified xsi:type="dcterms:W3CDTF">2026-08-13T17:23:00Z</dcterms:modified>
</cp:coreProperties>
</file>