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E6D92" w14:textId="77777777" w:rsidR="003B08A1" w:rsidRDefault="00611F26">
      <w:pPr>
        <w:pStyle w:val="1"/>
      </w:pPr>
      <w:r>
        <w:t>一、发明名称</w:t>
      </w:r>
    </w:p>
    <w:p w14:paraId="2DCE864E" w14:textId="77777777" w:rsidR="003B08A1" w:rsidRDefault="00611F26">
      <w:pPr>
        <w:pStyle w:val="1"/>
        <w:keepNext w:val="0"/>
        <w:jc w:val="center"/>
      </w:pPr>
      <w:r>
        <w:rPr>
          <w:rFonts w:eastAsia="宋体"/>
          <w:b w:val="0"/>
        </w:rPr>
        <w:t>一种面向城市巡逻</w:t>
      </w:r>
      <w:r>
        <w:rPr>
          <w:rFonts w:eastAsia="宋体"/>
          <w:b w:val="0"/>
        </w:rPr>
        <w:t xml:space="preserve"> UAV </w:t>
      </w:r>
      <w:r>
        <w:rPr>
          <w:rFonts w:eastAsia="宋体"/>
          <w:b w:val="0"/>
        </w:rPr>
        <w:t>的通信感知路径规划与</w:t>
      </w:r>
      <w:r>
        <w:rPr>
          <w:rFonts w:eastAsia="宋体"/>
          <w:b w:val="0"/>
        </w:rPr>
        <w:br/>
      </w:r>
      <w:r>
        <w:rPr>
          <w:rFonts w:eastAsia="宋体"/>
          <w:b w:val="0"/>
        </w:rPr>
        <w:t>上下文感知前瞻性切换方法</w:t>
      </w:r>
    </w:p>
    <w:p w14:paraId="6703395F" w14:textId="77777777" w:rsidR="003B08A1" w:rsidRDefault="00611F26">
      <w:pPr>
        <w:pStyle w:val="1"/>
      </w:pPr>
      <w:r>
        <w:t>二、技术领域</w:t>
      </w:r>
    </w:p>
    <w:p w14:paraId="01BCE5F4" w14:textId="77777777" w:rsidR="003B08A1" w:rsidRDefault="00611F26">
      <w:pPr>
        <w:widowControl/>
        <w:ind w:firstLine="420"/>
      </w:pPr>
      <w:r>
        <w:rPr>
          <w:rFonts w:eastAsia="宋体" w:cs="Times New Roman"/>
        </w:rPr>
        <w:t>本发明涉及无人机路径规划、移动通信切换优化和多目标智能优化技术领域，尤其涉及一种面向城市巡逻</w:t>
      </w:r>
      <w:r>
        <w:rPr>
          <w:rFonts w:eastAsia="宋体" w:cs="Times New Roman"/>
        </w:rPr>
        <w:t xml:space="preserve"> UAV </w:t>
      </w:r>
      <w:r>
        <w:rPr>
          <w:rFonts w:eastAsia="宋体" w:cs="Times New Roman"/>
        </w:rPr>
        <w:t>的通信感知路径规划与上下文感知前瞻性基站切换联合优化方法。</w:t>
      </w:r>
    </w:p>
    <w:p w14:paraId="46CE7F75" w14:textId="77777777" w:rsidR="003B08A1" w:rsidRDefault="00611F26">
      <w:pPr>
        <w:pStyle w:val="1"/>
      </w:pPr>
      <w:r>
        <w:t>三、技术背景</w:t>
      </w:r>
    </w:p>
    <w:p w14:paraId="7AFC7FB9" w14:textId="77777777" w:rsidR="003B08A1" w:rsidRDefault="00611F26">
      <w:pPr>
        <w:widowControl/>
        <w:ind w:firstLine="420"/>
      </w:pPr>
      <w:r>
        <w:rPr>
          <w:rFonts w:eastAsia="宋体" w:cs="Times New Roman"/>
        </w:rPr>
        <w:t>随着城市低空经济、城市空中交通和无人机巡逻应用的发展，</w:t>
      </w:r>
      <w:r>
        <w:rPr>
          <w:rFonts w:eastAsia="宋体" w:cs="Times New Roman"/>
        </w:rPr>
        <w:t xml:space="preserve">UAV </w:t>
      </w:r>
      <w:r>
        <w:rPr>
          <w:rFonts w:eastAsia="宋体" w:cs="Times New Roman"/>
        </w:rPr>
        <w:t>可被用于城市安防巡逻、交通巡检、应急勘察和基础设施巡检等场景。在此类场景中，</w:t>
      </w:r>
      <w:r>
        <w:rPr>
          <w:rFonts w:eastAsia="宋体" w:cs="Times New Roman"/>
        </w:rPr>
        <w:t xml:space="preserve">UAV </w:t>
      </w:r>
      <w:r>
        <w:rPr>
          <w:rFonts w:eastAsia="宋体" w:cs="Times New Roman"/>
        </w:rPr>
        <w:t>往往需要沿预设巡逻线路或城市道路上空执行飞行，并在飞行过程中持续保持可靠通信链路，以支持控制指令、遥测数据和巡逻数据回传。</w:t>
      </w:r>
    </w:p>
    <w:p w14:paraId="43BCD358" w14:textId="77777777" w:rsidR="003B08A1" w:rsidRDefault="00611F26">
      <w:pPr>
        <w:widowControl/>
        <w:ind w:firstLine="420"/>
      </w:pPr>
      <w:r>
        <w:rPr>
          <w:rFonts w:eastAsia="宋体" w:cs="Times New Roman"/>
        </w:rPr>
        <w:t>城市低空环境的通信条件较为复杂。一方面，城市建筑物密集且高度差异明显，</w:t>
      </w:r>
      <w:r>
        <w:rPr>
          <w:rFonts w:eastAsia="宋体" w:cs="Times New Roman"/>
        </w:rPr>
        <w:t xml:space="preserve">UAV </w:t>
      </w:r>
      <w:r>
        <w:rPr>
          <w:rFonts w:eastAsia="宋体" w:cs="Times New Roman"/>
        </w:rPr>
        <w:t>与地面基站之间的链路会频繁经历视距传播（</w:t>
      </w:r>
      <w:r>
        <w:rPr>
          <w:rFonts w:eastAsia="宋体" w:cs="Times New Roman"/>
        </w:rPr>
        <w:t>LoS</w:t>
      </w:r>
      <w:r>
        <w:rPr>
          <w:rFonts w:eastAsia="宋体" w:cs="Times New Roman"/>
        </w:rPr>
        <w:t>）和非视距传播（</w:t>
      </w:r>
      <w:r>
        <w:rPr>
          <w:rFonts w:eastAsia="宋体" w:cs="Times New Roman"/>
        </w:rPr>
        <w:t>NLoS</w:t>
      </w:r>
      <w:r>
        <w:rPr>
          <w:rFonts w:eastAsia="宋体" w:cs="Times New Roman"/>
        </w:rPr>
        <w:t>）状态切换，导致信号强度沿路径发生明显波动。另一方面，</w:t>
      </w:r>
      <w:r>
        <w:rPr>
          <w:rFonts w:eastAsia="宋体" w:cs="Times New Roman"/>
        </w:rPr>
        <w:t xml:space="preserve">UAV </w:t>
      </w:r>
      <w:r>
        <w:rPr>
          <w:rFonts w:eastAsia="宋体" w:cs="Times New Roman"/>
        </w:rPr>
        <w:t>具有较高移动性，当其沿城市折线型路径飞行时，所连接的适宜基站会随位置快速变化。若切换过于频繁，会增加信令开销并诱发乒乓切换；若切换滞后，则可能导致弱信号驻留、链路中断或无线链路失败。</w:t>
      </w:r>
    </w:p>
    <w:p w14:paraId="3E04A99D" w14:textId="77777777" w:rsidR="003B08A1" w:rsidRDefault="00611F26">
      <w:pPr>
        <w:widowControl/>
        <w:ind w:firstLine="420"/>
      </w:pPr>
      <w:r>
        <w:rPr>
          <w:rFonts w:eastAsia="宋体" w:cs="Times New Roman"/>
        </w:rPr>
        <w:t>现有通信切换方法主要包括阈值切换和</w:t>
      </w:r>
      <w:r>
        <w:rPr>
          <w:rFonts w:eastAsia="宋体" w:cs="Times New Roman"/>
        </w:rPr>
        <w:t xml:space="preserve"> A3 </w:t>
      </w:r>
      <w:r>
        <w:rPr>
          <w:rFonts w:eastAsia="宋体" w:cs="Times New Roman"/>
        </w:rPr>
        <w:t>事件切换。阈值切换通常在当前服务基站信号低于设定阈值后切换至当前信号较强的候选基站；</w:t>
      </w:r>
      <w:r>
        <w:rPr>
          <w:rFonts w:eastAsia="宋体" w:cs="Times New Roman"/>
        </w:rPr>
        <w:t xml:space="preserve">A3 </w:t>
      </w:r>
      <w:r>
        <w:rPr>
          <w:rFonts w:eastAsia="宋体" w:cs="Times New Roman"/>
        </w:rPr>
        <w:t>事件切换则根据候选基站与当前服务基站之间的信号差、迟滞余量和触发时间</w:t>
      </w:r>
      <w:r>
        <w:rPr>
          <w:rFonts w:eastAsia="宋体" w:cs="Times New Roman"/>
        </w:rPr>
        <w:t xml:space="preserve"> TTT </w:t>
      </w:r>
      <w:r>
        <w:rPr>
          <w:rFonts w:eastAsia="宋体" w:cs="Times New Roman"/>
        </w:rPr>
        <w:t>判断是否切换。切换阈值、迟滞余量、</w:t>
      </w:r>
      <w:r>
        <w:rPr>
          <w:rFonts w:eastAsia="宋体" w:cs="Times New Roman"/>
        </w:rPr>
        <w:t>TTT</w:t>
      </w:r>
      <w:r>
        <w:rPr>
          <w:rFonts w:eastAsia="宋体" w:cs="Times New Roman"/>
        </w:rPr>
        <w:t>、</w:t>
      </w:r>
      <w:r>
        <w:rPr>
          <w:rFonts w:eastAsia="宋体" w:cs="Times New Roman"/>
        </w:rPr>
        <w:t xml:space="preserve">UAV </w:t>
      </w:r>
      <w:r>
        <w:rPr>
          <w:rFonts w:eastAsia="宋体" w:cs="Times New Roman"/>
        </w:rPr>
        <w:t>速度以及基站密度等参数均会影响切换频率、通信中断风险和切换时机。此类方法主要依据当前时刻或短时间内的信号测量结果进行决策，对</w:t>
      </w:r>
      <w:r>
        <w:rPr>
          <w:rFonts w:eastAsia="宋体" w:cs="Times New Roman"/>
        </w:rPr>
        <w:t xml:space="preserve"> UAV </w:t>
      </w:r>
      <w:r>
        <w:rPr>
          <w:rFonts w:eastAsia="宋体" w:cs="Times New Roman"/>
        </w:rPr>
        <w:t>已知飞行路径及未来环境信息的利用有限。</w:t>
      </w:r>
    </w:p>
    <w:p w14:paraId="53EBD349" w14:textId="77777777" w:rsidR="003B08A1" w:rsidRDefault="00611F26">
      <w:pPr>
        <w:widowControl/>
        <w:ind w:firstLine="420"/>
      </w:pPr>
      <w:r>
        <w:rPr>
          <w:rFonts w:eastAsia="宋体" w:cs="Times New Roman"/>
        </w:rPr>
        <w:t>上下文感知切换方法通过引入</w:t>
      </w:r>
      <w:r>
        <w:rPr>
          <w:rFonts w:eastAsia="宋体" w:cs="Times New Roman"/>
        </w:rPr>
        <w:t xml:space="preserve"> UAV </w:t>
      </w:r>
      <w:r>
        <w:rPr>
          <w:rFonts w:eastAsia="宋体" w:cs="Times New Roman"/>
        </w:rPr>
        <w:t>轨迹、基站位置和航行方向等环境信息，在实际到达某一区域前对候选基站进行筛选或评分。相对于仅依据当前信号强度的切换方式，上下文感知切换具有提前选择持续服务能力较强基站的可能性。但是，在城市巡逻场景中，建筑物遮挡、复杂折线路径和不同飞行高度会共同改变未来路径上的</w:t>
      </w:r>
      <w:r>
        <w:rPr>
          <w:rFonts w:eastAsia="宋体" w:cs="Times New Roman"/>
        </w:rPr>
        <w:t xml:space="preserve"> LoS/NLoS </w:t>
      </w:r>
      <w:r>
        <w:rPr>
          <w:rFonts w:eastAsia="宋体" w:cs="Times New Roman"/>
        </w:rPr>
        <w:t>状态，因此还需要结合未来路径窗口内的综合信号表现进行判断。</w:t>
      </w:r>
    </w:p>
    <w:p w14:paraId="19157CE6" w14:textId="77777777" w:rsidR="003B08A1" w:rsidRDefault="00611F26">
      <w:pPr>
        <w:widowControl/>
        <w:ind w:firstLine="420"/>
      </w:pPr>
      <w:r>
        <w:rPr>
          <w:rFonts w:eastAsia="宋体" w:cs="Times New Roman"/>
        </w:rPr>
        <w:t>在</w:t>
      </w:r>
      <w:r>
        <w:rPr>
          <w:rFonts w:eastAsia="宋体" w:cs="Times New Roman"/>
        </w:rPr>
        <w:t xml:space="preserve"> UAV </w:t>
      </w:r>
      <w:r>
        <w:rPr>
          <w:rFonts w:eastAsia="宋体" w:cs="Times New Roman"/>
        </w:rPr>
        <w:t>路径规划方面，候选路径可表示为由多个三维航点组成的决策向量。路径需要同时满足建筑物避障、航向、高度和路径边界等约束，并兼顾通信信号强度、基站切换次数和预设巡逻路径覆盖率等相互冲突的目标，因而可被建模为高维、强约束的多目标优化问题。粒子群优化算法具有结构简单、参数较少和易于实现等特点，但在高维问题中容易出现局部收敛、部分维度探索不足以及探索与收敛能力失衡等问题。</w:t>
      </w:r>
    </w:p>
    <w:p w14:paraId="6865542D" w14:textId="77777777" w:rsidR="003B08A1" w:rsidRDefault="00611F26">
      <w:pPr>
        <w:widowControl/>
        <w:ind w:firstLine="420"/>
      </w:pPr>
      <w:r>
        <w:rPr>
          <w:rFonts w:eastAsia="宋体" w:cs="Times New Roman"/>
        </w:rPr>
        <w:t>为了解现有技术的发展状况，对已有论文进行了检索、比较和分析，筛选出如下与本发明相关度较高的技术文献：</w:t>
      </w:r>
    </w:p>
    <w:p w14:paraId="125B2D46" w14:textId="77777777" w:rsidR="003B08A1" w:rsidRDefault="00611F26">
      <w:pPr>
        <w:widowControl/>
        <w:ind w:firstLine="420"/>
      </w:pPr>
      <w:r>
        <w:rPr>
          <w:rFonts w:eastAsia="宋体" w:cs="Times New Roman"/>
        </w:rPr>
        <w:t>论文</w:t>
      </w:r>
      <w:r>
        <w:rPr>
          <w:rFonts w:eastAsia="宋体" w:cs="Times New Roman"/>
        </w:rPr>
        <w:t>1</w:t>
      </w:r>
      <w:r>
        <w:rPr>
          <w:rFonts w:eastAsia="宋体" w:cs="Times New Roman"/>
        </w:rPr>
        <w:t>：</w:t>
      </w:r>
      <w:r>
        <w:rPr>
          <w:rFonts w:eastAsia="宋体" w:cs="Times New Roman"/>
        </w:rPr>
        <w:t>Saboor A</w:t>
      </w:r>
      <w:r>
        <w:rPr>
          <w:rFonts w:eastAsia="宋体" w:cs="Times New Roman"/>
        </w:rPr>
        <w:t>、</w:t>
      </w:r>
      <w:r>
        <w:rPr>
          <w:rFonts w:eastAsia="宋体" w:cs="Times New Roman"/>
        </w:rPr>
        <w:t>Cui Z</w:t>
      </w:r>
      <w:r>
        <w:rPr>
          <w:rFonts w:eastAsia="宋体" w:cs="Times New Roman"/>
        </w:rPr>
        <w:t>、</w:t>
      </w:r>
      <w:r>
        <w:rPr>
          <w:rFonts w:eastAsia="宋体" w:cs="Times New Roman"/>
        </w:rPr>
        <w:t xml:space="preserve">Colpaert A </w:t>
      </w:r>
      <w:r>
        <w:rPr>
          <w:rFonts w:eastAsia="宋体" w:cs="Times New Roman"/>
        </w:rPr>
        <w:t>等人于</w:t>
      </w:r>
      <w:r>
        <w:rPr>
          <w:rFonts w:eastAsia="宋体" w:cs="Times New Roman"/>
        </w:rPr>
        <w:t xml:space="preserve"> 2025 </w:t>
      </w:r>
      <w:r>
        <w:rPr>
          <w:rFonts w:eastAsia="宋体" w:cs="Times New Roman"/>
        </w:rPr>
        <w:t>年发表了</w:t>
      </w:r>
      <w:r>
        <w:rPr>
          <w:rFonts w:eastAsia="宋体" w:cs="Times New Roman"/>
        </w:rPr>
        <w:t>“CASH: Context-Aware Smart Handover for Reliable UAV Connectivity on Aerial Corridors”</w:t>
      </w:r>
      <w:r>
        <w:rPr>
          <w:rFonts w:eastAsia="宋体" w:cs="Times New Roman"/>
        </w:rPr>
        <w:t>，</w:t>
      </w:r>
      <w:r>
        <w:rPr>
          <w:rFonts w:eastAsia="宋体" w:cs="Times New Roman"/>
        </w:rPr>
        <w:t>arXiv preprint arXiv:2508.03862, 2025</w:t>
      </w:r>
      <w:r>
        <w:rPr>
          <w:rFonts w:eastAsia="宋体" w:cs="Times New Roman"/>
        </w:rPr>
        <w:t>。该论文将</w:t>
      </w:r>
      <w:r>
        <w:rPr>
          <w:rFonts w:eastAsia="宋体" w:cs="Times New Roman"/>
        </w:rPr>
        <w:t xml:space="preserve"> UAV </w:t>
      </w:r>
      <w:r>
        <w:rPr>
          <w:rFonts w:eastAsia="宋体" w:cs="Times New Roman"/>
        </w:rPr>
        <w:t>轨迹和基站几何关系等上下文信息用于空中走廊的服务基站选择，是本发明上下文感知前瞻性切换方法的重要现有技术基础。</w:t>
      </w:r>
    </w:p>
    <w:p w14:paraId="4EE4919F" w14:textId="77777777" w:rsidR="003B08A1" w:rsidRDefault="00611F26">
      <w:pPr>
        <w:widowControl/>
        <w:ind w:firstLine="420"/>
      </w:pPr>
      <w:r>
        <w:rPr>
          <w:rFonts w:eastAsia="宋体" w:cs="Times New Roman"/>
        </w:rPr>
        <w:t>论文</w:t>
      </w:r>
      <w:r>
        <w:rPr>
          <w:rFonts w:eastAsia="宋体" w:cs="Times New Roman"/>
        </w:rPr>
        <w:t>2</w:t>
      </w:r>
      <w:r>
        <w:rPr>
          <w:rFonts w:eastAsia="宋体" w:cs="Times New Roman"/>
        </w:rPr>
        <w:t>：</w:t>
      </w:r>
      <w:r>
        <w:rPr>
          <w:rFonts w:eastAsia="宋体" w:cs="Times New Roman"/>
        </w:rPr>
        <w:t xml:space="preserve">Zhang Y </w:t>
      </w:r>
      <w:r>
        <w:rPr>
          <w:rFonts w:eastAsia="宋体" w:cs="Times New Roman"/>
        </w:rPr>
        <w:t>等人于</w:t>
      </w:r>
      <w:r>
        <w:rPr>
          <w:rFonts w:eastAsia="宋体" w:cs="Times New Roman"/>
        </w:rPr>
        <w:t xml:space="preserve"> 2023 </w:t>
      </w:r>
      <w:r>
        <w:rPr>
          <w:rFonts w:eastAsia="宋体" w:cs="Times New Roman"/>
        </w:rPr>
        <w:t>年在</w:t>
      </w:r>
      <w:r>
        <w:rPr>
          <w:rFonts w:eastAsia="宋体" w:cs="Times New Roman"/>
        </w:rPr>
        <w:t xml:space="preserve"> Neurocomputing </w:t>
      </w:r>
      <w:r>
        <w:rPr>
          <w:rFonts w:eastAsia="宋体" w:cs="Times New Roman"/>
        </w:rPr>
        <w:t>发表了</w:t>
      </w:r>
      <w:r>
        <w:rPr>
          <w:rFonts w:eastAsia="宋体" w:cs="Times New Roman"/>
        </w:rPr>
        <w:t>“MOCPSO: A multi-objective cooperative particle swarm optimization algorithm with dual search strategies”</w:t>
      </w:r>
      <w:r>
        <w:rPr>
          <w:rFonts w:eastAsia="宋体" w:cs="Times New Roman"/>
        </w:rPr>
        <w:t>，</w:t>
      </w:r>
      <w:r>
        <w:rPr>
          <w:rFonts w:eastAsia="宋体" w:cs="Times New Roman"/>
        </w:rPr>
        <w:t>Neurocomputing, vol. 562, article 126892, 2023</w:t>
      </w:r>
      <w:r>
        <w:rPr>
          <w:rFonts w:eastAsia="宋体" w:cs="Times New Roman"/>
        </w:rPr>
        <w:t>。该论文提出采用协同粒子群和双搜索策略求解大规模多目标优化问题，是本发明</w:t>
      </w:r>
      <w:r>
        <w:rPr>
          <w:rFonts w:eastAsia="宋体" w:cs="Times New Roman"/>
        </w:rPr>
        <w:t xml:space="preserve"> DCMOCPSO </w:t>
      </w:r>
      <w:r>
        <w:rPr>
          <w:rFonts w:eastAsia="宋体" w:cs="Times New Roman"/>
        </w:rPr>
        <w:t>多目标优化算法的基础算法来源。</w:t>
      </w:r>
    </w:p>
    <w:p w14:paraId="31B36DA2" w14:textId="77777777" w:rsidR="003B08A1" w:rsidRDefault="00611F26">
      <w:pPr>
        <w:widowControl/>
        <w:ind w:firstLine="420"/>
      </w:pPr>
      <w:r>
        <w:rPr>
          <w:rFonts w:eastAsia="宋体" w:cs="Times New Roman"/>
        </w:rPr>
        <w:t>论文</w:t>
      </w:r>
      <w:r>
        <w:rPr>
          <w:rFonts w:eastAsia="宋体" w:cs="Times New Roman"/>
        </w:rPr>
        <w:t>1</w:t>
      </w:r>
      <w:r>
        <w:rPr>
          <w:rFonts w:eastAsia="宋体" w:cs="Times New Roman"/>
        </w:rPr>
        <w:t>提出的</w:t>
      </w:r>
      <w:r>
        <w:rPr>
          <w:rFonts w:eastAsia="宋体" w:cs="Times New Roman"/>
        </w:rPr>
        <w:t xml:space="preserve"> CASH </w:t>
      </w:r>
      <w:r>
        <w:rPr>
          <w:rFonts w:eastAsia="宋体" w:cs="Times New Roman"/>
        </w:rPr>
        <w:t>方法利用</w:t>
      </w:r>
      <w:r>
        <w:rPr>
          <w:rFonts w:eastAsia="宋体" w:cs="Times New Roman"/>
        </w:rPr>
        <w:t xml:space="preserve"> UAV </w:t>
      </w:r>
      <w:r>
        <w:rPr>
          <w:rFonts w:eastAsia="宋体" w:cs="Times New Roman"/>
        </w:rPr>
        <w:t>轨迹和基站几何关系选择更适合的服务基站，能够减少空中走廊场景中的不必要切换。然而，该方法主要面向较理想的空中走廊或直线路径，对城市建筑遮挡、复杂折线路径以及未来路径窗口内综合信号质量的利用仍不充分。</w:t>
      </w:r>
    </w:p>
    <w:p w14:paraId="4B81B6C5" w14:textId="77777777" w:rsidR="003B08A1" w:rsidRDefault="00611F26">
      <w:pPr>
        <w:widowControl/>
        <w:ind w:firstLine="420"/>
      </w:pPr>
      <w:r>
        <w:rPr>
          <w:rFonts w:eastAsia="宋体" w:cs="Times New Roman"/>
        </w:rPr>
        <w:t>论文</w:t>
      </w:r>
      <w:r>
        <w:rPr>
          <w:rFonts w:eastAsia="宋体" w:cs="Times New Roman"/>
        </w:rPr>
        <w:t>2</w:t>
      </w:r>
      <w:r>
        <w:rPr>
          <w:rFonts w:eastAsia="宋体" w:cs="Times New Roman"/>
        </w:rPr>
        <w:t>提出的</w:t>
      </w:r>
      <w:r>
        <w:rPr>
          <w:rFonts w:eastAsia="宋体" w:cs="Times New Roman"/>
        </w:rPr>
        <w:t xml:space="preserve"> MOCPSO </w:t>
      </w:r>
      <w:r>
        <w:rPr>
          <w:rFonts w:eastAsia="宋体" w:cs="Times New Roman"/>
        </w:rPr>
        <w:t>通过协同粒子群和双搜索策略增强了多目标搜索能力，但城市</w:t>
      </w:r>
      <w:r>
        <w:rPr>
          <w:rFonts w:eastAsia="宋体" w:cs="Times New Roman"/>
        </w:rPr>
        <w:t xml:space="preserve"> UAV </w:t>
      </w:r>
      <w:r>
        <w:rPr>
          <w:rFonts w:eastAsia="宋体" w:cs="Times New Roman"/>
        </w:rPr>
        <w:t>路径规划的决策变量由大量三维航点组成，且包含建筑物避障、路径方向、路径边界和通信切换等约束。</w:t>
      </w:r>
      <w:r>
        <w:rPr>
          <w:rFonts w:eastAsia="宋体" w:cs="Times New Roman"/>
        </w:rPr>
        <w:t xml:space="preserve">MOCPSO </w:t>
      </w:r>
      <w:r>
        <w:rPr>
          <w:rFonts w:eastAsia="宋体" w:cs="Times New Roman"/>
        </w:rPr>
        <w:t>的固定分组、固定变异和普通环境选择机制在此类问题中仍可能出现部分维度探索不足、前沿分布不充分或收敛稳定性不足的问题。</w:t>
      </w:r>
    </w:p>
    <w:p w14:paraId="4A4D7204" w14:textId="77777777" w:rsidR="003B08A1" w:rsidRDefault="00611F26">
      <w:pPr>
        <w:widowControl/>
        <w:ind w:firstLine="420"/>
      </w:pPr>
      <w:r>
        <w:rPr>
          <w:rFonts w:eastAsia="宋体" w:cs="Times New Roman"/>
        </w:rPr>
        <w:t>因此，需要一种将城市环境信息、通信信号模型、路径覆盖模型、前瞻性切换规则和多目标优化算法结合起来的方法，使</w:t>
      </w:r>
      <w:r>
        <w:rPr>
          <w:rFonts w:eastAsia="宋体" w:cs="Times New Roman"/>
        </w:rPr>
        <w:t xml:space="preserve"> UAV </w:t>
      </w:r>
      <w:r>
        <w:rPr>
          <w:rFonts w:eastAsia="宋体" w:cs="Times New Roman"/>
        </w:rPr>
        <w:t>路径规划能够同时兼顾通信质量、切换稳定性和巡逻路径覆盖能力。</w:t>
      </w:r>
    </w:p>
    <w:p w14:paraId="181BE41D" w14:textId="77777777" w:rsidR="003B08A1" w:rsidRDefault="00611F26">
      <w:pPr>
        <w:pStyle w:val="1"/>
      </w:pPr>
      <w:r>
        <w:t>四、背景技术的缺陷</w:t>
      </w:r>
    </w:p>
    <w:p w14:paraId="010AEC27" w14:textId="77777777" w:rsidR="003B08A1" w:rsidRDefault="00611F26">
      <w:pPr>
        <w:keepNext/>
        <w:widowControl/>
        <w:ind w:firstLine="420"/>
      </w:pPr>
      <w:r>
        <w:rPr>
          <w:rFonts w:eastAsia="宋体" w:cs="Times New Roman"/>
        </w:rPr>
        <w:t>（一）现有</w:t>
      </w:r>
      <w:r>
        <w:rPr>
          <w:rFonts w:eastAsia="宋体" w:cs="Times New Roman"/>
        </w:rPr>
        <w:t xml:space="preserve"> UAV </w:t>
      </w:r>
      <w:r>
        <w:rPr>
          <w:rFonts w:eastAsia="宋体" w:cs="Times New Roman"/>
        </w:rPr>
        <w:t>路径规划方法通信感知不足</w:t>
      </w:r>
    </w:p>
    <w:p w14:paraId="1B124FD0" w14:textId="77777777" w:rsidR="003B08A1" w:rsidRDefault="00611F26">
      <w:pPr>
        <w:widowControl/>
        <w:ind w:firstLine="420"/>
      </w:pPr>
      <w:r>
        <w:rPr>
          <w:rFonts w:eastAsia="宋体" w:cs="Times New Roman"/>
        </w:rPr>
        <w:t>传统路径规划方法通常将障碍物避让、路径长度、能耗或区域覆盖作为主要优化对象，缺少对</w:t>
      </w:r>
      <w:r>
        <w:rPr>
          <w:rFonts w:eastAsia="宋体" w:cs="Times New Roman"/>
        </w:rPr>
        <w:t xml:space="preserve"> UAV </w:t>
      </w:r>
      <w:r>
        <w:rPr>
          <w:rFonts w:eastAsia="宋体" w:cs="Times New Roman"/>
        </w:rPr>
        <w:t>与基站之间链路质量的连续评估。对于城市巡逻</w:t>
      </w:r>
      <w:r>
        <w:rPr>
          <w:rFonts w:eastAsia="宋体" w:cs="Times New Roman"/>
        </w:rPr>
        <w:t xml:space="preserve"> UAV</w:t>
      </w:r>
      <w:r>
        <w:rPr>
          <w:rFonts w:eastAsia="宋体" w:cs="Times New Roman"/>
        </w:rPr>
        <w:t>，建筑遮挡会导致信号强度沿路径快速波动。如果路径规划阶段不考虑基站信号强度和切换行为，最终得到的路径可能几何上可行，但在通信上存在弱信号区间长、切换次数多、覆盖质量不稳定等问题。</w:t>
      </w:r>
    </w:p>
    <w:p w14:paraId="288CA885" w14:textId="77777777" w:rsidR="003B08A1" w:rsidRDefault="00611F26">
      <w:pPr>
        <w:keepNext/>
        <w:widowControl/>
        <w:ind w:firstLine="420"/>
      </w:pPr>
      <w:r>
        <w:rPr>
          <w:rFonts w:eastAsia="宋体" w:cs="Times New Roman"/>
        </w:rPr>
        <w:t>（二）现有切换算法缺少复杂城市路径下的前瞻性</w:t>
      </w:r>
    </w:p>
    <w:p w14:paraId="3729C002" w14:textId="77777777" w:rsidR="003B08A1" w:rsidRDefault="00611F26">
      <w:pPr>
        <w:widowControl/>
        <w:ind w:firstLine="420"/>
      </w:pPr>
      <w:r>
        <w:rPr>
          <w:rFonts w:eastAsia="宋体" w:cs="Times New Roman"/>
        </w:rPr>
        <w:t>阈值切换仅在当前服务基站信号跌破阈值后才执行切换，容易出现切换滞后。</w:t>
      </w:r>
      <w:r>
        <w:rPr>
          <w:rFonts w:eastAsia="宋体" w:cs="Times New Roman"/>
        </w:rPr>
        <w:t xml:space="preserve">A3 </w:t>
      </w:r>
      <w:r>
        <w:rPr>
          <w:rFonts w:eastAsia="宋体" w:cs="Times New Roman"/>
        </w:rPr>
        <w:t>事件切换通过固定迟滞余量和持续时间控制避免乒乓切换，但仍主要依赖当前候选基站与当前服务基站的信号差。论文</w:t>
      </w:r>
      <w:r>
        <w:rPr>
          <w:rFonts w:eastAsia="宋体" w:cs="Times New Roman"/>
        </w:rPr>
        <w:t>1</w:t>
      </w:r>
      <w:r>
        <w:rPr>
          <w:rFonts w:eastAsia="宋体" w:cs="Times New Roman"/>
        </w:rPr>
        <w:t>提出的</w:t>
      </w:r>
      <w:r>
        <w:rPr>
          <w:rFonts w:eastAsia="宋体" w:cs="Times New Roman"/>
        </w:rPr>
        <w:t xml:space="preserve"> CASH </w:t>
      </w:r>
      <w:r>
        <w:rPr>
          <w:rFonts w:eastAsia="宋体" w:cs="Times New Roman"/>
        </w:rPr>
        <w:t>上下文感知方法引入了路径方向和几何评分，但对复杂城市折线路径、建筑遮挡造成的</w:t>
      </w:r>
      <w:r>
        <w:rPr>
          <w:rFonts w:eastAsia="宋体" w:cs="Times New Roman"/>
        </w:rPr>
        <w:t xml:space="preserve"> LoS/NLoS </w:t>
      </w:r>
      <w:r>
        <w:rPr>
          <w:rFonts w:eastAsia="宋体" w:cs="Times New Roman"/>
        </w:rPr>
        <w:t>变化以及未来路径窗口内的综合信号表现利用不足。</w:t>
      </w:r>
    </w:p>
    <w:p w14:paraId="57B7EC12" w14:textId="77777777" w:rsidR="003B08A1" w:rsidRDefault="00611F26">
      <w:pPr>
        <w:keepNext/>
        <w:widowControl/>
        <w:ind w:firstLine="420"/>
      </w:pPr>
      <w:r>
        <w:rPr>
          <w:rFonts w:eastAsia="宋体" w:cs="Times New Roman"/>
        </w:rPr>
        <w:t>（三）现有多目标优化算法难以直接适应高维强约束</w:t>
      </w:r>
      <w:r>
        <w:rPr>
          <w:rFonts w:eastAsia="宋体" w:cs="Times New Roman"/>
        </w:rPr>
        <w:t xml:space="preserve"> UAV </w:t>
      </w:r>
      <w:r>
        <w:rPr>
          <w:rFonts w:eastAsia="宋体" w:cs="Times New Roman"/>
        </w:rPr>
        <w:t>路径问题</w:t>
      </w:r>
    </w:p>
    <w:p w14:paraId="45E860E1" w14:textId="77777777" w:rsidR="003B08A1" w:rsidRDefault="00611F26">
      <w:pPr>
        <w:widowControl/>
        <w:ind w:firstLine="420"/>
      </w:pPr>
      <w:r>
        <w:rPr>
          <w:rFonts w:eastAsia="宋体" w:cs="Times New Roman"/>
        </w:rPr>
        <w:t>城市巡逻</w:t>
      </w:r>
      <w:r>
        <w:rPr>
          <w:rFonts w:eastAsia="宋体" w:cs="Times New Roman"/>
        </w:rPr>
        <w:t xml:space="preserve"> UAV </w:t>
      </w:r>
      <w:r>
        <w:rPr>
          <w:rFonts w:eastAsia="宋体" w:cs="Times New Roman"/>
        </w:rPr>
        <w:t>路径由多个三维航点组成，航点数量随路径长度、飞行速度和采样间隔变化而变化。随着航点数量增加，决策空间维度迅速增大。论文</w:t>
      </w:r>
      <w:r>
        <w:rPr>
          <w:rFonts w:eastAsia="宋体" w:cs="Times New Roman"/>
        </w:rPr>
        <w:t>2</w:t>
      </w:r>
      <w:r>
        <w:rPr>
          <w:rFonts w:eastAsia="宋体" w:cs="Times New Roman"/>
        </w:rPr>
        <w:t>提出的</w:t>
      </w:r>
      <w:r>
        <w:rPr>
          <w:rFonts w:eastAsia="宋体" w:cs="Times New Roman"/>
        </w:rPr>
        <w:t xml:space="preserve"> MOCPSO </w:t>
      </w:r>
      <w:r>
        <w:rPr>
          <w:rFonts w:eastAsia="宋体" w:cs="Times New Roman"/>
        </w:rPr>
        <w:t>虽具有多目标搜索能力，但在该问题中仍面临以下不足：固定</w:t>
      </w:r>
      <w:r>
        <w:rPr>
          <w:rFonts w:eastAsia="宋体" w:cs="Times New Roman"/>
        </w:rPr>
        <w:t xml:space="preserve"> Winner/Loser </w:t>
      </w:r>
      <w:r>
        <w:rPr>
          <w:rFonts w:eastAsia="宋体" w:cs="Times New Roman"/>
        </w:rPr>
        <w:t>分组难以兼顾不同阶段的探索与收敛；固定变异概率难以适配搜索进度；普通</w:t>
      </w:r>
      <w:r>
        <w:rPr>
          <w:rFonts w:eastAsia="宋体" w:cs="Times New Roman"/>
        </w:rPr>
        <w:t xml:space="preserve"> APD </w:t>
      </w:r>
      <w:r>
        <w:rPr>
          <w:rFonts w:eastAsia="宋体" w:cs="Times New Roman"/>
        </w:rPr>
        <w:t>环境选择主要考虑目标空间距离和角度，未显式保护在探索不足维度上具有贡献的粒子；完整路径一次性优化时，搜索空间较大，复杂约束会降低可行解生成效率。</w:t>
      </w:r>
    </w:p>
    <w:p w14:paraId="7ED9789E" w14:textId="77777777" w:rsidR="003B08A1" w:rsidRDefault="00611F26">
      <w:pPr>
        <w:keepNext/>
        <w:widowControl/>
        <w:ind w:firstLine="420"/>
      </w:pPr>
      <w:r>
        <w:rPr>
          <w:rFonts w:eastAsia="宋体" w:cs="Times New Roman"/>
        </w:rPr>
        <w:t>（四）路径规划与切换决策容易割裂</w:t>
      </w:r>
    </w:p>
    <w:p w14:paraId="77F54047" w14:textId="77777777" w:rsidR="003B08A1" w:rsidRDefault="00611F26">
      <w:pPr>
        <w:widowControl/>
        <w:ind w:firstLine="420"/>
      </w:pPr>
      <w:r>
        <w:rPr>
          <w:rFonts w:eastAsia="宋体" w:cs="Times New Roman"/>
        </w:rPr>
        <w:t>现有方案中，路径规划和基站切换通常作为两个独立问题处理。路径规划阶段不一定知道后续切换次数，切换算法也无法改变路径本身。这种割裂方式难以得到通信质量、切换稳定性和巡逻覆盖能力之间的全局折中。</w:t>
      </w:r>
    </w:p>
    <w:p w14:paraId="16AFDFCD" w14:textId="77777777" w:rsidR="003B08A1" w:rsidRDefault="00611F26">
      <w:pPr>
        <w:pStyle w:val="1"/>
      </w:pPr>
      <w:r>
        <w:t>五、本发明的目的</w:t>
      </w:r>
    </w:p>
    <w:p w14:paraId="7429869F" w14:textId="77777777" w:rsidR="003B08A1" w:rsidRDefault="00611F26">
      <w:pPr>
        <w:widowControl/>
        <w:ind w:firstLine="420"/>
      </w:pPr>
      <w:r>
        <w:rPr>
          <w:rFonts w:eastAsia="宋体" w:cs="Times New Roman"/>
        </w:rPr>
        <w:t xml:space="preserve">本发明旨在解决城市巡逻 UAV 在复杂建筑遮挡和多基站覆盖环境下路径规划与基站切换难以协同优化的问题，提出一种通信感知路径规划与上下文感知前瞻性切换联合优化方法。该方法将城市建筑物信息、基站位置、LoS/NLoS 状态和预设路径几何信息作为环境上下文，在路径评价中同时考虑沿路径平均服务信号强度、切换次数和路径覆盖率，并通过分治式多目标粒子群优化算法生成一组帕累托候选路径，从而在保证路径可行性和巡逻覆盖能力的同时，提高通信质量并降低不必要切换。</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p>
    <w:p w14:paraId="781E8914" w14:textId="77777777" w:rsidR="003B08A1" w:rsidRDefault="00611F26">
      <w:pPr>
        <w:pStyle w:val="1"/>
      </w:pPr>
      <w:r>
        <w:t>六、本发明的方案</w:t>
      </w:r>
    </w:p>
    <w:p w14:paraId="467DC644" w14:textId="77777777" w:rsidR="003B08A1" w:rsidRDefault="00611F26">
      <w:pPr>
        <w:keepNext/>
        <w:widowControl/>
        <w:ind w:firstLine="420"/>
      </w:pPr>
      <w:r>
        <w:rPr>
          <w:rFonts w:eastAsia="宋体" w:cs="Times New Roman"/>
        </w:rPr>
        <w:t>（一）总体流程</w:t>
      </w:r>
    </w:p>
    <w:p w14:paraId="622BFE3C" w14:textId="77777777" w:rsidR="003B08A1" w:rsidRDefault="00611F26">
      <w:pPr>
        <w:widowControl/>
        <w:ind w:firstLine="420"/>
      </w:pPr>
      <w:r>
        <w:rPr>
          <w:rFonts w:eastAsia="宋体" w:cs="Times New Roman"/>
        </w:rPr>
        <w:t>本发明的总体流程包括以下步骤。</w:t>
      </w:r>
    </w:p>
    <w:p w14:paraId="4CC53457" w14:textId="77777777" w:rsidR="003B08A1" w:rsidRDefault="00611F26">
      <w:pPr>
        <w:widowControl/>
        <w:ind w:firstLine="420"/>
      </w:pPr>
      <w:r>
        <w:rPr>
          <w:rFonts w:eastAsia="宋体" w:cs="Times New Roman"/>
        </w:rPr>
        <w:t>1</w:t>
      </w:r>
      <w:r>
        <w:rPr>
          <w:rFonts w:eastAsia="宋体" w:cs="Times New Roman"/>
        </w:rPr>
        <w:t>）获取城市环境信息。城市环境信息包括城市区域范围、建筑物二维边界、建筑物高度、基站三维位置、基站发射相关参数、预设巡逻路径几何信息以及</w:t>
      </w:r>
      <w:r>
        <w:rPr>
          <w:rFonts w:eastAsia="宋体" w:cs="Times New Roman"/>
        </w:rPr>
        <w:t xml:space="preserve"> UAV </w:t>
      </w:r>
      <w:r>
        <w:rPr>
          <w:rFonts w:eastAsia="宋体" w:cs="Times New Roman"/>
        </w:rPr>
        <w:t>高度范围等。</w:t>
      </w:r>
    </w:p>
    <w:p w14:paraId="4475C0B3" w14:textId="77777777" w:rsidR="003B08A1" w:rsidRDefault="00611F26">
      <w:pPr>
        <w:widowControl/>
        <w:ind w:firstLine="420"/>
      </w:pPr>
      <w:r>
        <w:rPr>
          <w:rFonts w:eastAsia="宋体" w:cs="Times New Roman"/>
        </w:rPr>
        <w:t>2</w:t>
      </w:r>
      <w:r>
        <w:rPr>
          <w:rFonts w:eastAsia="宋体" w:cs="Times New Roman"/>
        </w:rPr>
        <w:t>）构建</w:t>
      </w:r>
      <w:r>
        <w:rPr>
          <w:rFonts w:eastAsia="宋体" w:cs="Times New Roman"/>
        </w:rPr>
        <w:t xml:space="preserve"> UAV </w:t>
      </w:r>
      <w:r>
        <w:rPr>
          <w:rFonts w:eastAsia="宋体" w:cs="Times New Roman"/>
        </w:rPr>
        <w:t>路径规划问题。根据预设巡逻路径长度、</w:t>
      </w:r>
      <w:r>
        <w:rPr>
          <w:rFonts w:eastAsia="宋体" w:cs="Times New Roman"/>
        </w:rPr>
        <w:t xml:space="preserve">UAV </w:t>
      </w:r>
      <w:r>
        <w:rPr>
          <w:rFonts w:eastAsia="宋体" w:cs="Times New Roman"/>
        </w:rPr>
        <w:t>飞行速度和采样间隔确定航点数量，将候选</w:t>
      </w:r>
      <w:r>
        <w:rPr>
          <w:rFonts w:eastAsia="宋体" w:cs="Times New Roman"/>
        </w:rPr>
        <w:t xml:space="preserve"> UAV </w:t>
      </w:r>
      <w:r>
        <w:rPr>
          <w:rFonts w:eastAsia="宋体" w:cs="Times New Roman"/>
        </w:rPr>
        <w:t>路径编码为由多个三维航点组成的决策向量。</w:t>
      </w:r>
    </w:p>
    <w:p w14:paraId="746E7DB9" w14:textId="77777777" w:rsidR="003B08A1" w:rsidRDefault="00611F26">
      <w:pPr>
        <w:widowControl/>
        <w:ind w:firstLine="420"/>
      </w:pPr>
      <w:r>
        <w:rPr>
          <w:rFonts w:eastAsia="宋体" w:cs="Times New Roman"/>
        </w:rPr>
        <w:t>3</w:t>
      </w:r>
      <w:r>
        <w:rPr>
          <w:rFonts w:eastAsia="宋体" w:cs="Times New Roman"/>
        </w:rPr>
        <w:t>）建立通信信号模型。对于任一航点，计算其到所有基站的距离，并根据建筑物是否阻挡该航点与基站之间的连线判断</w:t>
      </w:r>
      <w:r>
        <w:rPr>
          <w:rFonts w:eastAsia="宋体" w:cs="Times New Roman"/>
        </w:rPr>
        <w:t xml:space="preserve"> LoS/NLoS </w:t>
      </w:r>
      <w:r>
        <w:rPr>
          <w:rFonts w:eastAsia="宋体" w:cs="Times New Roman"/>
        </w:rPr>
        <w:t>状态，再采用不同路径损耗模型得到各基站信号强度。</w:t>
      </w:r>
    </w:p>
    <w:p w14:paraId="4DDA1539" w14:textId="77777777" w:rsidR="003B08A1" w:rsidRDefault="00611F26">
      <w:pPr>
        <w:widowControl/>
        <w:ind w:firstLine="420"/>
      </w:pPr>
      <w:r>
        <w:rPr>
          <w:rFonts w:eastAsia="宋体" w:cs="Times New Roman"/>
        </w:rPr>
        <w:t>4</w:t>
      </w:r>
      <w:r>
        <w:rPr>
          <w:rFonts w:eastAsia="宋体" w:cs="Times New Roman"/>
        </w:rPr>
        <w:t>）构建上下文感知的前瞻性切换算法。基于环境上下文预计算预设路径上各航点的未来窗口基站评分，在</w:t>
      </w:r>
      <w:r>
        <w:rPr>
          <w:rFonts w:eastAsia="宋体" w:cs="Times New Roman"/>
        </w:rPr>
        <w:t xml:space="preserve"> UAV </w:t>
      </w:r>
      <w:r>
        <w:rPr>
          <w:rFonts w:eastAsia="宋体" w:cs="Times New Roman"/>
        </w:rPr>
        <w:t>路径评价过程中，根据当前航点对应的未来窗口评分选择目标基站，并结合动态迟滞余量与安全余量执行切换判断。</w:t>
      </w:r>
    </w:p>
    <w:p w14:paraId="426CFEA7" w14:textId="77777777" w:rsidR="003B08A1" w:rsidRDefault="00611F26">
      <w:pPr>
        <w:widowControl/>
        <w:ind w:firstLine="420"/>
      </w:pPr>
      <w:r>
        <w:rPr>
          <w:rFonts w:eastAsia="宋体" w:cs="Times New Roman"/>
        </w:rPr>
        <w:t xml:space="preserve">5）构建多目标优化模型。将沿路径平均服务信号强度、基站切换次数和路径覆盖率作为路径评价目标，并设置建筑物避障、路径方向、路径段边界和高度范围等约束。</w:t>
      </w:r>
      <w:r>
        <w:rPr>
          <w:rFonts w:eastAsia="宋体" w:cs="Times New Roman"/>
        </w:rPr>
        <w:t/>
      </w:r>
    </w:p>
    <w:p w14:paraId="6A72296D" w14:textId="77777777" w:rsidR="003B08A1" w:rsidRDefault="00611F26">
      <w:pPr>
        <w:widowControl/>
        <w:ind w:firstLine="420"/>
      </w:pPr>
      <w:r>
        <w:rPr>
          <w:rFonts w:eastAsia="宋体" w:cs="Times New Roman"/>
        </w:rPr>
        <w:t>6</w:t>
      </w:r>
      <w:r>
        <w:rPr>
          <w:rFonts w:eastAsia="宋体" w:cs="Times New Roman"/>
        </w:rPr>
        <w:t>）采用</w:t>
      </w:r>
      <w:r>
        <w:rPr>
          <w:rFonts w:eastAsia="宋体" w:cs="Times New Roman"/>
        </w:rPr>
        <w:t xml:space="preserve"> DCMOCPSO </w:t>
      </w:r>
      <w:r>
        <w:rPr>
          <w:rFonts w:eastAsia="宋体" w:cs="Times New Roman"/>
        </w:rPr>
        <w:t>对路径进行分治式多目标优化。将完整航点序列划分为多个具有重叠航点的子段，每个子段构造局部子问题，调用改进</w:t>
      </w:r>
      <w:r>
        <w:rPr>
          <w:rFonts w:eastAsia="宋体" w:cs="Times New Roman"/>
        </w:rPr>
        <w:t xml:space="preserve"> MOCPSO </w:t>
      </w:r>
      <w:r>
        <w:rPr>
          <w:rFonts w:eastAsia="宋体" w:cs="Times New Roman"/>
        </w:rPr>
        <w:t>求解，再将子段结果拼接为完整路径。</w:t>
      </w:r>
    </w:p>
    <w:p w14:paraId="38AC35DB" w14:textId="77777777" w:rsidR="003B08A1" w:rsidRDefault="00611F26">
      <w:pPr>
        <w:widowControl/>
        <w:ind w:firstLine="420"/>
      </w:pPr>
      <w:r>
        <w:rPr>
          <w:rFonts w:eastAsia="宋体" w:cs="Times New Roman"/>
        </w:rPr>
        <w:t>7</w:t>
      </w:r>
      <w:r>
        <w:rPr>
          <w:rFonts w:eastAsia="宋体" w:cs="Times New Roman"/>
        </w:rPr>
        <w:t>）在每段优化后进行阶段性帕累托筛选。只基于已优化到当前段的路径前缀计算阶段性目标，保留第一非支配前沿路径，减少无效候选路径传递。</w:t>
      </w:r>
    </w:p>
    <w:p w14:paraId="419AE4AE" w14:textId="77777777" w:rsidR="003B08A1" w:rsidRDefault="00611F26">
      <w:pPr>
        <w:widowControl/>
        <w:ind w:firstLine="420"/>
      </w:pPr>
      <w:r>
        <w:rPr>
          <w:rFonts w:eastAsia="宋体" w:cs="Times New Roman"/>
        </w:rPr>
        <w:t>8</w:t>
      </w:r>
      <w:r>
        <w:rPr>
          <w:rFonts w:eastAsia="宋体" w:cs="Times New Roman"/>
        </w:rPr>
        <w:t>）对完整路径进行全局评价，输出满足约束的帕累托候选路径集合，供后续根据通信质量、切换次数和路径覆盖率进行选择。</w:t>
      </w:r>
    </w:p>
    <w:p w14:paraId="6E43C40B" w14:textId="77777777" w:rsidR="003B08A1" w:rsidRDefault="00611F26">
      <w:pPr>
        <w:keepNext/>
        <w:widowControl/>
        <w:ind w:firstLine="420"/>
      </w:pPr>
      <w:r>
        <w:rPr>
          <w:rFonts w:eastAsia="宋体" w:cs="Times New Roman"/>
        </w:rPr>
        <w:t>（二）符号说明</w:t>
      </w:r>
    </w:p>
    <w:p w14:paraId="38C4DC39" w14:textId="77777777" w:rsidR="003B08A1" w:rsidRDefault="00611F26">
      <w:pPr>
        <w:keepLines/>
        <w:widowControl/>
        <w:jc w:val="center"/>
      </w:pPr>
      <w:r>
        <w:rPr>
          <w:rFonts w:eastAsia="楷体" w:cs="Times New Roman"/>
          <w:sz w:val="21"/>
        </w:rPr>
        <w:t>表</w:t>
      </w:r>
      <w:r>
        <w:rPr>
          <w:rFonts w:eastAsia="楷体" w:cs="Times New Roman"/>
          <w:sz w:val="21"/>
        </w:rPr>
        <w:t xml:space="preserve">1 </w:t>
      </w:r>
      <w:r>
        <w:rPr>
          <w:rFonts w:eastAsia="楷体" w:cs="Times New Roman"/>
          <w:sz w:val="21"/>
        </w:rPr>
        <w:t>符号说明</w:t>
      </w:r>
    </w:p>
    <w:tbl>
      <w:tblPr>
        <w:tblStyle w:val="a4"/>
        <w:tblW w:w="8305" w:type="dxa"/>
        <w:jc w:val="center"/>
        <w:tblLayout w:type="fixed"/>
        <w:tblLook w:val="04A0" w:firstRow="1" w:lastRow="0" w:firstColumn="1" w:lastColumn="0" w:noHBand="0" w:noVBand="1"/>
      </w:tblPr>
      <w:tblGrid>
        <w:gridCol w:w="1700"/>
        <w:gridCol w:w="6605"/>
      </w:tblGrid>
      <w:tr w:rsidR="003B08A1" w14:paraId="2E1FA001" w14:textId="77777777">
        <w:trPr>
          <w:tblHeader/>
          <w:jc w:val="center"/>
        </w:trPr>
        <w:tc>
          <w:tcPr>
            <w:tcW w:w="1700" w:type="dxa"/>
            <w:shd w:val="clear" w:color="auto" w:fill="D9E1F2"/>
            <w:tcMar>
              <w:top w:w="80" w:type="dxa"/>
              <w:left w:w="100" w:type="dxa"/>
              <w:bottom w:w="80" w:type="dxa"/>
              <w:right w:w="100" w:type="dxa"/>
            </w:tcMar>
            <w:vAlign w:val="center"/>
          </w:tcPr>
          <w:p w14:paraId="734144DB" w14:textId="77777777" w:rsidR="003B08A1" w:rsidRDefault="00611F26">
            <w:pPr>
              <w:widowControl/>
              <w:spacing w:line="276" w:lineRule="auto"/>
              <w:jc w:val="center"/>
            </w:pPr>
            <w:r>
              <w:rPr>
                <w:rFonts w:eastAsia="宋体" w:cs="Times New Roman"/>
                <w:b/>
                <w:sz w:val="21"/>
              </w:rPr>
              <w:t>符号</w:t>
            </w:r>
          </w:p>
        </w:tc>
        <w:tc>
          <w:tcPr>
            <w:tcW w:w="6604" w:type="dxa"/>
            <w:shd w:val="clear" w:color="auto" w:fill="D9E1F2"/>
            <w:tcMar>
              <w:top w:w="80" w:type="dxa"/>
              <w:left w:w="100" w:type="dxa"/>
              <w:bottom w:w="80" w:type="dxa"/>
              <w:right w:w="100" w:type="dxa"/>
            </w:tcMar>
            <w:vAlign w:val="center"/>
          </w:tcPr>
          <w:p w14:paraId="29FB70B5" w14:textId="77777777" w:rsidR="003B08A1" w:rsidRDefault="00611F26">
            <w:pPr>
              <w:widowControl/>
              <w:spacing w:line="276" w:lineRule="auto"/>
              <w:jc w:val="center"/>
            </w:pPr>
            <w:r>
              <w:rPr>
                <w:rFonts w:eastAsia="宋体" w:cs="Times New Roman"/>
                <w:b/>
                <w:sz w:val="21"/>
              </w:rPr>
              <w:t>含义</w:t>
            </w:r>
          </w:p>
        </w:tc>
      </w:tr>
      <w:tr w:rsidR="003B08A1" w14:paraId="3B6A319E" w14:textId="77777777">
        <w:trPr>
          <w:jc w:val="center"/>
        </w:trPr>
        <w:tc>
          <w:tcPr>
            <w:tcW w:w="1700" w:type="dxa"/>
            <w:tcMar>
              <w:top w:w="80" w:type="dxa"/>
              <w:left w:w="100" w:type="dxa"/>
              <w:bottom w:w="80" w:type="dxa"/>
              <w:right w:w="100" w:type="dxa"/>
            </w:tcMar>
            <w:vAlign w:val="center"/>
          </w:tcPr>
          <w:p w14:paraId="0E4A0E73" w14:textId="5A85AD66" w:rsidR="003B08A1" w:rsidRDefault="00BB6758">
            <w:pPr>
              <w:widowControl/>
              <w:spacing w:line="276" w:lineRule="auto"/>
              <w:jc w:val="center"/>
            </w:pPr>
            <m:oMathPara>
              <m:oMath>
                <m:sSub>
                  <m:sSubPr>
                    <m:ctrlPr>
                      <w:rPr>
                        <w:rFonts w:ascii="Cambria Math" w:eastAsia="宋体" w:hAnsi="Cambria Math" w:cs="Times New Roman"/>
                        <w:sz w:val="21"/>
                      </w:rPr>
                    </m:ctrlPr>
                  </m:sSubPr>
                  <m:e>
                    <m:r>
                      <w:rPr>
                        <w:rFonts w:ascii="Cambria Math" w:eastAsia="宋体" w:hAnsi="Cambria Math" w:cs="Times New Roman"/>
                        <w:sz w:val="21"/>
                      </w:rPr>
                      <m:t>P</m:t>
                    </m:r>
                  </m:e>
                  <m:sub>
                    <m:r>
                      <w:rPr>
                        <w:rFonts w:ascii="Cambria Math" w:eastAsia="宋体" w:hAnsi="Cambria Math" w:cs="Times New Roman"/>
                        <w:sz w:val="21"/>
                      </w:rPr>
                      <m:t>i</m:t>
                    </m:r>
                  </m:sub>
                </m:sSub>
              </m:oMath>
            </m:oMathPara>
          </w:p>
        </w:tc>
        <w:tc>
          <w:tcPr>
            <w:tcW w:w="6604" w:type="dxa"/>
            <w:tcMar>
              <w:top w:w="80" w:type="dxa"/>
              <w:left w:w="100" w:type="dxa"/>
              <w:bottom w:w="80" w:type="dxa"/>
              <w:right w:w="100" w:type="dxa"/>
            </w:tcMar>
            <w:vAlign w:val="center"/>
          </w:tcPr>
          <w:p w14:paraId="4A18FB36" w14:textId="5559F5D3" w:rsidR="003B08A1" w:rsidRDefault="00611F26">
            <w:pPr>
              <w:widowControl/>
              <w:spacing w:line="276" w:lineRule="auto"/>
              <w:jc w:val="left"/>
            </w:pPr>
            <w:r>
              <w:rPr>
                <w:rFonts w:eastAsia="宋体" w:cs="Times New Roman"/>
                <w:sz w:val="21"/>
              </w:rPr>
              <w:t xml:space="preserve">UAV </w:t>
            </w:r>
            <w:r>
              <w:rPr>
                <w:rFonts w:eastAsia="宋体" w:cs="Times New Roman"/>
                <w:sz w:val="21"/>
              </w:rPr>
              <w:t>路径中的第</w:t>
            </w:r>
            <w:r>
              <w:rPr>
                <w:rFonts w:eastAsia="宋体" w:cs="Times New Roman"/>
                <w:sz w:val="21"/>
              </w:rPr>
              <w:t xml:space="preserve"> </w:t>
            </w:r>
            <m:oMath>
              <m:r>
                <w:rPr>
                  <w:rFonts w:ascii="Cambria Math" w:eastAsia="宋体" w:hAnsi="Cambria Math" w:cs="Times New Roman"/>
                  <w:sz w:val="21"/>
                </w:rPr>
                <m:t>i</m:t>
              </m:r>
            </m:oMath>
            <w:r>
              <w:rPr>
                <w:rFonts w:eastAsia="宋体" w:cs="Times New Roman"/>
                <w:sz w:val="21"/>
              </w:rPr>
              <w:t xml:space="preserve"> </w:t>
            </w:r>
            <w:r>
              <w:rPr>
                <w:rFonts w:eastAsia="宋体" w:cs="Times New Roman"/>
                <w:sz w:val="21"/>
              </w:rPr>
              <w:t>个三维航点</w:t>
            </w:r>
          </w:p>
        </w:tc>
      </w:tr>
      <w:tr w:rsidR="003B08A1" w14:paraId="184E0479" w14:textId="77777777">
        <w:trPr>
          <w:jc w:val="center"/>
        </w:trPr>
        <w:tc>
          <w:tcPr>
            <w:tcW w:w="1700" w:type="dxa"/>
            <w:tcMar>
              <w:top w:w="80" w:type="dxa"/>
              <w:left w:w="100" w:type="dxa"/>
              <w:bottom w:w="80" w:type="dxa"/>
              <w:right w:w="100" w:type="dxa"/>
            </w:tcMar>
            <w:vAlign w:val="center"/>
          </w:tcPr>
          <w:p w14:paraId="73FE3C8F" w14:textId="77387C56" w:rsidR="003B08A1" w:rsidRDefault="00BB6758">
            <w:pPr>
              <w:widowControl/>
              <w:spacing w:line="276" w:lineRule="auto"/>
              <w:jc w:val="center"/>
            </w:pPr>
            <m:oMathPara>
              <m:oMath>
                <m:sSub>
                  <m:sSubPr>
                    <m:ctrlPr>
                      <w:rPr>
                        <w:rFonts w:ascii="Cambria Math" w:eastAsia="宋体" w:hAnsi="Cambria Math" w:cs="Times New Roman"/>
                        <w:sz w:val="21"/>
                      </w:rPr>
                    </m:ctrlPr>
                  </m:sSubPr>
                  <m:e>
                    <m:r>
                      <w:rPr>
                        <w:rFonts w:ascii="Cambria Math" w:eastAsia="宋体" w:hAnsi="Cambria Math" w:cs="Times New Roman"/>
                        <w:sz w:val="21"/>
                      </w:rPr>
                      <m:t>B</m:t>
                    </m:r>
                  </m:e>
                  <m:sub>
                    <m:r>
                      <w:rPr>
                        <w:rFonts w:ascii="Cambria Math" w:eastAsia="宋体" w:hAnsi="Cambria Math" w:cs="Times New Roman"/>
                        <w:sz w:val="21"/>
                      </w:rPr>
                      <m:t>k</m:t>
                    </m:r>
                  </m:sub>
                </m:sSub>
              </m:oMath>
            </m:oMathPara>
          </w:p>
        </w:tc>
        <w:tc>
          <w:tcPr>
            <w:tcW w:w="6604" w:type="dxa"/>
            <w:tcMar>
              <w:top w:w="80" w:type="dxa"/>
              <w:left w:w="100" w:type="dxa"/>
              <w:bottom w:w="80" w:type="dxa"/>
              <w:right w:w="100" w:type="dxa"/>
            </w:tcMar>
            <w:vAlign w:val="center"/>
          </w:tcPr>
          <w:p w14:paraId="7B6622B2" w14:textId="4D06E388" w:rsidR="003B08A1" w:rsidRDefault="00611F26">
            <w:pPr>
              <w:widowControl/>
              <w:spacing w:line="276" w:lineRule="auto"/>
              <w:jc w:val="left"/>
            </w:pPr>
            <w:r>
              <w:rPr>
                <w:rFonts w:eastAsia="宋体" w:cs="Times New Roman"/>
                <w:sz w:val="21"/>
              </w:rPr>
              <w:t>第</w:t>
            </w:r>
            <w:r>
              <w:rPr>
                <w:rFonts w:eastAsia="宋体" w:cs="Times New Roman"/>
                <w:sz w:val="21"/>
              </w:rPr>
              <w:t xml:space="preserve"> </w:t>
            </w:r>
            <m:oMath>
              <m:r>
                <w:rPr>
                  <w:rFonts w:ascii="Cambria Math" w:eastAsia="宋体" w:hAnsi="Cambria Math" w:cs="Times New Roman"/>
                  <w:sz w:val="21"/>
                </w:rPr>
                <m:t>k</m:t>
              </m:r>
            </m:oMath>
            <w:r>
              <w:rPr>
                <w:rFonts w:eastAsia="宋体" w:cs="Times New Roman"/>
                <w:sz w:val="21"/>
              </w:rPr>
              <w:t xml:space="preserve"> </w:t>
            </w:r>
            <w:r>
              <w:rPr>
                <w:rFonts w:eastAsia="宋体" w:cs="Times New Roman"/>
                <w:sz w:val="21"/>
              </w:rPr>
              <w:t>个基站</w:t>
            </w:r>
          </w:p>
        </w:tc>
      </w:tr>
      <w:tr w:rsidR="003B08A1" w14:paraId="5AC73156" w14:textId="77777777">
        <w:trPr>
          <w:jc w:val="center"/>
        </w:trPr>
        <w:tc>
          <w:tcPr>
            <w:tcW w:w="1700" w:type="dxa"/>
            <w:tcMar>
              <w:top w:w="80" w:type="dxa"/>
              <w:left w:w="100" w:type="dxa"/>
              <w:bottom w:w="80" w:type="dxa"/>
              <w:right w:w="100" w:type="dxa"/>
            </w:tcMar>
            <w:vAlign w:val="center"/>
          </w:tcPr>
          <w:p w14:paraId="040E488A" w14:textId="1C53AEA7" w:rsidR="003B08A1" w:rsidRDefault="00834CD9">
            <w:pPr>
              <w:widowControl/>
              <w:spacing w:line="276" w:lineRule="auto"/>
              <w:jc w:val="center"/>
            </w:pPr>
            <m:oMathPara>
              <m:oMath>
                <m:r>
                  <w:rPr>
                    <w:rFonts w:ascii="Cambria Math" w:eastAsia="宋体" w:hAnsi="Cambria Math" w:cs="Times New Roman"/>
                    <w:sz w:val="21"/>
                  </w:rPr>
                  <m:t>N</m:t>
                </m:r>
              </m:oMath>
            </m:oMathPara>
          </w:p>
        </w:tc>
        <w:tc>
          <w:tcPr>
            <w:tcW w:w="6604" w:type="dxa"/>
            <w:tcMar>
              <w:top w:w="80" w:type="dxa"/>
              <w:left w:w="100" w:type="dxa"/>
              <w:bottom w:w="80" w:type="dxa"/>
              <w:right w:w="100" w:type="dxa"/>
            </w:tcMar>
            <w:vAlign w:val="center"/>
          </w:tcPr>
          <w:p w14:paraId="33017A8D" w14:textId="77777777" w:rsidR="003B08A1" w:rsidRDefault="00611F26">
            <w:pPr>
              <w:widowControl/>
              <w:spacing w:line="276" w:lineRule="auto"/>
              <w:jc w:val="left"/>
            </w:pPr>
            <w:r>
              <w:rPr>
                <w:rFonts w:eastAsia="宋体" w:cs="Times New Roman"/>
                <w:sz w:val="21"/>
              </w:rPr>
              <w:t>候选路径中的航点数量</w:t>
            </w:r>
          </w:p>
        </w:tc>
      </w:tr>
      <w:tr w:rsidR="003B08A1" w14:paraId="502A51E3" w14:textId="77777777">
        <w:trPr>
          <w:jc w:val="center"/>
        </w:trPr>
        <w:tc>
          <w:tcPr>
            <w:tcW w:w="1700" w:type="dxa"/>
            <w:tcMar>
              <w:top w:w="80" w:type="dxa"/>
              <w:left w:w="100" w:type="dxa"/>
              <w:bottom w:w="80" w:type="dxa"/>
              <w:right w:w="100" w:type="dxa"/>
            </w:tcMar>
            <w:vAlign w:val="center"/>
          </w:tcPr>
          <w:p w14:paraId="26BCA056" w14:textId="515FF2C4" w:rsidR="003B08A1" w:rsidRDefault="00834CD9">
            <w:pPr>
              <w:widowControl/>
              <w:spacing w:line="276" w:lineRule="auto"/>
              <w:jc w:val="center"/>
            </w:pPr>
            <m:oMathPara>
              <m:oMath>
                <m:r>
                  <w:rPr>
                    <w:rFonts w:ascii="Cambria Math" w:eastAsia="宋体" w:hAnsi="Cambria Math" w:cs="Times New Roman"/>
                    <w:sz w:val="21"/>
                  </w:rPr>
                  <m:t>M</m:t>
                </m:r>
              </m:oMath>
            </m:oMathPara>
          </w:p>
        </w:tc>
        <w:tc>
          <w:tcPr>
            <w:tcW w:w="6604" w:type="dxa"/>
            <w:tcMar>
              <w:top w:w="80" w:type="dxa"/>
              <w:left w:w="100" w:type="dxa"/>
              <w:bottom w:w="80" w:type="dxa"/>
              <w:right w:w="100" w:type="dxa"/>
            </w:tcMar>
            <w:vAlign w:val="center"/>
          </w:tcPr>
          <w:p w14:paraId="2D5FD2E4" w14:textId="77777777" w:rsidR="003B08A1" w:rsidRDefault="00611F26">
            <w:pPr>
              <w:widowControl/>
              <w:spacing w:line="276" w:lineRule="auto"/>
              <w:jc w:val="left"/>
            </w:pPr>
            <w:r>
              <w:rPr>
                <w:rFonts w:eastAsia="宋体" w:cs="Times New Roman"/>
                <w:sz w:val="21"/>
              </w:rPr>
              <w:t>多目标优化目标数量，本方法中为</w:t>
            </w:r>
            <w:r>
              <w:rPr>
                <w:rFonts w:eastAsia="宋体" w:cs="Times New Roman"/>
                <w:sz w:val="21"/>
              </w:rPr>
              <w:t xml:space="preserve"> 3</w:t>
            </w:r>
          </w:p>
        </w:tc>
      </w:tr>
      <w:tr w:rsidR="003B08A1" w14:paraId="5D38D5A9" w14:textId="77777777">
        <w:trPr>
          <w:jc w:val="center"/>
        </w:trPr>
        <w:tc>
          <w:tcPr>
            <w:tcW w:w="1700" w:type="dxa"/>
            <w:tcMar>
              <w:top w:w="80" w:type="dxa"/>
              <w:left w:w="100" w:type="dxa"/>
              <w:bottom w:w="80" w:type="dxa"/>
              <w:right w:w="100" w:type="dxa"/>
            </w:tcMar>
            <w:vAlign w:val="center"/>
          </w:tcPr>
          <w:p w14:paraId="0294623C" w14:textId="68F12896" w:rsidR="003B08A1" w:rsidRDefault="00834CD9">
            <w:pPr>
              <w:widowControl/>
              <w:spacing w:line="276" w:lineRule="auto"/>
              <w:jc w:val="center"/>
            </w:pPr>
            <m:oMathPara>
              <m:oMath>
                <m:r>
                  <w:rPr>
                    <w:rFonts w:ascii="Cambria Math" w:eastAsia="宋体" w:hAnsi="Cambria Math" w:cs="Times New Roman"/>
                    <w:sz w:val="21"/>
                  </w:rPr>
                  <m:t>D</m:t>
                </m:r>
              </m:oMath>
            </m:oMathPara>
          </w:p>
        </w:tc>
        <w:tc>
          <w:tcPr>
            <w:tcW w:w="6604" w:type="dxa"/>
            <w:tcMar>
              <w:top w:w="80" w:type="dxa"/>
              <w:left w:w="100" w:type="dxa"/>
              <w:bottom w:w="80" w:type="dxa"/>
              <w:right w:w="100" w:type="dxa"/>
            </w:tcMar>
            <w:vAlign w:val="center"/>
          </w:tcPr>
          <w:p w14:paraId="11895970" w14:textId="06AEE51A" w:rsidR="003B08A1" w:rsidRDefault="00611F26">
            <w:pPr>
              <w:widowControl/>
              <w:spacing w:line="276" w:lineRule="auto"/>
              <w:jc w:val="left"/>
            </w:pPr>
            <w:r>
              <w:rPr>
                <w:rFonts w:eastAsia="宋体" w:cs="Times New Roman"/>
                <w:sz w:val="21"/>
              </w:rPr>
              <w:t>决策变量维度，等于</w:t>
            </w:r>
            <w:r>
              <w:rPr>
                <w:rFonts w:eastAsia="宋体" w:cs="Times New Roman"/>
                <w:sz w:val="21"/>
              </w:rPr>
              <w:t xml:space="preserve"> </w:t>
            </w:r>
            <m:oMath>
              <m:r>
                <w:rPr>
                  <w:rFonts w:ascii="Cambria Math" w:eastAsia="宋体" w:hAnsi="Cambria Math" w:cs="Times New Roman"/>
                  <w:sz w:val="21"/>
                </w:rPr>
                <m:t>3N</m:t>
              </m:r>
            </m:oMath>
          </w:p>
        </w:tc>
      </w:tr>
      <w:tr w:rsidR="003B08A1" w14:paraId="6DA3EA04" w14:textId="77777777">
        <w:trPr>
          <w:jc w:val="center"/>
        </w:trPr>
        <w:tc>
          <w:tcPr>
            <w:tcW w:w="1700" w:type="dxa"/>
            <w:tcMar>
              <w:top w:w="80" w:type="dxa"/>
              <w:left w:w="100" w:type="dxa"/>
              <w:bottom w:w="80" w:type="dxa"/>
              <w:right w:w="100" w:type="dxa"/>
            </w:tcMar>
            <w:vAlign w:val="center"/>
          </w:tcPr>
          <w:p w14:paraId="6869992C" w14:textId="7E97CB6B" w:rsidR="003B08A1" w:rsidRDefault="00834CD9">
            <w:pPr>
              <w:widowControl/>
              <w:spacing w:line="276" w:lineRule="auto"/>
              <w:jc w:val="center"/>
            </w:pPr>
            <m:oMathPara>
              <m:oMath>
                <m:r>
                  <w:rPr>
                    <w:rFonts w:ascii="Cambria Math" w:eastAsia="宋体" w:hAnsi="Cambria Math" w:cs="Times New Roman"/>
                    <w:sz w:val="21"/>
                  </w:rPr>
                  <m:t>S</m:t>
                </m:r>
                <m:d>
                  <m:dPr>
                    <m:ctrlPr>
                      <w:rPr>
                        <w:rFonts w:ascii="Cambria Math" w:eastAsia="宋体" w:hAnsi="Cambria Math" w:cs="Times New Roman"/>
                        <w:sz w:val="21"/>
                      </w:rPr>
                    </m:ctrlPr>
                  </m:dPr>
                  <m:e>
                    <m:sSub>
                      <m:sSubPr>
                        <m:ctrlPr>
                          <w:rPr>
                            <w:rFonts w:ascii="Cambria Math" w:eastAsia="宋体" w:hAnsi="Cambria Math" w:cs="Times New Roman"/>
                            <w:sz w:val="21"/>
                          </w:rPr>
                        </m:ctrlPr>
                      </m:sSubPr>
                      <m:e>
                        <m:r>
                          <w:rPr>
                            <w:rFonts w:ascii="Cambria Math" w:eastAsia="宋体" w:hAnsi="Cambria Math" w:cs="Times New Roman"/>
                            <w:sz w:val="21"/>
                          </w:rPr>
                          <m:t>P</m:t>
                        </m:r>
                      </m:e>
                      <m:sub>
                        <m:r>
                          <w:rPr>
                            <w:rFonts w:ascii="Cambria Math" w:eastAsia="宋体" w:hAnsi="Cambria Math" w:cs="Times New Roman"/>
                            <w:sz w:val="21"/>
                          </w:rPr>
                          <m:t>i</m:t>
                        </m:r>
                      </m:sub>
                    </m:sSub>
                    <m:r>
                      <w:rPr>
                        <w:rFonts w:ascii="Cambria Math" w:eastAsia="宋体" w:hAnsi="Cambria Math" w:cs="Times New Roman"/>
                        <w:sz w:val="21"/>
                      </w:rPr>
                      <m:t>,</m:t>
                    </m:r>
                    <m:sSub>
                      <m:sSubPr>
                        <m:ctrlPr>
                          <w:rPr>
                            <w:rFonts w:ascii="Cambria Math" w:eastAsia="宋体" w:hAnsi="Cambria Math" w:cs="Times New Roman"/>
                            <w:sz w:val="21"/>
                          </w:rPr>
                        </m:ctrlPr>
                      </m:sSubPr>
                      <m:e>
                        <m:r>
                          <w:rPr>
                            <w:rFonts w:ascii="Cambria Math" w:eastAsia="宋体" w:hAnsi="Cambria Math" w:cs="Times New Roman"/>
                            <w:sz w:val="21"/>
                          </w:rPr>
                          <m:t>B</m:t>
                        </m:r>
                      </m:e>
                      <m:sub>
                        <m:r>
                          <w:rPr>
                            <w:rFonts w:ascii="Cambria Math" w:eastAsia="宋体" w:hAnsi="Cambria Math" w:cs="Times New Roman"/>
                            <w:sz w:val="21"/>
                          </w:rPr>
                          <m:t>k</m:t>
                        </m:r>
                      </m:sub>
                    </m:sSub>
                  </m:e>
                </m:d>
              </m:oMath>
            </m:oMathPara>
          </w:p>
        </w:tc>
        <w:tc>
          <w:tcPr>
            <w:tcW w:w="6604" w:type="dxa"/>
            <w:tcMar>
              <w:top w:w="80" w:type="dxa"/>
              <w:left w:w="100" w:type="dxa"/>
              <w:bottom w:w="80" w:type="dxa"/>
              <w:right w:w="100" w:type="dxa"/>
            </w:tcMar>
            <w:vAlign w:val="center"/>
          </w:tcPr>
          <w:p w14:paraId="36261297" w14:textId="2BA99923" w:rsidR="003B08A1" w:rsidRDefault="00611F26">
            <w:pPr>
              <w:widowControl/>
              <w:spacing w:line="276" w:lineRule="auto"/>
              <w:jc w:val="left"/>
            </w:pPr>
            <w:r>
              <w:rPr>
                <w:rFonts w:eastAsia="宋体" w:cs="Times New Roman"/>
                <w:sz w:val="21"/>
              </w:rPr>
              <w:t>航点</w:t>
            </w:r>
            <w:r>
              <w:rPr>
                <w:rFonts w:eastAsia="宋体" w:cs="Times New Roman"/>
                <w:sz w:val="21"/>
              </w:rPr>
              <w:t xml:space="preserve"> </w:t>
            </w:r>
            <m:oMath>
              <m:sSub>
                <m:sSubPr>
                  <m:ctrlPr>
                    <w:rPr>
                      <w:rFonts w:ascii="Cambria Math" w:eastAsia="宋体" w:hAnsi="Cambria Math" w:cs="Times New Roman"/>
                      <w:sz w:val="21"/>
                    </w:rPr>
                  </m:ctrlPr>
                </m:sSubPr>
                <m:e>
                  <m:r>
                    <w:rPr>
                      <w:rFonts w:ascii="Cambria Math" w:eastAsia="宋体" w:hAnsi="Cambria Math" w:cs="Times New Roman"/>
                      <w:sz w:val="21"/>
                    </w:rPr>
                    <m:t>P</m:t>
                  </m:r>
                </m:e>
                <m:sub>
                  <m:r>
                    <w:rPr>
                      <w:rFonts w:ascii="Cambria Math" w:eastAsia="宋体" w:hAnsi="Cambria Math" w:cs="Times New Roman"/>
                      <w:sz w:val="21"/>
                    </w:rPr>
                    <m:t>i</m:t>
                  </m:r>
                </m:sub>
              </m:sSub>
            </m:oMath>
            <w:r>
              <w:rPr>
                <w:rFonts w:eastAsia="宋体" w:cs="Times New Roman"/>
                <w:sz w:val="21"/>
              </w:rPr>
              <w:t xml:space="preserve"> </w:t>
            </w:r>
            <w:r>
              <w:rPr>
                <w:rFonts w:eastAsia="宋体" w:cs="Times New Roman"/>
                <w:sz w:val="21"/>
              </w:rPr>
              <w:t>到基站</w:t>
            </w:r>
            <w:r>
              <w:rPr>
                <w:rFonts w:eastAsia="宋体" w:cs="Times New Roman"/>
                <w:sz w:val="21"/>
              </w:rPr>
              <w:t xml:space="preserve"> </w:t>
            </w:r>
            <m:oMath>
              <m:sSub>
                <m:sSubPr>
                  <m:ctrlPr>
                    <w:rPr>
                      <w:rFonts w:ascii="Cambria Math" w:eastAsia="宋体" w:hAnsi="Cambria Math" w:cs="Times New Roman"/>
                      <w:sz w:val="21"/>
                    </w:rPr>
                  </m:ctrlPr>
                </m:sSubPr>
                <m:e>
                  <m:r>
                    <w:rPr>
                      <w:rFonts w:ascii="Cambria Math" w:eastAsia="宋体" w:hAnsi="Cambria Math" w:cs="Times New Roman"/>
                      <w:sz w:val="21"/>
                    </w:rPr>
                    <m:t>B</m:t>
                  </m:r>
                </m:e>
                <m:sub>
                  <m:r>
                    <w:rPr>
                      <w:rFonts w:ascii="Cambria Math" w:eastAsia="宋体" w:hAnsi="Cambria Math" w:cs="Times New Roman"/>
                      <w:sz w:val="21"/>
                    </w:rPr>
                    <m:t>k</m:t>
                  </m:r>
                </m:sub>
              </m:sSub>
            </m:oMath>
            <w:r>
              <w:rPr>
                <w:rFonts w:eastAsia="宋体" w:cs="Times New Roman"/>
                <w:sz w:val="21"/>
              </w:rPr>
              <w:t xml:space="preserve"> </w:t>
            </w:r>
            <w:r>
              <w:rPr>
                <w:rFonts w:eastAsia="宋体" w:cs="Times New Roman"/>
                <w:sz w:val="21"/>
              </w:rPr>
              <w:t>的信号强度</w:t>
            </w:r>
          </w:p>
        </w:tc>
      </w:tr>
      <w:tr w:rsidR="003B08A1" w14:paraId="3EA89AA2" w14:textId="77777777">
        <w:trPr>
          <w:jc w:val="center"/>
        </w:trPr>
        <w:tc>
          <w:tcPr>
            <w:tcW w:w="1700" w:type="dxa"/>
            <w:tcMar>
              <w:top w:w="80" w:type="dxa"/>
              <w:left w:w="100" w:type="dxa"/>
              <w:bottom w:w="80" w:type="dxa"/>
              <w:right w:w="100" w:type="dxa"/>
            </w:tcMar>
            <w:vAlign w:val="center"/>
          </w:tcPr>
          <w:p w14:paraId="4455A060" w14:textId="24649102" w:rsidR="003B08A1" w:rsidRDefault="00834CD9">
            <w:pPr>
              <w:widowControl/>
              <w:spacing w:line="276" w:lineRule="auto"/>
              <w:jc w:val="center"/>
            </w:pPr>
            <m:oMathPara>
              <m:oMath>
                <m:r>
                  <w:rPr>
                    <w:rFonts w:ascii="Cambria Math" w:eastAsia="宋体" w:hAnsi="Cambria Math" w:cs="Times New Roman"/>
                    <w:sz w:val="21"/>
                  </w:rPr>
                  <m:t>T</m:t>
                </m:r>
              </m:oMath>
            </m:oMathPara>
          </w:p>
        </w:tc>
        <w:tc>
          <w:tcPr>
            <w:tcW w:w="6604" w:type="dxa"/>
            <w:tcMar>
              <w:top w:w="80" w:type="dxa"/>
              <w:left w:w="100" w:type="dxa"/>
              <w:bottom w:w="80" w:type="dxa"/>
              <w:right w:w="100" w:type="dxa"/>
            </w:tcMar>
            <w:vAlign w:val="center"/>
          </w:tcPr>
          <w:p w14:paraId="23F665B5" w14:textId="77777777" w:rsidR="003B08A1" w:rsidRDefault="00611F26">
            <w:pPr>
              <w:widowControl/>
              <w:spacing w:line="276" w:lineRule="auto"/>
              <w:jc w:val="left"/>
            </w:pPr>
            <w:r>
              <w:rPr>
                <w:rFonts w:eastAsia="宋体" w:cs="Times New Roman"/>
                <w:sz w:val="21"/>
              </w:rPr>
              <w:t>切换阈值</w:t>
            </w:r>
          </w:p>
        </w:tc>
      </w:tr>
      <w:tr w:rsidR="003B08A1" w14:paraId="51889561" w14:textId="77777777">
        <w:trPr>
          <w:jc w:val="center"/>
        </w:trPr>
        <w:tc>
          <w:tcPr>
            <w:tcW w:w="1700" w:type="dxa"/>
            <w:tcMar>
              <w:top w:w="80" w:type="dxa"/>
              <w:left w:w="100" w:type="dxa"/>
              <w:bottom w:w="80" w:type="dxa"/>
              <w:right w:w="100" w:type="dxa"/>
            </w:tcMar>
            <w:vAlign w:val="center"/>
          </w:tcPr>
          <w:p w14:paraId="6541166F" w14:textId="411BC388" w:rsidR="003B08A1" w:rsidRDefault="00834CD9">
            <w:pPr>
              <w:widowControl/>
              <w:spacing w:line="276" w:lineRule="auto"/>
              <w:jc w:val="center"/>
            </w:pPr>
            <m:oMathPara>
              <m:oMath>
                <m:r>
                  <w:rPr>
                    <w:rFonts w:ascii="Cambria Math" w:eastAsia="宋体" w:hAnsi="Cambria Math" w:cs="Times New Roman"/>
                    <w:sz w:val="21"/>
                  </w:rPr>
                  <m:t>L</m:t>
                </m:r>
              </m:oMath>
            </m:oMathPara>
          </w:p>
        </w:tc>
        <w:tc>
          <w:tcPr>
            <w:tcW w:w="6604" w:type="dxa"/>
            <w:tcMar>
              <w:top w:w="80" w:type="dxa"/>
              <w:left w:w="100" w:type="dxa"/>
              <w:bottom w:w="80" w:type="dxa"/>
              <w:right w:w="100" w:type="dxa"/>
            </w:tcMar>
            <w:vAlign w:val="center"/>
          </w:tcPr>
          <w:p w14:paraId="0D069B82" w14:textId="77777777" w:rsidR="003B08A1" w:rsidRDefault="00611F26">
            <w:pPr>
              <w:widowControl/>
              <w:spacing w:line="276" w:lineRule="auto"/>
              <w:jc w:val="left"/>
            </w:pPr>
            <w:r>
              <w:rPr>
                <w:rFonts w:eastAsia="宋体" w:cs="Times New Roman"/>
                <w:sz w:val="21"/>
              </w:rPr>
              <w:t>前瞻距离</w:t>
            </w:r>
          </w:p>
        </w:tc>
      </w:tr>
      <w:tr w:rsidR="003B08A1" w14:paraId="2D9B5044" w14:textId="77777777">
        <w:trPr>
          <w:jc w:val="center"/>
        </w:trPr>
        <w:tc>
          <w:tcPr>
            <w:tcW w:w="1700" w:type="dxa"/>
            <w:tcMar>
              <w:top w:w="80" w:type="dxa"/>
              <w:left w:w="100" w:type="dxa"/>
              <w:bottom w:w="80" w:type="dxa"/>
              <w:right w:w="100" w:type="dxa"/>
            </w:tcMar>
            <w:vAlign w:val="center"/>
          </w:tcPr>
          <w:p w14:paraId="7FD78B31" w14:textId="61290F06" w:rsidR="003B08A1" w:rsidRDefault="00BB6758">
            <w:pPr>
              <w:widowControl/>
              <w:spacing w:line="276" w:lineRule="auto"/>
              <w:jc w:val="center"/>
            </w:pPr>
            <m:oMathPara>
              <m:oMath>
                <m:sSub>
                  <m:sSubPr>
                    <m:ctrlPr>
                      <w:rPr>
                        <w:rFonts w:ascii="Cambria Math" w:eastAsia="宋体" w:hAnsi="Cambria Math" w:cs="Times New Roman"/>
                        <w:sz w:val="21"/>
                      </w:rPr>
                    </m:ctrlPr>
                  </m:sSubPr>
                  <m:e>
                    <m:r>
                      <w:rPr>
                        <w:rFonts w:ascii="Cambria Math" w:eastAsia="宋体" w:hAnsi="Cambria Math" w:cs="Times New Roman"/>
                        <w:sz w:val="21"/>
                      </w:rPr>
                      <m:t>Δ</m:t>
                    </m:r>
                  </m:e>
                  <m:sub>
                    <m:r>
                      <w:rPr>
                        <w:rFonts w:ascii="Cambria Math" w:eastAsia="宋体" w:hAnsi="Cambria Math" w:cs="Times New Roman"/>
                        <w:sz w:val="21"/>
                      </w:rPr>
                      <m:t>d</m:t>
                    </m:r>
                  </m:sub>
                </m:sSub>
              </m:oMath>
            </m:oMathPara>
          </w:p>
        </w:tc>
        <w:tc>
          <w:tcPr>
            <w:tcW w:w="6604" w:type="dxa"/>
            <w:tcMar>
              <w:top w:w="80" w:type="dxa"/>
              <w:left w:w="100" w:type="dxa"/>
              <w:bottom w:w="80" w:type="dxa"/>
              <w:right w:w="100" w:type="dxa"/>
            </w:tcMar>
            <w:vAlign w:val="center"/>
          </w:tcPr>
          <w:p w14:paraId="0B03D8A8" w14:textId="77777777" w:rsidR="003B08A1" w:rsidRDefault="00611F26">
            <w:pPr>
              <w:widowControl/>
              <w:spacing w:line="276" w:lineRule="auto"/>
              <w:jc w:val="left"/>
            </w:pPr>
            <w:r>
              <w:rPr>
                <w:rFonts w:eastAsia="宋体" w:cs="Times New Roman"/>
                <w:sz w:val="21"/>
              </w:rPr>
              <w:t>动态迟滞余量</w:t>
            </w:r>
          </w:p>
        </w:tc>
      </w:tr>
      <w:tr w:rsidR="003B08A1" w14:paraId="37B70FD6" w14:textId="77777777">
        <w:trPr>
          <w:jc w:val="center"/>
        </w:trPr>
        <w:tc>
          <w:tcPr>
            <w:tcW w:w="1700" w:type="dxa"/>
            <w:tcMar>
              <w:top w:w="80" w:type="dxa"/>
              <w:left w:w="100" w:type="dxa"/>
              <w:bottom w:w="80" w:type="dxa"/>
              <w:right w:w="100" w:type="dxa"/>
            </w:tcMar>
            <w:vAlign w:val="center"/>
          </w:tcPr>
          <w:p w14:paraId="3A631320" w14:textId="7F32321E" w:rsidR="003B08A1" w:rsidRDefault="00BB6758">
            <w:pPr>
              <w:widowControl/>
              <w:spacing w:line="276" w:lineRule="auto"/>
              <w:jc w:val="center"/>
            </w:pPr>
            <m:oMathPara>
              <m:oMath>
                <m:sSub>
                  <m:sSubPr>
                    <m:ctrlPr>
                      <w:rPr>
                        <w:rFonts w:ascii="Cambria Math" w:eastAsia="宋体" w:hAnsi="Cambria Math" w:cs="Times New Roman"/>
                        <w:sz w:val="21"/>
                      </w:rPr>
                    </m:ctrlPr>
                  </m:sSubPr>
                  <m:e>
                    <m:r>
                      <w:rPr>
                        <w:rFonts w:ascii="Cambria Math" w:eastAsia="宋体" w:hAnsi="Cambria Math" w:cs="Times New Roman"/>
                        <w:sz w:val="21"/>
                      </w:rPr>
                      <m:t>Δ</m:t>
                    </m:r>
                  </m:e>
                  <m:sub>
                    <m:r>
                      <w:rPr>
                        <w:rFonts w:ascii="Cambria Math" w:eastAsia="宋体" w:hAnsi="Cambria Math" w:cs="Times New Roman"/>
                        <w:sz w:val="21"/>
                      </w:rPr>
                      <m:t>s</m:t>
                    </m:r>
                  </m:sub>
                </m:sSub>
              </m:oMath>
            </m:oMathPara>
          </w:p>
        </w:tc>
        <w:tc>
          <w:tcPr>
            <w:tcW w:w="6604" w:type="dxa"/>
            <w:tcMar>
              <w:top w:w="80" w:type="dxa"/>
              <w:left w:w="100" w:type="dxa"/>
              <w:bottom w:w="80" w:type="dxa"/>
              <w:right w:w="100" w:type="dxa"/>
            </w:tcMar>
            <w:vAlign w:val="center"/>
          </w:tcPr>
          <w:p w14:paraId="05E184FA" w14:textId="77777777" w:rsidR="003B08A1" w:rsidRDefault="00611F26">
            <w:pPr>
              <w:widowControl/>
              <w:spacing w:line="276" w:lineRule="auto"/>
              <w:jc w:val="left"/>
            </w:pPr>
            <w:r>
              <w:rPr>
                <w:rFonts w:eastAsia="宋体" w:cs="Times New Roman"/>
                <w:sz w:val="21"/>
              </w:rPr>
              <w:t>安全余量</w:t>
            </w:r>
          </w:p>
        </w:tc>
      </w:tr>
      <w:tr w:rsidR="003B08A1" w14:paraId="0887BBF4" w14:textId="77777777">
        <w:trPr>
          <w:jc w:val="center"/>
        </w:trPr>
        <w:tc>
          <w:tcPr>
            <w:tcW w:w="1700" w:type="dxa"/>
            <w:tcMar>
              <w:top w:w="80" w:type="dxa"/>
              <w:left w:w="100" w:type="dxa"/>
              <w:bottom w:w="80" w:type="dxa"/>
              <w:right w:w="100" w:type="dxa"/>
            </w:tcMar>
            <w:vAlign w:val="center"/>
          </w:tcPr>
          <w:p w14:paraId="04E7543F" w14:textId="43B99A0A" w:rsidR="003B08A1" w:rsidRDefault="00BB6758">
            <w:pPr>
              <w:widowControl/>
              <w:spacing w:line="276" w:lineRule="auto"/>
              <w:jc w:val="center"/>
            </w:pPr>
            <m:oMathPara>
              <m:oMath>
                <m:sSub>
                  <m:sSubPr>
                    <m:ctrlPr>
                      <w:rPr>
                        <w:rFonts w:ascii="Cambria Math" w:eastAsia="宋体" w:hAnsi="Cambria Math" w:cs="Times New Roman"/>
                        <w:sz w:val="21"/>
                      </w:rPr>
                    </m:ctrlPr>
                  </m:sSubPr>
                  <m:e>
                    <m:r>
                      <w:rPr>
                        <w:rFonts w:ascii="Cambria Math" w:eastAsia="宋体" w:hAnsi="Cambria Math" w:cs="Times New Roman"/>
                        <w:sz w:val="21"/>
                      </w:rPr>
                      <m:t>E</m:t>
                    </m:r>
                  </m:e>
                  <m:sub>
                    <m:r>
                      <w:rPr>
                        <w:rFonts w:ascii="Cambria Math" w:eastAsia="宋体" w:hAnsi="Cambria Math" w:cs="Times New Roman"/>
                        <w:sz w:val="21"/>
                      </w:rPr>
                      <m:t>k</m:t>
                    </m:r>
                  </m:sub>
                </m:sSub>
              </m:oMath>
            </m:oMathPara>
          </w:p>
        </w:tc>
        <w:tc>
          <w:tcPr>
            <w:tcW w:w="6604" w:type="dxa"/>
            <w:tcMar>
              <w:top w:w="80" w:type="dxa"/>
              <w:left w:w="100" w:type="dxa"/>
              <w:bottom w:w="80" w:type="dxa"/>
              <w:right w:w="100" w:type="dxa"/>
            </w:tcMar>
            <w:vAlign w:val="center"/>
          </w:tcPr>
          <w:p w14:paraId="39979DA6" w14:textId="42575643" w:rsidR="003B08A1" w:rsidRDefault="00611F26">
            <w:pPr>
              <w:widowControl/>
              <w:spacing w:line="276" w:lineRule="auto"/>
              <w:jc w:val="left"/>
            </w:pPr>
            <w:r>
              <w:rPr>
                <w:rFonts w:eastAsia="宋体" w:cs="Times New Roman"/>
                <w:sz w:val="21"/>
              </w:rPr>
              <w:t>第</w:t>
            </w:r>
            <w:r>
              <w:rPr>
                <w:rFonts w:eastAsia="宋体" w:cs="Times New Roman"/>
                <w:sz w:val="21"/>
              </w:rPr>
              <w:t xml:space="preserve"> </w:t>
            </w:r>
            <m:oMath>
              <m:r>
                <w:rPr>
                  <w:rFonts w:ascii="Cambria Math" w:eastAsia="宋体" w:hAnsi="Cambria Math" w:cs="Times New Roman"/>
                  <w:sz w:val="21"/>
                </w:rPr>
                <m:t>k</m:t>
              </m:r>
            </m:oMath>
            <w:r>
              <w:rPr>
                <w:rFonts w:eastAsia="宋体" w:cs="Times New Roman"/>
                <w:sz w:val="21"/>
              </w:rPr>
              <w:t xml:space="preserve"> </w:t>
            </w:r>
            <w:r>
              <w:rPr>
                <w:rFonts w:eastAsia="宋体" w:cs="Times New Roman"/>
                <w:sz w:val="21"/>
              </w:rPr>
              <w:t>个粒子的维度探索贡献度</w:t>
            </w:r>
          </w:p>
        </w:tc>
      </w:tr>
      <w:tr w:rsidR="003B08A1" w14:paraId="6829DFDB" w14:textId="77777777">
        <w:trPr>
          <w:jc w:val="center"/>
        </w:trPr>
        <w:tc>
          <w:tcPr>
            <w:tcW w:w="1700" w:type="dxa"/>
            <w:tcMar>
              <w:top w:w="80" w:type="dxa"/>
              <w:left w:w="100" w:type="dxa"/>
              <w:bottom w:w="80" w:type="dxa"/>
              <w:right w:w="100" w:type="dxa"/>
            </w:tcMar>
            <w:vAlign w:val="center"/>
          </w:tcPr>
          <w:p w14:paraId="5A424087" w14:textId="2B952002" w:rsidR="003B08A1" w:rsidRDefault="00834CD9">
            <w:pPr>
              <w:widowControl/>
              <w:spacing w:line="276" w:lineRule="auto"/>
              <w:jc w:val="center"/>
            </w:pPr>
            <m:oMathPara>
              <m:oMath>
                <m:r>
                  <w:rPr>
                    <w:rFonts w:ascii="Cambria Math" w:eastAsia="宋体" w:hAnsi="Cambria Math" w:cs="Times New Roman"/>
                    <w:sz w:val="21"/>
                  </w:rPr>
                  <m:t>λ</m:t>
                </m:r>
              </m:oMath>
            </m:oMathPara>
          </w:p>
        </w:tc>
        <w:tc>
          <w:tcPr>
            <w:tcW w:w="6604" w:type="dxa"/>
            <w:tcMar>
              <w:top w:w="80" w:type="dxa"/>
              <w:left w:w="100" w:type="dxa"/>
              <w:bottom w:w="80" w:type="dxa"/>
              <w:right w:w="100" w:type="dxa"/>
            </w:tcMar>
            <w:vAlign w:val="center"/>
          </w:tcPr>
          <w:p w14:paraId="3AB2606C" w14:textId="12F9B423" w:rsidR="003B08A1" w:rsidRDefault="00BB6758">
            <w:pPr>
              <w:widowControl/>
              <w:spacing w:line="276" w:lineRule="auto"/>
              <w:jc w:val="left"/>
            </w:pPr>
            <m:oMath>
              <m:sSub>
                <m:sSubPr>
                  <m:ctrlPr>
                    <w:rPr>
                      <w:rFonts w:ascii="Cambria Math" w:eastAsia="宋体" w:hAnsi="Cambria Math" w:cs="Times New Roman"/>
                      <w:sz w:val="21"/>
                    </w:rPr>
                  </m:ctrlPr>
                </m:sSubPr>
                <m:e>
                  <m:r>
                    <w:rPr>
                      <w:rFonts w:ascii="Cambria Math" w:eastAsia="宋体" w:hAnsi="Cambria Math" w:cs="Times New Roman"/>
                      <w:sz w:val="21"/>
                    </w:rPr>
                    <m:t>E</m:t>
                  </m:r>
                </m:e>
                <m:sub>
                  <m:r>
                    <w:rPr>
                      <w:rFonts w:ascii="Cambria Math" w:eastAsia="宋体" w:hAnsi="Cambria Math" w:cs="Times New Roman"/>
                      <w:sz w:val="21"/>
                    </w:rPr>
                    <m:t>k</m:t>
                  </m:r>
                </m:sub>
              </m:sSub>
            </m:oMath>
            <w:r w:rsidR="00611F26">
              <w:rPr>
                <w:rFonts w:eastAsia="宋体" w:cs="Times New Roman"/>
                <w:sz w:val="21"/>
              </w:rPr>
              <w:t xml:space="preserve"> </w:t>
            </w:r>
            <w:r w:rsidR="00611F26">
              <w:rPr>
                <w:rFonts w:eastAsia="宋体" w:cs="Times New Roman"/>
                <w:sz w:val="21"/>
              </w:rPr>
              <w:t>在环境选择中的奖励权重</w:t>
            </w:r>
          </w:p>
        </w:tc>
      </w:tr>
      <w:tr w:rsidR="003B08A1" w14:paraId="06141809" w14:textId="77777777">
        <w:trPr>
          <w:jc w:val="center"/>
        </w:trPr>
        <w:tc>
          <w:tcPr>
            <w:tcW w:w="1700" w:type="dxa"/>
            <w:tcMar>
              <w:top w:w="80" w:type="dxa"/>
              <w:left w:w="100" w:type="dxa"/>
              <w:bottom w:w="80" w:type="dxa"/>
              <w:right w:w="100" w:type="dxa"/>
            </w:tcMar>
            <w:vAlign w:val="center"/>
          </w:tcPr>
          <w:p w14:paraId="297DBF7C" w14:textId="10805A2A" w:rsidR="003B08A1" w:rsidRDefault="00BB6758">
            <w:pPr>
              <w:widowControl/>
              <w:spacing w:line="276" w:lineRule="auto"/>
              <w:jc w:val="center"/>
            </w:pPr>
            <m:oMathPara>
              <m:oMath>
                <m:sSub>
                  <m:sSubPr>
                    <m:ctrlPr>
                      <w:rPr>
                        <w:rFonts w:ascii="Cambria Math" w:eastAsia="宋体" w:hAnsi="Cambria Math" w:cs="Times New Roman"/>
                        <w:sz w:val="21"/>
                      </w:rPr>
                    </m:ctrlPr>
                  </m:sSubPr>
                  <m:e>
                    <m:r>
                      <w:rPr>
                        <w:rFonts w:ascii="Cambria Math" w:eastAsia="宋体" w:hAnsi="Cambria Math" w:cs="Times New Roman"/>
                        <w:sz w:val="21"/>
                      </w:rPr>
                      <m:t>c</m:t>
                    </m:r>
                  </m:e>
                  <m:sub>
                    <m:r>
                      <w:rPr>
                        <w:rFonts w:ascii="Cambria Math" w:eastAsia="宋体" w:hAnsi="Cambria Math" w:cs="Times New Roman"/>
                        <w:sz w:val="21"/>
                      </w:rPr>
                      <m:t>guide</m:t>
                    </m:r>
                  </m:sub>
                </m:sSub>
              </m:oMath>
            </m:oMathPara>
          </w:p>
        </w:tc>
        <w:tc>
          <w:tcPr>
            <w:tcW w:w="6604" w:type="dxa"/>
            <w:tcMar>
              <w:top w:w="80" w:type="dxa"/>
              <w:left w:w="100" w:type="dxa"/>
              <w:bottom w:w="80" w:type="dxa"/>
              <w:right w:w="100" w:type="dxa"/>
            </w:tcMar>
            <w:vAlign w:val="center"/>
          </w:tcPr>
          <w:p w14:paraId="5827B33D" w14:textId="77777777" w:rsidR="003B08A1" w:rsidRDefault="00611F26">
            <w:pPr>
              <w:widowControl/>
              <w:spacing w:line="276" w:lineRule="auto"/>
              <w:jc w:val="left"/>
            </w:pPr>
            <w:r>
              <w:rPr>
                <w:rFonts w:eastAsia="宋体" w:cs="Times New Roman"/>
                <w:sz w:val="21"/>
              </w:rPr>
              <w:t>引导粒子在速度更新中的权重</w:t>
            </w:r>
          </w:p>
        </w:tc>
      </w:tr>
      <w:tr w:rsidR="003B08A1" w14:paraId="06141809" w14:textId="77777777">
        <w:trPr>
          <w:jc w:val="center"/>
        </w:trPr>
        <w:tc>
          <w:tcPr>
            <w:tcW w:w="1700" w:type="dxa"/>
            <w:tcMar>
              <w:top w:w="80" w:type="dxa"/>
              <w:left w:w="100" w:type="dxa"/>
              <w:bottom w:w="80" w:type="dxa"/>
              <w:right w:w="100" w:type="dxa"/>
            </w:tcMar>
            <w:vAlign w:val="center"/>
          </w:tcPr>
          <w:p w:rsidR="003B08A1" w:rsidRDefault="00BB6758">
            <w:pPr>
              <w:widowControl/>
              <w:spacing w:line="276" w:lineRule="auto"/>
              <w:jc w:val="center"/>
            </w:pPr>
            <m:oMath>
              <m:sSub>
                <m:e>
                  <m:r>
                    <m:t>B</m:t>
                  </m:r>
                </m:e>
                <m:sub>
                  <m:r>
                    <m:t>serv</m:t>
                  </m:r>
                </m:sub>
              </m:sSub>
              <m:r>
                <m:t>(s)</m:t>
              </m:r>
            </m:oMath>
          </w:p>
        </w:tc>
        <w:tc>
          <w:tcPr>
            <w:tcW w:w="6604" w:type="dxa"/>
            <w:tcMar>
              <w:top w:w="80" w:type="dxa"/>
              <w:left w:w="100" w:type="dxa"/>
              <w:bottom w:w="80" w:type="dxa"/>
              <w:right w:w="100" w:type="dxa"/>
            </w:tcMar>
            <w:vAlign w:val="center"/>
          </w:tcPr>
          <w:p w:rsidR="003B08A1" w:rsidRDefault="00611F26">
            <w:pPr>
              <w:widowControl/>
              <w:spacing w:line="276" w:lineRule="auto"/>
              <w:jc w:val="left"/>
            </w:pPr>
            <w:r>
              <w:rPr>
                <w:rFonts w:eastAsia="宋体" w:cs="Times New Roman"/>
                <w:sz w:val="21"/>
              </w:rPr>
              <w:t>路径弧长位置 s 处实际连接的服务基站</w:t>
            </w:r>
          </w:p>
        </w:tc>
      </w:tr>
      <w:tr w:rsidR="003B08A1" w14:paraId="06141809" w14:textId="77777777">
        <w:trPr>
          <w:jc w:val="center"/>
        </w:trPr>
        <w:tc>
          <w:tcPr>
            <w:tcW w:w="1700" w:type="dxa"/>
            <w:tcMar>
              <w:top w:w="80" w:type="dxa"/>
              <w:left w:w="100" w:type="dxa"/>
              <w:bottom w:w="80" w:type="dxa"/>
              <w:right w:w="100" w:type="dxa"/>
            </w:tcMar>
            <w:vAlign w:val="center"/>
          </w:tcPr>
          <w:p w:rsidR="003B08A1" w:rsidRDefault="00BB6758">
            <w:pPr>
              <w:widowControl/>
              <w:spacing w:line="276" w:lineRule="auto"/>
              <w:jc w:val="center"/>
            </w:pPr>
            <m:oMath>
              <m:sSub>
                <m:e>
                  <m:r>
                    <m:t>L</m:t>
                  </m:r>
                </m:e>
                <m:sub>
                  <m:r>
                    <m:t>X</m:t>
                  </m:r>
                </m:sub>
              </m:sSub>
            </m:oMath>
          </w:p>
        </w:tc>
        <w:tc>
          <w:tcPr>
            <w:tcW w:w="6604" w:type="dxa"/>
            <w:tcMar>
              <w:top w:w="80" w:type="dxa"/>
              <w:left w:w="100" w:type="dxa"/>
              <w:bottom w:w="80" w:type="dxa"/>
              <w:right w:w="100" w:type="dxa"/>
            </w:tcMar>
            <w:vAlign w:val="center"/>
          </w:tcPr>
          <w:p w:rsidR="003B08A1" w:rsidRDefault="00611F26">
            <w:pPr>
              <w:widowControl/>
              <w:spacing w:line="276" w:lineRule="auto"/>
              <w:jc w:val="left"/>
            </w:pPr>
            <w:r>
              <w:rPr>
                <w:rFonts w:eastAsia="宋体" w:cs="Times New Roman"/>
                <w:sz w:val="21"/>
              </w:rPr>
              <w:t>候选路径 X 的总弧长</w:t>
            </w:r>
          </w:p>
        </w:tc>
      </w:tr>
      <w:tr w:rsidR="003B08A1" w14:paraId="06141809" w14:textId="77777777">
        <w:trPr>
          <w:jc w:val="center"/>
        </w:trPr>
        <w:tc>
          <w:tcPr>
            <w:tcW w:w="1700" w:type="dxa"/>
            <w:tcMar>
              <w:top w:w="80" w:type="dxa"/>
              <w:left w:w="100" w:type="dxa"/>
              <w:bottom w:w="80" w:type="dxa"/>
              <w:right w:w="100" w:type="dxa"/>
            </w:tcMar>
            <w:vAlign w:val="center"/>
          </w:tcPr>
          <w:p w:rsidR="003B08A1" w:rsidRDefault="00BB6758">
            <w:pPr>
              <w:widowControl/>
              <w:spacing w:line="276" w:lineRule="auto"/>
              <w:jc w:val="center"/>
            </w:pPr>
            <m:oMath>
              <m:bar>
                <m:barPr>
                  <m:pos m:val="top"/>
                </m:barPr>
                <m:e>
                  <m:r>
                    <m:t>S</m:t>
                  </m:r>
                </m:e>
              </m:bar>
              <m:r>
                <m:t>(X)</m:t>
              </m:r>
            </m:oMath>
          </w:p>
        </w:tc>
        <w:tc>
          <w:tcPr>
            <w:tcW w:w="6604" w:type="dxa"/>
            <w:tcMar>
              <w:top w:w="80" w:type="dxa"/>
              <w:left w:w="100" w:type="dxa"/>
              <w:bottom w:w="80" w:type="dxa"/>
              <w:right w:w="100" w:type="dxa"/>
            </w:tcMar>
            <w:vAlign w:val="center"/>
          </w:tcPr>
          <w:p w:rsidR="003B08A1" w:rsidRDefault="00611F26">
            <w:pPr>
              <w:widowControl/>
              <w:spacing w:line="276" w:lineRule="auto"/>
              <w:jc w:val="left"/>
            </w:pPr>
            <w:r>
              <w:rPr>
                <w:rFonts w:eastAsia="宋体" w:cs="Times New Roman"/>
                <w:sz w:val="21"/>
              </w:rPr>
              <w:t>候选路径的沿路径平均服务信号强度</w:t>
            </w:r>
          </w:p>
        </w:tc>
      </w:tr>
    </w:tbl>
    <w:p w14:paraId="4BEAC1D3" w14:textId="77777777" w:rsidR="003B08A1" w:rsidRDefault="003B08A1">
      <w:pPr>
        <w:spacing w:line="240" w:lineRule="auto"/>
      </w:pPr>
    </w:p>
    <w:p w14:paraId="081A8A1B" w14:textId="77777777" w:rsidR="003B08A1" w:rsidRDefault="00611F26">
      <w:pPr>
        <w:keepNext/>
        <w:widowControl/>
        <w:ind w:firstLine="420"/>
      </w:pPr>
      <w:r>
        <w:rPr>
          <w:rFonts w:eastAsia="宋体" w:cs="Times New Roman"/>
        </w:rPr>
        <w:t>（三）城市环境与信号模型</w:t>
      </w:r>
    </w:p>
    <w:p w14:paraId="7D30E819" w14:textId="77777777" w:rsidR="003B08A1" w:rsidRDefault="00611F26">
      <w:pPr>
        <w:widowControl/>
        <w:ind w:firstLine="420"/>
      </w:pPr>
      <w:r>
        <w:rPr>
          <w:rFonts w:eastAsia="宋体" w:cs="Times New Roman"/>
        </w:rPr>
        <w:t>城市环境由建筑物集合、基站集合和预设巡逻路径组成。建筑物可表示为二维平面多边形或矩形边界，并具有高度属性。基站具有三维坐标。预设巡逻路径由若干路径点连接形成折线，</w:t>
      </w:r>
      <w:r>
        <w:rPr>
          <w:rFonts w:eastAsia="宋体" w:cs="Times New Roman"/>
        </w:rPr>
        <w:t xml:space="preserve">UAV </w:t>
      </w:r>
      <w:r>
        <w:rPr>
          <w:rFonts w:eastAsia="宋体" w:cs="Times New Roman"/>
        </w:rPr>
        <w:t>的候选路径由沿该预设路径附近生成的三维航点表示。</w:t>
      </w:r>
    </w:p>
    <w:p w14:paraId="5845136C" w14:textId="7134CD4D" w:rsidR="003B08A1" w:rsidRDefault="00611F26">
      <w:pPr>
        <w:widowControl/>
        <w:ind w:firstLine="420"/>
      </w:pPr>
      <w:r>
        <w:rPr>
          <w:rFonts w:eastAsia="宋体" w:cs="Times New Roman"/>
        </w:rPr>
        <w:t>对于任一航点</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i</m:t>
            </m:r>
          </m:sub>
        </m:sSub>
        <m:r>
          <w:rPr>
            <w:rFonts w:ascii="Cambria Math" w:eastAsia="宋体" w:hAnsi="Cambria Math" w:cs="Times New Roman"/>
          </w:rPr>
          <m:t>=</m:t>
        </m:r>
        <m:d>
          <m:dPr>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y</m:t>
                </m:r>
              </m:e>
              <m:sub>
                <m:r>
                  <w:rPr>
                    <w:rFonts w:ascii="Cambria Math" w:eastAsia="宋体" w:hAnsi="Cambria Math" w:cs="Times New Roman"/>
                  </w:rPr>
                  <m:t>i</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z</m:t>
                </m:r>
              </m:e>
              <m:sub>
                <m:r>
                  <w:rPr>
                    <w:rFonts w:ascii="Cambria Math" w:eastAsia="宋体" w:hAnsi="Cambria Math" w:cs="Times New Roman"/>
                  </w:rPr>
                  <m:t>i</m:t>
                </m:r>
              </m:sub>
            </m:sSub>
          </m:e>
        </m:d>
      </m:oMath>
      <w:r>
        <w:rPr>
          <w:rFonts w:eastAsia="宋体" w:cs="Times New Roman"/>
        </w:rPr>
        <w:t xml:space="preserve"> </w:t>
      </w:r>
      <w:r>
        <w:rPr>
          <w:rFonts w:eastAsia="宋体" w:cs="Times New Roman"/>
        </w:rPr>
        <w:t>和任一基站</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B</m:t>
            </m:r>
          </m:e>
          <m:sub>
            <m:r>
              <w:rPr>
                <w:rFonts w:ascii="Cambria Math" w:eastAsia="宋体" w:hAnsi="Cambria Math" w:cs="Times New Roman"/>
              </w:rPr>
              <m:t>k</m:t>
            </m:r>
          </m:sub>
        </m:sSub>
        <m:r>
          <w:rPr>
            <w:rFonts w:ascii="Cambria Math" w:eastAsia="宋体" w:hAnsi="Cambria Math" w:cs="Times New Roman"/>
          </w:rPr>
          <m:t>=</m:t>
        </m:r>
        <m:d>
          <m:dPr>
            <m:ctrlPr>
              <w:rPr>
                <w:rFonts w:ascii="Cambria Math" w:eastAsia="宋体" w:hAnsi="Cambria Math" w:cs="Times New Roman"/>
              </w:rPr>
            </m:ctrlPr>
          </m:dPr>
          <m:e>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k</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y</m:t>
                </m:r>
              </m:e>
              <m:sub>
                <m:r>
                  <w:rPr>
                    <w:rFonts w:ascii="Cambria Math" w:eastAsia="宋体" w:hAnsi="Cambria Math" w:cs="Times New Roman"/>
                  </w:rPr>
                  <m:t>k</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z</m:t>
                </m:r>
              </m:e>
              <m:sub>
                <m:r>
                  <w:rPr>
                    <w:rFonts w:ascii="Cambria Math" w:eastAsia="宋体" w:hAnsi="Cambria Math" w:cs="Times New Roman"/>
                  </w:rPr>
                  <m:t>k</m:t>
                </m:r>
              </m:sub>
            </m:sSub>
          </m:e>
        </m:d>
      </m:oMath>
      <w:r>
        <w:rPr>
          <w:rFonts w:eastAsia="宋体" w:cs="Times New Roman"/>
        </w:rPr>
        <w:t>，先计算二者之间的欧氏距离</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d</m:t>
            </m:r>
          </m:e>
          <m:sub>
            <m:r>
              <w:rPr>
                <w:rFonts w:ascii="Cambria Math" w:eastAsia="宋体" w:hAnsi="Cambria Math" w:cs="Times New Roman"/>
              </w:rPr>
              <m:t>ik</m:t>
            </m:r>
          </m:sub>
        </m:sSub>
      </m:oMath>
      <w:r>
        <w:rPr>
          <w:rFonts w:eastAsia="宋体" w:cs="Times New Roman"/>
        </w:rPr>
        <w:t>。再根据航点与基站之间的三维连线是否与建筑物相交判断</w:t>
      </w:r>
      <w:r>
        <w:rPr>
          <w:rFonts w:eastAsia="宋体" w:cs="Times New Roman"/>
        </w:rPr>
        <w:t xml:space="preserve"> LoS/NLoS </w:t>
      </w:r>
      <w:r>
        <w:rPr>
          <w:rFonts w:eastAsia="宋体" w:cs="Times New Roman"/>
        </w:rPr>
        <w:t>状态。若连线未被建筑物阻挡，则为</w:t>
      </w:r>
      <w:r>
        <w:rPr>
          <w:rFonts w:eastAsia="宋体" w:cs="Times New Roman"/>
        </w:rPr>
        <w:t xml:space="preserve"> LoS</w:t>
      </w:r>
      <w:r>
        <w:rPr>
          <w:rFonts w:eastAsia="宋体" w:cs="Times New Roman"/>
        </w:rPr>
        <w:t>；若被建筑物阻挡，则为</w:t>
      </w:r>
      <w:r>
        <w:rPr>
          <w:rFonts w:eastAsia="宋体" w:cs="Times New Roman"/>
        </w:rPr>
        <w:t xml:space="preserve"> NLoS</w:t>
      </w:r>
      <w:r>
        <w:rPr>
          <w:rFonts w:eastAsia="宋体" w:cs="Times New Roman"/>
        </w:rPr>
        <w:t>。</w:t>
      </w:r>
    </w:p>
    <w:p w14:paraId="6D06F850" w14:textId="77777777" w:rsidR="003B08A1" w:rsidRDefault="00611F26">
      <w:pPr>
        <w:widowControl/>
        <w:ind w:firstLine="420"/>
      </w:pPr>
      <w:r>
        <w:rPr>
          <w:rFonts w:eastAsia="宋体" w:cs="Times New Roman"/>
        </w:rPr>
        <w:t>本方法采用如下路径损耗模型计算信号强度：</w:t>
      </w:r>
    </w:p>
    <w:p w14:paraId="3F710C59" w14:textId="77777777" w:rsidR="003B08A1" w:rsidRDefault="00611F26">
      <w:pPr>
        <w:widowControl/>
        <w:ind w:firstLine="420"/>
      </w:pPr>
      <w:r>
        <w:rPr>
          <w:rFonts w:eastAsia="宋体" w:cs="Times New Roman"/>
        </w:rPr>
        <w:t>1</w:t>
      </w:r>
      <w:r>
        <w:rPr>
          <w:rFonts w:eastAsia="宋体" w:cs="Times New Roman"/>
        </w:rPr>
        <w:t>）当链路为</w:t>
      </w:r>
      <w:r>
        <w:rPr>
          <w:rFonts w:eastAsia="宋体" w:cs="Times New Roman"/>
        </w:rPr>
        <w:t xml:space="preserve"> LoS </w:t>
      </w:r>
      <w:r>
        <w:rPr>
          <w:rFonts w:eastAsia="宋体" w:cs="Times New Roman"/>
        </w:rPr>
        <w:t>时，路径损耗为</w:t>
      </w:r>
    </w:p>
    <w:p w14:paraId="6EF392C3" w14:textId="11B4FA43" w:rsidR="003B08A1" w:rsidRDefault="00834CD9">
      <w:pPr>
        <w:keepLines/>
        <w:widowControl/>
        <w:jc w:val="center"/>
      </w:pPr>
      <m:oMathPara>
        <m:oMath>
          <m:r>
            <w:rPr>
              <w:rFonts w:ascii="Cambria Math" w:eastAsia="Cambria Math" w:hAnsi="Cambria Math" w:cs="Cambria Math"/>
            </w:rPr>
            <m:t>P</m:t>
          </m:r>
          <m:sSub>
            <m:sSubPr>
              <m:ctrlPr>
                <w:rPr>
                  <w:rFonts w:ascii="Cambria Math" w:eastAsia="Cambria Math" w:hAnsi="Cambria Math" w:cs="Cambria Math"/>
                </w:rPr>
              </m:ctrlPr>
            </m:sSubPr>
            <m:e>
              <m:r>
                <w:rPr>
                  <w:rFonts w:ascii="Cambria Math" w:eastAsia="Cambria Math" w:hAnsi="Cambria Math" w:cs="Cambria Math"/>
                </w:rPr>
                <m:t>L</m:t>
              </m:r>
            </m:e>
            <m:sub>
              <m:r>
                <w:rPr>
                  <w:rFonts w:ascii="Cambria Math" w:eastAsia="Cambria Math" w:hAnsi="Cambria Math" w:cs="Cambria Math"/>
                </w:rPr>
                <m:t>LoS</m:t>
              </m:r>
            </m:sub>
          </m:sSub>
          <m:r>
            <w:rPr>
              <w:rFonts w:ascii="Cambria Math" w:eastAsia="Cambria Math" w:hAnsi="Cambria Math" w:cs="Cambria Math"/>
            </w:rPr>
            <m:t>=20</m:t>
          </m:r>
          <m:func>
            <m:funcPr>
              <m:ctrlPr>
                <w:rPr>
                  <w:rFonts w:ascii="Cambria Math" w:eastAsia="Cambria Math" w:hAnsi="Cambria Math" w:cs="Cambria Math"/>
                </w:rPr>
              </m:ctrlPr>
            </m:funcPr>
            <m:fName>
              <m:sSub>
                <m:sSubPr>
                  <m:ctrlPr>
                    <w:rPr>
                      <w:rFonts w:ascii="Cambria Math" w:eastAsia="Cambria Math" w:hAnsi="Cambria Math" w:cs="Cambria Math"/>
                    </w:rPr>
                  </m:ctrlPr>
                </m:sSubPr>
                <m:e>
                  <m:r>
                    <m:rPr>
                      <m:sty m:val="p"/>
                    </m:rPr>
                    <w:rPr>
                      <w:rFonts w:ascii="Cambria Math" w:eastAsia="Cambria Math" w:hAnsi="Cambria Math" w:cs="Cambria Math"/>
                    </w:rPr>
                    <m:t>log</m:t>
                  </m:r>
                </m:e>
                <m:sub>
                  <m:r>
                    <w:rPr>
                      <w:rFonts w:ascii="Cambria Math" w:eastAsia="Cambria Math" w:hAnsi="Cambria Math" w:cs="Cambria Math"/>
                    </w:rPr>
                    <m:t>10</m:t>
                  </m:r>
                </m:sub>
              </m:sSub>
            </m:fName>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ik</m:t>
                      </m:r>
                    </m:sub>
                  </m:sSub>
                </m:e>
              </m:d>
            </m:e>
          </m:func>
          <m:r>
            <w:rPr>
              <w:rFonts w:ascii="Cambria Math" w:eastAsia="Cambria Math" w:hAnsi="Cambria Math" w:cs="Cambria Math"/>
            </w:rPr>
            <m:t>+61.4</m:t>
          </m:r>
        </m:oMath>
      </m:oMathPara>
    </w:p>
    <w:p w14:paraId="11523A47" w14:textId="77777777" w:rsidR="003B08A1" w:rsidRDefault="00611F26">
      <w:pPr>
        <w:widowControl/>
        <w:ind w:firstLine="420"/>
      </w:pPr>
      <w:r>
        <w:rPr>
          <w:rFonts w:eastAsia="宋体" w:cs="Times New Roman"/>
        </w:rPr>
        <w:t>2</w:t>
      </w:r>
      <w:r>
        <w:rPr>
          <w:rFonts w:eastAsia="宋体" w:cs="Times New Roman"/>
        </w:rPr>
        <w:t>）当链路为</w:t>
      </w:r>
      <w:r>
        <w:rPr>
          <w:rFonts w:eastAsia="宋体" w:cs="Times New Roman"/>
        </w:rPr>
        <w:t xml:space="preserve"> NLoS </w:t>
      </w:r>
      <w:r>
        <w:rPr>
          <w:rFonts w:eastAsia="宋体" w:cs="Times New Roman"/>
        </w:rPr>
        <w:t>时，路径损耗为</w:t>
      </w:r>
    </w:p>
    <w:p w14:paraId="1A927DF4" w14:textId="66F19668" w:rsidR="003B08A1" w:rsidRDefault="00834CD9">
      <w:pPr>
        <w:keepLines/>
        <w:widowControl/>
        <w:jc w:val="center"/>
      </w:pPr>
      <m:oMathPara>
        <m:oMath>
          <m:r>
            <w:rPr>
              <w:rFonts w:ascii="Cambria Math" w:eastAsia="Cambria Math" w:hAnsi="Cambria Math" w:cs="Cambria Math"/>
            </w:rPr>
            <m:t>P</m:t>
          </m:r>
          <m:sSub>
            <m:sSubPr>
              <m:ctrlPr>
                <w:rPr>
                  <w:rFonts w:ascii="Cambria Math" w:eastAsia="Cambria Math" w:hAnsi="Cambria Math" w:cs="Cambria Math"/>
                </w:rPr>
              </m:ctrlPr>
            </m:sSubPr>
            <m:e>
              <m:r>
                <w:rPr>
                  <w:rFonts w:ascii="Cambria Math" w:eastAsia="Cambria Math" w:hAnsi="Cambria Math" w:cs="Cambria Math"/>
                </w:rPr>
                <m:t>L</m:t>
              </m:r>
            </m:e>
            <m:sub>
              <m:r>
                <w:rPr>
                  <w:rFonts w:ascii="Cambria Math" w:eastAsia="Cambria Math" w:hAnsi="Cambria Math" w:cs="Cambria Math"/>
                </w:rPr>
                <m:t>NLoS</m:t>
              </m:r>
            </m:sub>
          </m:sSub>
          <m:r>
            <w:rPr>
              <w:rFonts w:ascii="Cambria Math" w:eastAsia="Cambria Math" w:hAnsi="Cambria Math" w:cs="Cambria Math"/>
            </w:rPr>
            <m:t>=40</m:t>
          </m:r>
          <m:func>
            <m:funcPr>
              <m:ctrlPr>
                <w:rPr>
                  <w:rFonts w:ascii="Cambria Math" w:eastAsia="Cambria Math" w:hAnsi="Cambria Math" w:cs="Cambria Math"/>
                </w:rPr>
              </m:ctrlPr>
            </m:funcPr>
            <m:fName>
              <m:sSub>
                <m:sSubPr>
                  <m:ctrlPr>
                    <w:rPr>
                      <w:rFonts w:ascii="Cambria Math" w:eastAsia="Cambria Math" w:hAnsi="Cambria Math" w:cs="Cambria Math"/>
                    </w:rPr>
                  </m:ctrlPr>
                </m:sSubPr>
                <m:e>
                  <m:r>
                    <m:rPr>
                      <m:sty m:val="p"/>
                    </m:rPr>
                    <w:rPr>
                      <w:rFonts w:ascii="Cambria Math" w:eastAsia="Cambria Math" w:hAnsi="Cambria Math" w:cs="Cambria Math"/>
                    </w:rPr>
                    <m:t>log</m:t>
                  </m:r>
                </m:e>
                <m:sub>
                  <m:r>
                    <w:rPr>
                      <w:rFonts w:ascii="Cambria Math" w:eastAsia="Cambria Math" w:hAnsi="Cambria Math" w:cs="Cambria Math"/>
                    </w:rPr>
                    <m:t>10</m:t>
                  </m:r>
                </m:sub>
              </m:sSub>
            </m:fName>
            <m:e>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ik</m:t>
                      </m:r>
                    </m:sub>
                  </m:sSub>
                </m:e>
              </m:d>
            </m:e>
          </m:func>
          <m:r>
            <w:rPr>
              <w:rFonts w:ascii="Cambria Math" w:eastAsia="Cambria Math" w:hAnsi="Cambria Math" w:cs="Cambria Math"/>
            </w:rPr>
            <m:t>+72</m:t>
          </m:r>
        </m:oMath>
      </m:oMathPara>
    </w:p>
    <w:p w14:paraId="00F6AA0C" w14:textId="77777777" w:rsidR="003B08A1" w:rsidRDefault="00611F26">
      <w:pPr>
        <w:widowControl/>
        <w:ind w:firstLine="420"/>
      </w:pPr>
      <w:r>
        <w:rPr>
          <w:rFonts w:eastAsia="宋体" w:cs="Times New Roman"/>
        </w:rPr>
        <w:t>3</w:t>
      </w:r>
      <w:r>
        <w:rPr>
          <w:rFonts w:eastAsia="宋体" w:cs="Times New Roman"/>
        </w:rPr>
        <w:t>）航点到基站的信号强度为</w:t>
      </w:r>
    </w:p>
    <w:p w14:paraId="11E64EE0" w14:textId="5D240B37" w:rsidR="003B08A1" w:rsidRDefault="00834CD9">
      <w:pPr>
        <w:keepLines/>
        <w:widowControl/>
        <w:jc w:val="center"/>
      </w:pPr>
      <m:oMathPara>
        <m:oMath>
          <m:r>
            <w:rPr>
              <w:rFonts w:ascii="Cambria Math" w:eastAsia="Cambria Math" w:hAnsi="Cambria Math" w:cs="Cambria Math"/>
            </w:rPr>
            <m:t>S</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k</m:t>
                  </m:r>
                </m:sub>
              </m:sSub>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tx</m:t>
              </m:r>
            </m:sub>
          </m:sSub>
          <m:r>
            <w:rPr>
              <w:rFonts w:ascii="Cambria Math" w:eastAsia="Cambria Math" w:hAnsi="Cambria Math" w:cs="Cambria Math"/>
            </w:rPr>
            <m:t>-PL</m:t>
          </m:r>
        </m:oMath>
      </m:oMathPara>
    </w:p>
    <w:p w14:paraId="4B6CA9EA" w14:textId="08BEE488" w:rsidR="003B08A1" w:rsidRDefault="00611F26">
      <w:pPr>
        <w:widowControl/>
        <w:ind w:firstLine="420"/>
      </w:pPr>
      <w:r>
        <w:rPr>
          <w:rFonts w:eastAsia="宋体" w:cs="Times New Roman"/>
        </w:rPr>
        <w:t>其中</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tx</m:t>
            </m:r>
          </m:sub>
        </m:sSub>
      </m:oMath>
      <w:r>
        <w:rPr>
          <w:rFonts w:eastAsia="宋体" w:cs="Times New Roman"/>
        </w:rPr>
        <w:t xml:space="preserve"> </w:t>
      </w:r>
      <w:r>
        <w:rPr>
          <w:rFonts w:eastAsia="宋体" w:cs="Times New Roman"/>
        </w:rPr>
        <w:t>为发射功率，</w:t>
      </w:r>
      <m:oMath>
        <m:r>
          <w:rPr>
            <w:rFonts w:ascii="Cambria Math" w:eastAsia="宋体" w:hAnsi="Cambria Math" w:cs="Times New Roman"/>
          </w:rPr>
          <m:t>PL</m:t>
        </m:r>
      </m:oMath>
      <w:r>
        <w:rPr>
          <w:rFonts w:eastAsia="宋体" w:cs="Times New Roman"/>
        </w:rPr>
        <w:t xml:space="preserve"> </w:t>
      </w:r>
      <w:r>
        <w:rPr>
          <w:rFonts w:eastAsia="宋体" w:cs="Times New Roman"/>
        </w:rPr>
        <w:t>根据</w:t>
      </w:r>
      <w:r>
        <w:rPr>
          <w:rFonts w:eastAsia="宋体" w:cs="Times New Roman"/>
        </w:rPr>
        <w:t xml:space="preserve"> LoS/NLoS </w:t>
      </w:r>
      <w:r>
        <w:rPr>
          <w:rFonts w:eastAsia="宋体" w:cs="Times New Roman"/>
        </w:rPr>
        <w:t>状态选择对应路径损耗。</w:t>
      </w:r>
      <w:r>
        <w:rPr>
          <w:rFonts w:eastAsia="宋体" w:cs="Times New Roman"/>
        </w:rPr>
        <w:t>上述信号模型不仅用于原始航点，也用于相邻航点连线路径上的任意位置；对路径中的任一位置均可根据已知的航点、建筑物和基站几何关系确定 LoS/NLoS 状态，并计算其到对应基站的信号强度。</w:t>
      </w:r>
    </w:p>
    <w:p w14:paraId="22BF4060" w14:textId="77777777" w:rsidR="003B08A1" w:rsidRDefault="00611F26">
      <w:pPr>
        <w:keepNext/>
        <w:widowControl/>
        <w:ind w:firstLine="420"/>
      </w:pPr>
      <w:r>
        <w:rPr>
          <w:rFonts w:eastAsia="宋体" w:cs="Times New Roman"/>
        </w:rPr>
        <w:t>（四）</w:t>
      </w:r>
      <w:r>
        <w:rPr>
          <w:rFonts w:eastAsia="宋体" w:cs="Times New Roman"/>
        </w:rPr>
        <w:t xml:space="preserve">UAV </w:t>
      </w:r>
      <w:r>
        <w:rPr>
          <w:rFonts w:eastAsia="宋体" w:cs="Times New Roman"/>
        </w:rPr>
        <w:t>路径编码</w:t>
      </w:r>
    </w:p>
    <w:p w14:paraId="1E157440" w14:textId="44D09542" w:rsidR="003B08A1" w:rsidRDefault="00611F26">
      <w:pPr>
        <w:widowControl/>
        <w:ind w:firstLine="420"/>
      </w:pPr>
      <w:r>
        <w:rPr>
          <w:rFonts w:eastAsia="宋体" w:cs="Times New Roman"/>
        </w:rPr>
        <w:t>候选路径由</w:t>
      </w:r>
      <w:r>
        <w:rPr>
          <w:rFonts w:eastAsia="宋体" w:cs="Times New Roman"/>
        </w:rPr>
        <w:t xml:space="preserve"> </w:t>
      </w:r>
      <m:oMath>
        <m:r>
          <w:rPr>
            <w:rFonts w:ascii="Cambria Math" w:eastAsia="宋体" w:hAnsi="Cambria Math" w:cs="Times New Roman"/>
          </w:rPr>
          <m:t>N</m:t>
        </m:r>
      </m:oMath>
      <w:r>
        <w:rPr>
          <w:rFonts w:eastAsia="宋体" w:cs="Times New Roman"/>
        </w:rPr>
        <w:t xml:space="preserve"> </w:t>
      </w:r>
      <w:r>
        <w:rPr>
          <w:rFonts w:eastAsia="宋体" w:cs="Times New Roman"/>
        </w:rPr>
        <w:t>个航点组成，每个航点包含</w:t>
      </w:r>
      <w:r>
        <w:rPr>
          <w:rFonts w:eastAsia="宋体" w:cs="Times New Roman"/>
        </w:rPr>
        <w:t xml:space="preserve"> </w:t>
      </w:r>
      <m:oMath>
        <m:r>
          <w:rPr>
            <w:rFonts w:ascii="Cambria Math" w:eastAsia="宋体" w:hAnsi="Cambria Math" w:cs="Times New Roman"/>
          </w:rPr>
          <m:t>x,y,z</m:t>
        </m:r>
      </m:oMath>
      <w:r>
        <w:rPr>
          <w:rFonts w:eastAsia="宋体" w:cs="Times New Roman"/>
        </w:rPr>
        <w:t xml:space="preserve"> </w:t>
      </w:r>
      <w:r>
        <w:rPr>
          <w:rFonts w:eastAsia="宋体" w:cs="Times New Roman"/>
        </w:rPr>
        <w:t>三个变量。因此完整路径的决策向量可表示为：</w:t>
      </w:r>
    </w:p>
    <w:p w14:paraId="381978C4" w14:textId="10FAF140" w:rsidR="003B08A1" w:rsidRDefault="00834CD9">
      <w:pPr>
        <w:keepLines/>
        <w:widowControl/>
        <w:jc w:val="center"/>
      </w:pPr>
      <m:oMathPara>
        <m:oMath>
          <m:r>
            <w:rPr>
              <w:rFonts w:ascii="Cambria Math" w:eastAsia="Cambria Math" w:hAnsi="Cambria Math" w:cs="Cambria Math"/>
            </w:rPr>
            <m:t>X=</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z</m:t>
                  </m:r>
                </m:e>
                <m:sub>
                  <m:r>
                    <w:rPr>
                      <w:rFonts w:ascii="Cambria Math" w:eastAsia="Cambria Math" w:hAnsi="Cambria Math" w:cs="Cambria Math"/>
                    </w:rPr>
                    <m:t>N</m:t>
                  </m:r>
                </m:sub>
              </m:sSub>
            </m:e>
          </m:d>
        </m:oMath>
      </m:oMathPara>
    </w:p>
    <w:p w14:paraId="443AD5EA" w14:textId="0605E9CA" w:rsidR="003B08A1" w:rsidRDefault="00611F26">
      <w:pPr>
        <w:widowControl/>
        <w:ind w:firstLine="420"/>
      </w:pPr>
      <w:r>
        <w:rPr>
          <w:rFonts w:eastAsia="宋体" w:cs="Times New Roman"/>
        </w:rPr>
        <w:t>航点数量</w:t>
      </w:r>
      <w:r>
        <w:rPr>
          <w:rFonts w:eastAsia="宋体" w:cs="Times New Roman"/>
        </w:rPr>
        <w:t xml:space="preserve"> </w:t>
      </w:r>
      <m:oMath>
        <m:r>
          <w:rPr>
            <w:rFonts w:ascii="Cambria Math" w:eastAsia="宋体" w:hAnsi="Cambria Math" w:cs="Times New Roman"/>
          </w:rPr>
          <m:t>N</m:t>
        </m:r>
      </m:oMath>
      <w:r>
        <w:rPr>
          <w:rFonts w:eastAsia="宋体" w:cs="Times New Roman"/>
        </w:rPr>
        <w:t xml:space="preserve"> </w:t>
      </w:r>
      <w:r>
        <w:rPr>
          <w:rFonts w:eastAsia="宋体" w:cs="Times New Roman"/>
        </w:rPr>
        <w:t>根据预设路径长度、</w:t>
      </w:r>
      <w:r>
        <w:rPr>
          <w:rFonts w:eastAsia="宋体" w:cs="Times New Roman"/>
        </w:rPr>
        <w:t xml:space="preserve">UAV </w:t>
      </w:r>
      <w:r>
        <w:rPr>
          <w:rFonts w:eastAsia="宋体" w:cs="Times New Roman"/>
        </w:rPr>
        <w:t>速度和采样间隔自动确定。对于较长路径或较高采样频率，航点数量增加，决策变量维度随之增加。本方法将该高维路径决策问题交由</w:t>
      </w:r>
      <w:r>
        <w:rPr>
          <w:rFonts w:eastAsia="宋体" w:cs="Times New Roman"/>
        </w:rPr>
        <w:t xml:space="preserve"> DCMOCPSO </w:t>
      </w:r>
      <w:r>
        <w:rPr>
          <w:rFonts w:eastAsia="宋体" w:cs="Times New Roman"/>
        </w:rPr>
        <w:t>分段求解。</w:t>
      </w:r>
    </w:p>
    <w:p w14:paraId="202D3C44" w14:textId="77777777" w:rsidR="003B08A1" w:rsidRDefault="00611F26">
      <w:pPr>
        <w:keepNext/>
        <w:widowControl/>
        <w:ind w:firstLine="420"/>
      </w:pPr>
      <w:r>
        <w:rPr>
          <w:rFonts w:eastAsia="宋体" w:cs="Times New Roman"/>
        </w:rPr>
        <w:t>（五）路径约束</w:t>
      </w:r>
    </w:p>
    <w:p w14:paraId="026DB068" w14:textId="77777777" w:rsidR="003B08A1" w:rsidRDefault="00611F26">
      <w:pPr>
        <w:widowControl/>
        <w:ind w:firstLine="420"/>
      </w:pPr>
      <w:r>
        <w:rPr>
          <w:rFonts w:eastAsia="宋体" w:cs="Times New Roman"/>
        </w:rPr>
        <w:t>本方法对候选路径设置以下约束。</w:t>
      </w:r>
    </w:p>
    <w:p w14:paraId="451545FF" w14:textId="77777777" w:rsidR="003B08A1" w:rsidRDefault="00611F26">
      <w:pPr>
        <w:widowControl/>
        <w:ind w:firstLine="420"/>
      </w:pPr>
      <w:r>
        <w:rPr>
          <w:rFonts w:eastAsia="宋体" w:cs="Times New Roman"/>
        </w:rPr>
        <w:t>1</w:t>
      </w:r>
      <w:r>
        <w:rPr>
          <w:rFonts w:eastAsia="宋体" w:cs="Times New Roman"/>
        </w:rPr>
        <w:t>）航点不得位于建筑物内部。若航点落入建筑物平面边界且高度低于建筑物高度，则该航点违反建筑物内部约束。</w:t>
      </w:r>
    </w:p>
    <w:p w14:paraId="5C2B14AA" w14:textId="46BEEF90" w:rsidR="003B08A1" w:rsidRDefault="00611F26">
      <w:pPr>
        <w:widowControl/>
        <w:ind w:firstLine="420"/>
      </w:pPr>
      <w:r>
        <w:rPr>
          <w:rFonts w:eastAsia="宋体" w:cs="Times New Roman"/>
        </w:rPr>
        <w:t>2</w:t>
      </w:r>
      <w:r>
        <w:rPr>
          <w:rFonts w:eastAsia="宋体" w:cs="Times New Roman"/>
        </w:rPr>
        <w:t>）相邻航点之间的连线不得穿越建筑物。对于任意相邻航点</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i</m:t>
            </m:r>
          </m:sub>
        </m:sSub>
      </m:oMath>
      <w:r>
        <w:rPr>
          <w:rFonts w:eastAsia="宋体" w:cs="Times New Roman"/>
        </w:rPr>
        <w:t xml:space="preserve"> </w:t>
      </w:r>
      <w:r>
        <w:rPr>
          <w:rFonts w:eastAsia="宋体" w:cs="Times New Roman"/>
        </w:rPr>
        <w:t>和</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i+1</m:t>
            </m:r>
          </m:sub>
        </m:sSub>
      </m:oMath>
      <w:r>
        <w:rPr>
          <w:rFonts w:eastAsia="宋体" w:cs="Times New Roman"/>
        </w:rPr>
        <w:t>，检测二者连线是否与建筑物体相交；若相交，则认为对应路径段不可行。</w:t>
      </w:r>
    </w:p>
    <w:p w14:paraId="7BC4A41B" w14:textId="77777777" w:rsidR="003B08A1" w:rsidRDefault="00611F26">
      <w:pPr>
        <w:widowControl/>
        <w:ind w:firstLine="420"/>
      </w:pPr>
      <w:r>
        <w:rPr>
          <w:rFonts w:eastAsia="宋体" w:cs="Times New Roman"/>
        </w:rPr>
        <w:t>3</w:t>
      </w:r>
      <w:r>
        <w:rPr>
          <w:rFonts w:eastAsia="宋体" w:cs="Times New Roman"/>
        </w:rPr>
        <w:t>）航点应位于对应预设路径段的允许平面范围内。对于每个预设路径段，设置对应的</w:t>
      </w:r>
      <w:r>
        <w:rPr>
          <w:rFonts w:eastAsia="宋体" w:cs="Times New Roman"/>
        </w:rPr>
        <w:t xml:space="preserve"> XY </w:t>
      </w:r>
      <w:r>
        <w:rPr>
          <w:rFonts w:eastAsia="宋体" w:cs="Times New Roman"/>
        </w:rPr>
        <w:t>平面边界，候选航点需要位于该边界内。</w:t>
      </w:r>
    </w:p>
    <w:p w14:paraId="41D8A4A8" w14:textId="77777777" w:rsidR="003B08A1" w:rsidRDefault="00611F26">
      <w:pPr>
        <w:widowControl/>
        <w:ind w:firstLine="420"/>
      </w:pPr>
      <w:r>
        <w:rPr>
          <w:rFonts w:eastAsia="宋体" w:cs="Times New Roman"/>
        </w:rPr>
        <w:t>4</w:t>
      </w:r>
      <w:r>
        <w:rPr>
          <w:rFonts w:eastAsia="宋体" w:cs="Times New Roman"/>
        </w:rPr>
        <w:t>）航点运动方向应与其所属预设路径段方向保持一致或近似一致。对于相邻航点构成的运动向量，要求其与对应预设路径段方向具有非负投影，从而避免路径反向绕行。</w:t>
      </w:r>
    </w:p>
    <w:p w14:paraId="2F319CD2" w14:textId="77777777" w:rsidR="003B08A1" w:rsidRDefault="00611F26">
      <w:pPr>
        <w:widowControl/>
        <w:ind w:firstLine="420"/>
      </w:pPr>
      <w:r>
        <w:rPr>
          <w:rFonts w:eastAsia="宋体" w:cs="Times New Roman"/>
        </w:rPr>
        <w:t>5</w:t>
      </w:r>
      <w:r>
        <w:rPr>
          <w:rFonts w:eastAsia="宋体" w:cs="Times New Roman"/>
        </w:rPr>
        <w:t>）航点高度应满足预设高度范围约束。高度范围可用于设置固定巡航高度、高度层或允许高度区间。</w:t>
      </w:r>
    </w:p>
    <w:p w14:paraId="1D59EB53" w14:textId="77777777" w:rsidR="003B08A1" w:rsidRDefault="00611F26">
      <w:pPr>
        <w:keepNext/>
        <w:widowControl/>
        <w:ind w:firstLine="420"/>
      </w:pPr>
      <w:r>
        <w:rPr>
          <w:rFonts w:eastAsia="宋体" w:cs="Times New Roman"/>
        </w:rPr>
        <w:t>（六）多目标优化模型</w:t>
      </w:r>
    </w:p>
    <w:p w14:paraId="1DA58A20" w14:textId="77777777" w:rsidR="003B08A1" w:rsidRDefault="00611F26">
      <w:pPr>
        <w:widowControl/>
        <w:ind w:firstLine="420"/>
      </w:pPr>
      <w:r>
        <w:rPr>
          <w:rFonts w:eastAsia="宋体" w:cs="Times New Roman"/>
        </w:rPr>
        <w:t>本方法将</w:t>
      </w:r>
      <w:r>
        <w:rPr>
          <w:rFonts w:eastAsia="宋体" w:cs="Times New Roman"/>
        </w:rPr>
        <w:t xml:space="preserve"> UAV </w:t>
      </w:r>
      <w:r>
        <w:rPr>
          <w:rFonts w:eastAsia="宋体" w:cs="Times New Roman"/>
        </w:rPr>
        <w:t>路径规划建模为三目标最小化问题。</w:t>
      </w:r>
    </w:p>
    <w:p w:rsidR="003B08A1" w:rsidRDefault="00611F26">
      <w:pPr>
        <w:widowControl/>
        <w:ind w:firstLine="420"/>
      </w:pPr>
      <w:r>
        <w:rPr>
          <w:rFonts w:eastAsia="宋体" w:cs="Times New Roman"/>
        </w:rPr>
        <w:t xml:space="preserve">第一目标为最大化沿路径平均服务信号强度。候选路径 X 由相邻航点之间的三维线段依次连接形成，其总弧长为：</w:t>
      </w:r>
    </w:p>
    <w:p w:rsidR="003B08A1" w:rsidRDefault="00BB6758">
      <w:pPr>
        <w:keepLines/>
        <w:widowControl/>
        <w:jc w:val="center"/>
      </w:pPr>
      <m:oMath>
        <m:sSub>
          <m:e>
            <m:r>
              <m:t>L</m:t>
            </m:r>
          </m:e>
          <m:sub>
            <m:r>
              <m:t>X</m:t>
            </m:r>
          </m:sub>
        </m:sSub>
        <m:r>
          <m:t>=</m:t>
        </m:r>
        <m:nary>
          <m:naryPr>
            <m:chr m:val="∑"/>
            <m:limLoc m:val="subSup"/>
            <m:grow m:val="1"/>
            <m:subHide m:val="off"/>
            <m:supHide m:val="off"/>
          </m:naryPr>
          <m:sub>
            <m:r>
              <m:t>i=1</m:t>
            </m:r>
          </m:sub>
          <m:sup>
            <m:r>
              <m:t>N−1</m:t>
            </m:r>
          </m:sup>
          <m:e>
            <m:sSub>
              <m:e>
                <m:d>
                  <m:dPr>
                    <m:begChr m:val="‖"/>
                    <m:sepChr m:val="−"/>
                    <m:endChr m:val="‖"/>
                  </m:dPr>
                  <m:e>
                    <m:sSub>
                      <m:e>
                        <m:r>
                          <m:t>P</m:t>
                        </m:r>
                      </m:e>
                      <m:sub>
                        <m:r>
                          <m:t>i+1</m:t>
                        </m:r>
                      </m:sub>
                    </m:sSub>
                  </m:e>
                  <m:e>
                    <m:sSub>
                      <m:e>
                        <m:r>
                          <m:t>P</m:t>
                        </m:r>
                      </m:e>
                      <m:sub>
                        <m:r>
                          <m:t>i</m:t>
                        </m:r>
                      </m:sub>
                    </m:sSub>
                  </m:e>
                </m:d>
              </m:e>
              <m:sub>
                <m:r>
                  <m:t>2</m:t>
                </m:r>
              </m:sub>
            </m:sSub>
          </m:e>
        </m:nary>
      </m:oMath>
    </w:p>
    <w:p w:rsidR="003B08A1" w:rsidRDefault="00611F26">
      <w:pPr>
        <w:widowControl/>
        <w:ind w:firstLine="420"/>
      </w:pPr>
      <w:r>
        <w:rPr>
          <w:rFonts w:eastAsia="宋体" w:cs="Times New Roman"/>
        </w:rPr>
        <w:t xml:space="preserve">以弧长 s 对完整候选路径进行参数化，并以 B_serv(s) 表示路径位置 s 处按照所选切换方法实际连接的服务基站，则沿路径平均服务信号强度定义为：</w:t>
      </w:r>
    </w:p>
    <w:p w:rsidR="003B08A1" w:rsidRDefault="00BB6758">
      <w:pPr>
        <w:keepLines/>
        <w:widowControl/>
        <w:jc w:val="center"/>
      </w:pPr>
      <m:oMath>
        <m:bar>
          <m:barPr>
            <m:pos m:val="top"/>
          </m:barPr>
          <m:e>
            <m:r>
              <m:t>S</m:t>
            </m:r>
          </m:e>
        </m:bar>
        <m:r>
          <m:t>(X)=</m:t>
        </m:r>
        <m:f>
          <m:fPr>
            <m:type m:val="bar"/>
          </m:fPr>
          <m:num>
            <m:r>
              <m:t>1</m:t>
            </m:r>
          </m:num>
          <m:den>
            <m:sSub>
              <m:e>
                <m:r>
                  <m:t>L</m:t>
                </m:r>
              </m:e>
              <m:sub>
                <m:r>
                  <m:t>X</m:t>
                </m:r>
              </m:sub>
            </m:sSub>
          </m:den>
        </m:f>
        <m:nary>
          <m:naryPr>
            <m:chr m:val="∫"/>
            <m:limLoc m:val="subSup"/>
            <m:grow m:val="1"/>
            <m:subHide m:val="off"/>
            <m:supHide m:val="off"/>
          </m:naryPr>
          <m:sub>
            <m:r>
              <m:t>0</m:t>
            </m:r>
          </m:sub>
          <m:sup>
            <m:sSub>
              <m:e>
                <m:r>
                  <m:t>L</m:t>
                </m:r>
              </m:e>
              <m:sub>
                <m:r>
                  <m:t>X</m:t>
                </m:r>
              </m:sub>
            </m:sSub>
          </m:sup>
          <m:e>
            <m:r>
              <m:t>S</m:t>
            </m:r>
          </m:e>
        </m:nary>
        <m:d>
          <m:dPr>
            <m:sepChr m:val=""/>
          </m:dPr>
          <m:e>
            <m:r>
              <m:t>P</m:t>
            </m:r>
            <m:r>
              <m:t>(</m:t>
            </m:r>
            <m:r>
              <m:t>s</m:t>
            </m:r>
            <m:r>
              <m:t>)</m:t>
            </m:r>
            <m:r>
              <m:t>,</m:t>
            </m:r>
            <m:sSub>
              <m:e>
                <m:r>
                  <m:t>B</m:t>
                </m:r>
              </m:e>
              <m:sub>
                <m:r>
                  <m:t>serv</m:t>
                </m:r>
              </m:sub>
            </m:sSub>
            <m:r>
              <m:t>(</m:t>
            </m:r>
            <m:r>
              <m:t>s</m:t>
            </m:r>
            <m:r>
              <m:t>)</m:t>
            </m:r>
          </m:e>
        </m:d>
        <m:r>
          <m:t>ds</m:t>
        </m:r>
      </m:oMath>
    </w:p>
    <w:p w:rsidR="003B08A1" w:rsidRDefault="00611F26">
      <w:pPr>
        <w:widowControl/>
        <w:ind w:firstLine="420"/>
      </w:pPr>
      <w:r>
        <w:rPr>
          <w:rFonts w:eastAsia="宋体" w:cs="Times New Roman"/>
        </w:rPr>
        <w:t xml:space="preserve">该指标仅计算 UAV 在对应路径位置实际连接基站的信号强度，不再对每个航点处所有候选基站的信号取最大值。采用路径弧长归一化后，各路径段按照其实际长度参与平均，可避免航点间距不均导致的统计偏差。</w:t>
      </w:r>
    </w:p>
    <w:p w:rsidR="003B08A1" w:rsidRDefault="00611F26">
      <w:pPr>
        <w:widowControl/>
        <w:ind w:firstLine="420"/>
      </w:pPr>
      <w:r>
        <w:rPr>
          <w:rFonts w:eastAsia="宋体" w:cs="Times New Roman"/>
        </w:rPr>
        <w:t xml:space="preserve">在一次目标评价过程中，候选航点位置、建筑物位置、基站位置以及切换算法产生的服务基站序列均为确定值，因此可对每个相邻航点路径段计算确定的信号强度积分，无需人为划分固定数量的积分小区间进行数值近似。对于第 i 个路径段，采用参数 t∈[0,1] 表示线段上的位置：</w:t>
      </w:r>
    </w:p>
    <w:p w:rsidR="003B08A1" w:rsidRDefault="00BB6758">
      <w:pPr>
        <w:keepLines/>
        <w:widowControl/>
        <w:jc w:val="center"/>
      </w:pPr>
      <m:oMath>
        <m:sSub>
          <m:e>
            <m:r>
              <m:t>P</m:t>
            </m:r>
          </m:e>
          <m:sub>
            <m:r>
              <m:t>i</m:t>
            </m:r>
          </m:sub>
        </m:sSub>
        <m:r>
          <m:t>(t)=</m:t>
        </m:r>
        <m:sSub>
          <m:e>
            <m:r>
              <m:t>P</m:t>
            </m:r>
          </m:e>
          <m:sub>
            <m:r>
              <m:t>i</m:t>
            </m:r>
          </m:sub>
        </m:sSub>
        <m:r>
          <m:t>+t</m:t>
        </m:r>
        <m:d>
          <m:dPr>
            <m:sepChr m:val="−"/>
          </m:dPr>
          <m:e>
            <m:sSub>
              <m:e>
                <m:r>
                  <m:t>P</m:t>
                </m:r>
              </m:e>
              <m:sub>
                <m:r>
                  <m:t>i+1</m:t>
                </m:r>
              </m:sub>
            </m:sSub>
          </m:e>
          <m:e>
            <m:sSub>
              <m:e>
                <m:r>
                  <m:t>P</m:t>
                </m:r>
              </m:e>
              <m:sub>
                <m:r>
                  <m:t>i</m:t>
                </m:r>
              </m:sub>
            </m:sSub>
          </m:e>
        </m:d>
        <m:r>
          <m:t>,</m:t>
        </m:r>
        <m:sSub>
          <m:e>
            <m:r>
              <m:t>ℓ</m:t>
            </m:r>
          </m:e>
          <m:sub>
            <m:r>
              <m:t>i</m:t>
            </m:r>
          </m:sub>
        </m:sSub>
        <m:r>
          <m:t>=</m:t>
        </m:r>
        <m:sSub>
          <m:e>
            <m:d>
              <m:dPr>
                <m:begChr m:val="‖"/>
                <m:sepChr m:val="−"/>
                <m:endChr m:val="‖"/>
              </m:dPr>
              <m:e>
                <m:sSub>
                  <m:e>
                    <m:r>
                      <m:t>P</m:t>
                    </m:r>
                  </m:e>
                  <m:sub>
                    <m:r>
                      <m:t>i+1</m:t>
                    </m:r>
                  </m:sub>
                </m:sSub>
              </m:e>
              <m:e>
                <m:sSub>
                  <m:e>
                    <m:r>
                      <m:t>P</m:t>
                    </m:r>
                  </m:e>
                  <m:sub>
                    <m:r>
                      <m:t>i</m:t>
                    </m:r>
                  </m:sub>
                </m:sSub>
              </m:e>
            </m:d>
          </m:e>
          <m:sub>
            <m:r>
              <m:t>2</m:t>
            </m:r>
          </m:sub>
        </m:sSub>
      </m:oMath>
    </w:p>
    <w:p w:rsidR="003B08A1" w:rsidRDefault="00611F26">
      <w:pPr>
        <w:widowControl/>
        <w:ind w:firstLine="420"/>
      </w:pPr>
      <w:r>
        <w:rPr>
          <w:rFonts w:eastAsia="宋体" w:cs="Times New Roman"/>
        </w:rPr>
        <w:t xml:space="preserve">建筑物边界会使 LoS/NLoS 状态在有限个位置发生变化，切换算法也可能使服务基站在路径中的确定位置发生变化。将上述变化位置共同作为分段点：</w:t>
      </w:r>
    </w:p>
    <w:p w:rsidR="003B08A1" w:rsidRDefault="00BB6758">
      <w:pPr>
        <w:keepLines/>
        <w:widowControl/>
        <w:jc w:val="center"/>
      </w:pPr>
      <m:oMath>
        <m:r>
          <m:t>0=</m:t>
        </m:r>
        <m:sSub>
          <m:e>
            <m:r>
              <m:t>t</m:t>
            </m:r>
          </m:e>
          <m:sub>
            <m:r>
              <m:t>i,0</m:t>
            </m:r>
          </m:sub>
        </m:sSub>
        <m:r>
          <m:t>&lt;</m:t>
        </m:r>
        <m:sSub>
          <m:e>
            <m:r>
              <m:t>t</m:t>
            </m:r>
          </m:e>
          <m:sub>
            <m:r>
              <m:t>i,1</m:t>
            </m:r>
          </m:sub>
        </m:sSub>
        <m:r>
          <m:t>&lt;⋯&lt;</m:t>
        </m:r>
        <m:sSub>
          <m:e>
            <m:r>
              <m:t>t</m:t>
            </m:r>
          </m:e>
          <m:sub>
            <m:r>
              <m:t>i,</m:t>
            </m:r>
            <m:sSub>
              <m:e>
                <m:r>
                  <m:t>K</m:t>
                </m:r>
              </m:e>
              <m:sub>
                <m:r>
                  <m:t>i</m:t>
                </m:r>
              </m:sub>
            </m:sSub>
          </m:sub>
        </m:sSub>
        <m:r>
          <m:t>=1</m:t>
        </m:r>
      </m:oMath>
    </w:p>
    <w:p w:rsidR="003B08A1" w:rsidRDefault="00611F26">
      <w:pPr>
        <w:widowControl/>
        <w:ind w:firstLine="420"/>
      </w:pPr>
      <w:r>
        <w:rPr>
          <w:rFonts w:eastAsia="宋体" w:cs="Times New Roman"/>
        </w:rPr>
        <w:t xml:space="preserve">在任一子区间 [t_i,r, t_i,r+1] 内，服务基站 B_i,r 和传播状态 m_i,r∈{LoS,NLoS} 均保持不变。令路径损耗系数为 (A_m,C_m)，其中 LoS 状态取 (20,61.4)，NLoS 状态取 (40,72)，则该子区间的服务信号强度积分为：</w:t>
      </w:r>
    </w:p>
    <w:p w:rsidR="003B08A1" w:rsidRDefault="00BB6758">
      <w:pPr>
        <w:keepLines/>
        <w:widowControl/>
        <w:jc w:val="center"/>
      </w:pPr>
      <m:oMath>
        <m:sSub>
          <m:e>
            <m:r>
              <m:t>I</m:t>
            </m:r>
          </m:e>
          <m:sub>
            <m:r>
              <m:t>i,r</m:t>
            </m:r>
          </m:sub>
        </m:sSub>
        <m:r>
          <m:t>=</m:t>
        </m:r>
        <m:sSub>
          <m:e>
            <m:r>
              <m:t>ℓ</m:t>
            </m:r>
          </m:e>
          <m:sub>
            <m:r>
              <m:t>i</m:t>
            </m:r>
          </m:sub>
        </m:sSub>
        <m:nary>
          <m:naryPr>
            <m:chr m:val="∫"/>
            <m:limLoc m:val="subSup"/>
            <m:grow m:val="1"/>
            <m:subHide m:val="off"/>
            <m:supHide m:val="off"/>
          </m:naryPr>
          <m:sub>
            <m:sSub>
              <m:e>
                <m:r>
                  <m:t>t</m:t>
                </m:r>
              </m:e>
              <m:sub>
                <m:r>
                  <m:t>i,r</m:t>
                </m:r>
              </m:sub>
            </m:sSub>
          </m:sub>
          <m:sup>
            <m:sSub>
              <m:e>
                <m:r>
                  <m:t>t</m:t>
                </m:r>
              </m:e>
              <m:sub>
                <m:r>
                  <m:t>i,r+1</m:t>
                </m:r>
              </m:sub>
            </m:sSub>
          </m:sup>
          <m:e>
            <m:d>
              <m:dPr>
                <m:begChr m:val="["/>
                <m:sepChr m:val="−"/>
                <m:endChr m:val="]"/>
              </m:dPr>
              <m:e>
                <m:sSub>
                  <m:e>
                    <m:r>
                      <m:t>P</m:t>
                    </m:r>
                  </m:e>
                  <m:sub>
                    <m:r>
                      <m:t>tx</m:t>
                    </m:r>
                  </m:sub>
                </m:sSub>
              </m:e>
              <m:e>
                <m:sSub>
                  <m:e>
                    <m:r>
                      <m:t>C</m:t>
                    </m:r>
                  </m:e>
                  <m:sub>
                    <m:sSub>
                      <m:e>
                        <m:r>
                          <m:t>m</m:t>
                        </m:r>
                      </m:e>
                      <m:sub>
                        <m:r>
                          <m:t>i,r</m:t>
                        </m:r>
                      </m:sub>
                    </m:sSub>
                  </m:sub>
                </m:sSub>
              </m:e>
              <m:e>
                <m:sSub>
                  <m:e>
                    <m:r>
                      <m:t>A</m:t>
                    </m:r>
                  </m:e>
                  <m:sub>
                    <m:sSub>
                      <m:e>
                        <m:r>
                          <m:t>m</m:t>
                        </m:r>
                      </m:e>
                      <m:sub>
                        <m:r>
                          <m:t>i,r</m:t>
                        </m:r>
                      </m:sub>
                    </m:sSub>
                  </m:sub>
                </m:sSub>
                <m:sSub>
                  <m:e>
                    <m:r>
                      <m:rPr>
                        <m:sty m:val="p"/>
                      </m:rPr>
                      <m:t>log</m:t>
                    </m:r>
                  </m:e>
                  <m:sub>
                    <m:r>
                      <m:t>10</m:t>
                    </m:r>
                  </m:sub>
                </m:sSub>
                <m:sSub>
                  <m:e>
                    <m:d>
                      <m:dPr>
                        <m:begChr m:val="‖"/>
                        <m:sepChr m:val=""/>
                        <m:endChr m:val="‖"/>
                      </m:dPr>
                      <m:e>
                        <m:sSub>
                          <m:e>
                            <m:r>
                              <m:t>P</m:t>
                            </m:r>
                          </m:e>
                          <m:sub>
                            <m:r>
                              <m:t>i</m:t>
                            </m:r>
                          </m:sub>
                        </m:sSub>
                        <m:r>
                          <m:t>(</m:t>
                        </m:r>
                        <m:r>
                          <m:t>t</m:t>
                        </m:r>
                        <m:r>
                          <m:t>)</m:t>
                        </m:r>
                        <m:r>
                          <m:t>−</m:t>
                        </m:r>
                        <m:sSub>
                          <m:e>
                            <m:r>
                              <m:t>B</m:t>
                            </m:r>
                          </m:e>
                          <m:sub>
                            <m:r>
                              <m:t>i,r</m:t>
                            </m:r>
                          </m:sub>
                        </m:sSub>
                      </m:e>
                    </m:d>
                  </m:e>
                  <m:sub>
                    <m:r>
                      <m:t>2</m:t>
                    </m:r>
                  </m:sub>
                </m:sSub>
              </m:e>
            </m:d>
          </m:e>
        </m:nary>
        <m:r>
          <m:t>dt</m:t>
        </m:r>
      </m:oMath>
    </w:p>
    <w:p w:rsidR="003B08A1" w:rsidRDefault="00611F26">
      <w:pPr>
        <w:widowControl/>
        <w:ind w:firstLine="420"/>
      </w:pPr>
      <w:r>
        <w:rPr>
          <w:rFonts w:eastAsia="宋体" w:cs="Times New Roman"/>
        </w:rPr>
        <w:t xml:space="preserve">上述积分在当前对数距离路径损耗模型下具有闭式表达。令</w:t>
      </w:r>
    </w:p>
    <w:p w:rsidR="003B08A1" w:rsidRDefault="00BB6758">
      <w:pPr>
        <w:keepLines/>
        <w:widowControl/>
        <w:jc w:val="center"/>
      </w:pPr>
      <m:oMath>
        <m:sSub>
          <m:e>
            <m:r>
              <m:t>v</m:t>
            </m:r>
          </m:e>
          <m:sub>
            <m:r>
              <m:t>i</m:t>
            </m:r>
          </m:sub>
        </m:sSub>
        <m:r>
          <m:t>=</m:t>
        </m:r>
        <m:sSub>
          <m:e>
            <m:r>
              <m:t>P</m:t>
            </m:r>
          </m:e>
          <m:sub>
            <m:r>
              <m:t>i+1</m:t>
            </m:r>
          </m:sub>
        </m:sSub>
        <m:r>
          <m:t>−</m:t>
        </m:r>
        <m:sSub>
          <m:e>
            <m:r>
              <m:t>P</m:t>
            </m:r>
          </m:e>
          <m:sub>
            <m:r>
              <m:t>i</m:t>
            </m:r>
          </m:sub>
        </m:sSub>
        <m:r>
          <m:t>,</m:t>
        </m:r>
        <m:sSub>
          <m:e>
            <m:r>
              <m:t>a</m:t>
            </m:r>
          </m:e>
          <m:sub>
            <m:r>
              <m:t>i,r</m:t>
            </m:r>
          </m:sub>
        </m:sSub>
        <m:r>
          <m:t>=</m:t>
        </m:r>
        <m:sSub>
          <m:e>
            <m:r>
              <m:t>P</m:t>
            </m:r>
          </m:e>
          <m:sub>
            <m:r>
              <m:t>i</m:t>
            </m:r>
          </m:sub>
        </m:sSub>
        <m:r>
          <m:t>−</m:t>
        </m:r>
        <m:sSub>
          <m:e>
            <m:r>
              <m:t>B</m:t>
            </m:r>
          </m:e>
          <m:sub>
            <m:r>
              <m:t>i,r</m:t>
            </m:r>
          </m:sub>
        </m:sSub>
      </m:oMath>
    </w:p>
    <w:p w:rsidR="003B08A1" w:rsidRDefault="00BB6758">
      <w:pPr>
        <w:keepLines/>
        <w:widowControl/>
        <w:jc w:val="center"/>
      </w:pPr>
      <m:oMath>
        <m:r>
          <m:t>α=</m:t>
        </m:r>
        <m:sSubSup>
          <m:e>
            <m:r>
              <m:t>v</m:t>
            </m:r>
          </m:e>
          <m:sub>
            <m:r>
              <m:t>i</m:t>
            </m:r>
          </m:sub>
          <m:sup>
            <m:r>
              <m:rPr>
                <m:scr m:val="sans-serif"/>
                <m:sty m:val="p"/>
              </m:rPr>
              <m:t>T</m:t>
            </m:r>
          </m:sup>
        </m:sSubSup>
        <m:sSub>
          <m:e>
            <m:r>
              <m:t>v</m:t>
            </m:r>
          </m:e>
          <m:sub>
            <m:r>
              <m:t>i</m:t>
            </m:r>
          </m:sub>
        </m:sSub>
        <m:r>
          <m:t>,</m:t>
        </m:r>
        <m:r>
          <m:t>β=2</m:t>
        </m:r>
        <m:sSubSup>
          <m:e>
            <m:r>
              <m:t>a</m:t>
            </m:r>
          </m:e>
          <m:sub>
            <m:r>
              <m:t>i,r</m:t>
            </m:r>
          </m:sub>
          <m:sup>
            <m:r>
              <m:rPr>
                <m:scr m:val="sans-serif"/>
                <m:sty m:val="p"/>
              </m:rPr>
              <m:t>T</m:t>
            </m:r>
          </m:sup>
        </m:sSubSup>
        <m:sSub>
          <m:e>
            <m:r>
              <m:t>v</m:t>
            </m:r>
          </m:e>
          <m:sub>
            <m:r>
              <m:t>i</m:t>
            </m:r>
          </m:sub>
        </m:sSub>
        <m:r>
          <m:t>,</m:t>
        </m:r>
        <m:r>
          <m:t>γ=</m:t>
        </m:r>
        <m:sSubSup>
          <m:e>
            <m:r>
              <m:t>a</m:t>
            </m:r>
          </m:e>
          <m:sub>
            <m:r>
              <m:t>i,r</m:t>
            </m:r>
          </m:sub>
          <m:sup>
            <m:r>
              <m:rPr>
                <m:scr m:val="sans-serif"/>
                <m:sty m:val="p"/>
              </m:rPr>
              <m:t>T</m:t>
            </m:r>
          </m:sup>
        </m:sSubSup>
        <m:sSub>
          <m:e>
            <m:r>
              <m:t>a</m:t>
            </m:r>
          </m:e>
          <m:sub>
            <m:r>
              <m:t>i,r</m:t>
            </m:r>
          </m:sub>
        </m:sSub>
        <m:r>
          <m:t>,</m:t>
        </m:r>
        <m:r>
          <m:t>Δ=4αγ−</m:t>
        </m:r>
        <m:sSup>
          <m:e>
            <m:r>
              <m:t>β</m:t>
            </m:r>
          </m:e>
          <m:sup>
            <m:r>
              <m:t>2</m:t>
            </m:r>
          </m:sup>
        </m:sSup>
      </m:oMath>
    </w:p>
    <w:p w:rsidR="003B08A1" w:rsidRDefault="00611F26">
      <w:pPr>
        <w:widowControl/>
        <w:ind w:firstLine="420"/>
      </w:pPr>
      <w:r>
        <w:rPr>
          <w:rFonts w:eastAsia="宋体" w:cs="Times New Roman"/>
        </w:rPr>
        <w:t xml:space="preserve">并定义原函数</w:t>
      </w:r>
    </w:p>
    <w:p w:rsidR="003B08A1" w:rsidRDefault="00BB6758">
      <w:pPr>
        <w:keepLines/>
        <w:widowControl/>
        <w:jc w:val="center"/>
      </w:pPr>
      <m:oMath>
        <m:r>
          <m:t>G(t)=</m:t>
        </m:r>
        <m:d>
          <m:dPr>
            <m:sepChr m:val="+"/>
          </m:dPr>
          <m:e>
            <m:r>
              <m:t>t</m:t>
            </m:r>
          </m:e>
          <m:e>
            <m:f>
              <m:fPr>
                <m:type m:val="bar"/>
              </m:fPr>
              <m:num>
                <m:r>
                  <m:t>β</m:t>
                </m:r>
              </m:num>
              <m:den>
                <m:r>
                  <m:t>2α</m:t>
                </m:r>
              </m:den>
            </m:f>
          </m:e>
        </m:d>
        <m:r>
          <m:rPr>
            <m:sty m:val="p"/>
          </m:rPr>
          <m:t>ln</m:t>
        </m:r>
        <m:d>
          <m:dPr>
            <m:sepChr m:val="+"/>
          </m:dPr>
          <m:e>
            <m:r>
              <m:t>α</m:t>
            </m:r>
            <m:sSup>
              <m:e>
                <m:r>
                  <m:t>t</m:t>
                </m:r>
              </m:e>
              <m:sup>
                <m:r>
                  <m:t>2</m:t>
                </m:r>
              </m:sup>
            </m:sSup>
          </m:e>
          <m:e>
            <m:r>
              <m:t>β</m:t>
            </m:r>
            <m:r>
              <m:t>t</m:t>
            </m:r>
          </m:e>
          <m:e>
            <m:r>
              <m:t>γ</m:t>
            </m:r>
          </m:e>
        </m:d>
        <m:r>
          <m:t>−2t+</m:t>
        </m:r>
        <m:f>
          <m:fPr>
            <m:type m:val="bar"/>
          </m:fPr>
          <m:num>
            <m:rad>
              <m:radPr>
                <m:degHide m:val="on"/>
              </m:radPr>
              <m:deg/>
              <m:e>
                <m:r>
                  <m:t>Δ</m:t>
                </m:r>
              </m:e>
            </m:rad>
          </m:num>
          <m:den>
            <m:r>
              <m:t>α</m:t>
            </m:r>
          </m:den>
        </m:f>
        <m:r>
          <m:rPr>
            <m:sty m:val="p"/>
          </m:rPr>
          <m:t>arctan</m:t>
        </m:r>
        <m:d>
          <m:dPr>
            <m:sepChr m:val=""/>
          </m:dPr>
          <m:e>
            <m:f>
              <m:fPr>
                <m:type m:val="bar"/>
              </m:fPr>
              <m:num>
                <m:r>
                  <m:t>2αt+β</m:t>
                </m:r>
              </m:num>
              <m:den>
                <m:rad>
                  <m:radPr>
                    <m:degHide m:val="on"/>
                  </m:radPr>
                  <m:deg/>
                  <m:e>
                    <m:r>
                      <m:t>Δ</m:t>
                    </m:r>
                  </m:e>
                </m:rad>
              </m:den>
            </m:f>
          </m:e>
        </m:d>
      </m:oMath>
    </w:p>
    <w:p w:rsidR="003B08A1" w:rsidRDefault="00611F26">
      <w:pPr>
        <w:widowControl/>
        <w:ind w:firstLine="420"/>
      </w:pPr>
      <w:r>
        <w:rPr>
          <w:rFonts w:eastAsia="宋体" w:cs="Times New Roman"/>
        </w:rPr>
        <w:t xml:space="preserve">则子区间的确定积分值为：</w:t>
      </w:r>
    </w:p>
    <w:p w:rsidR="003B08A1" w:rsidRDefault="00BB6758">
      <w:pPr>
        <w:keepLines/>
        <w:widowControl/>
        <w:jc w:val="center"/>
      </w:pPr>
      <m:oMath>
        <m:sSub>
          <m:e>
            <m:r>
              <m:t>I</m:t>
            </m:r>
          </m:e>
          <m:sub>
            <m:r>
              <m:t>i,r</m:t>
            </m:r>
          </m:sub>
        </m:sSub>
        <m:r>
          <m:t>=</m:t>
        </m:r>
        <m:sSub>
          <m:e>
            <m:r>
              <m:t>ℓ</m:t>
            </m:r>
          </m:e>
          <m:sub>
            <m:r>
              <m:t>i</m:t>
            </m:r>
          </m:sub>
        </m:sSub>
        <m:d>
          <m:dPr>
            <m:begChr m:val="["/>
            <m:sepChr m:val="−"/>
            <m:endChr m:val="]"/>
          </m:dPr>
          <m:e>
            <m:d>
              <m:dPr>
                <m:sepChr m:val="−"/>
              </m:dPr>
              <m:e>
                <m:sSub>
                  <m:e>
                    <m:r>
                      <m:t>P</m:t>
                    </m:r>
                  </m:e>
                  <m:sub>
                    <m:r>
                      <m:t>tx</m:t>
                    </m:r>
                  </m:sub>
                </m:sSub>
              </m:e>
              <m:e>
                <m:sSub>
                  <m:e>
                    <m:r>
                      <m:t>C</m:t>
                    </m:r>
                  </m:e>
                  <m:sub>
                    <m:sSub>
                      <m:e>
                        <m:r>
                          <m:t>m</m:t>
                        </m:r>
                      </m:e>
                      <m:sub>
                        <m:r>
                          <m:t>i,r</m:t>
                        </m:r>
                      </m:sub>
                    </m:sSub>
                  </m:sub>
                </m:sSub>
              </m:e>
            </m:d>
            <m:d>
              <m:dPr>
                <m:sepChr m:val="−"/>
              </m:dPr>
              <m:e>
                <m:sSub>
                  <m:e>
                    <m:r>
                      <m:t>t</m:t>
                    </m:r>
                  </m:e>
                  <m:sub>
                    <m:r>
                      <m:t>i,r+1</m:t>
                    </m:r>
                  </m:sub>
                </m:sSub>
              </m:e>
              <m:e>
                <m:sSub>
                  <m:e>
                    <m:r>
                      <m:t>t</m:t>
                    </m:r>
                  </m:e>
                  <m:sub>
                    <m:r>
                      <m:t>i,r</m:t>
                    </m:r>
                  </m:sub>
                </m:sSub>
              </m:e>
            </m:d>
          </m:e>
          <m:e>
            <m:f>
              <m:fPr>
                <m:type m:val="bar"/>
              </m:fPr>
              <m:num>
                <m:sSub>
                  <m:e>
                    <m:r>
                      <m:t>A</m:t>
                    </m:r>
                  </m:e>
                  <m:sub>
                    <m:sSub>
                      <m:e>
                        <m:r>
                          <m:t>m</m:t>
                        </m:r>
                      </m:e>
                      <m:sub>
                        <m:r>
                          <m:t>i,r</m:t>
                        </m:r>
                      </m:sub>
                    </m:sSub>
                  </m:sub>
                </m:sSub>
              </m:num>
              <m:den>
                <m:r>
                  <m:t>2</m:t>
                </m:r>
                <m:r>
                  <m:rPr>
                    <m:sty m:val="p"/>
                  </m:rPr>
                  <m:t>ln</m:t>
                </m:r>
                <m:r>
                  <m:t>10</m:t>
                </m:r>
              </m:den>
            </m:f>
            <m:d>
              <m:dPr>
                <m:sepChr m:val=""/>
              </m:dPr>
              <m:e>
                <m:r>
                  <m:t>G</m:t>
                </m:r>
                <m:r>
                  <m:t>(</m:t>
                </m:r>
                <m:sSub>
                  <m:e>
                    <m:r>
                      <m:t>t</m:t>
                    </m:r>
                  </m:e>
                  <m:sub>
                    <m:r>
                      <m:t>i,r+1</m:t>
                    </m:r>
                  </m:sub>
                </m:sSub>
                <m:r>
                  <m:t>)</m:t>
                </m:r>
                <m:r>
                  <m:t>−</m:t>
                </m:r>
                <m:r>
                  <m:t>G</m:t>
                </m:r>
                <m:r>
                  <m:t>(</m:t>
                </m:r>
                <m:sSub>
                  <m:e>
                    <m:r>
                      <m:t>t</m:t>
                    </m:r>
                  </m:e>
                  <m:sub>
                    <m:r>
                      <m:t>i,r</m:t>
                    </m:r>
                  </m:sub>
                </m:sSub>
                <m:r>
                  <m:t>)</m:t>
                </m:r>
              </m:e>
            </m:d>
          </m:e>
        </m:d>
      </m:oMath>
    </w:p>
    <w:p w:rsidR="003B08A1" w:rsidRDefault="00611F26">
      <w:pPr>
        <w:widowControl/>
        <w:ind w:firstLine="420"/>
      </w:pPr>
      <w:r>
        <w:rPr>
          <w:rFonts w:eastAsia="宋体" w:cs="Times New Roman"/>
        </w:rPr>
        <w:t xml:space="preserve">当 Δ=0 时按上述闭式表达的连续极限计算。完整路径的沿路径平均服务信号强度可由各子区间积分值直接汇总：</w:t>
      </w:r>
    </w:p>
    <w:p w:rsidR="003B08A1" w:rsidRDefault="00BB6758">
      <w:pPr>
        <w:keepLines/>
        <w:widowControl/>
        <w:jc w:val="center"/>
      </w:pPr>
      <m:oMath>
        <m:bar>
          <m:barPr>
            <m:pos m:val="top"/>
          </m:barPr>
          <m:e>
            <m:r>
              <m:t>S</m:t>
            </m:r>
          </m:e>
        </m:bar>
        <m:r>
          <m:t>(X)=</m:t>
        </m:r>
        <m:f>
          <m:fPr>
            <m:type m:val="bar"/>
          </m:fPr>
          <m:num>
            <m:r>
              <m:t>1</m:t>
            </m:r>
          </m:num>
          <m:den>
            <m:sSub>
              <m:e>
                <m:r>
                  <m:t>L</m:t>
                </m:r>
              </m:e>
              <m:sub>
                <m:r>
                  <m:t>X</m:t>
                </m:r>
              </m:sub>
            </m:sSub>
          </m:den>
        </m:f>
        <m:nary>
          <m:naryPr>
            <m:chr m:val="∑"/>
            <m:limLoc m:val="subSup"/>
            <m:grow m:val="1"/>
            <m:subHide m:val="off"/>
            <m:supHide m:val="off"/>
          </m:naryPr>
          <m:sub>
            <m:r>
              <m:t>i=1</m:t>
            </m:r>
          </m:sub>
          <m:sup>
            <m:r>
              <m:t>N−1</m:t>
            </m:r>
          </m:sup>
          <m:e>
            <m:nary>
              <m:naryPr>
                <m:chr m:val="∑"/>
                <m:limLoc m:val="subSup"/>
                <m:grow m:val="1"/>
                <m:subHide m:val="off"/>
                <m:supHide m:val="off"/>
              </m:naryPr>
              <m:sub>
                <m:r>
                  <m:t>r=0</m:t>
                </m:r>
              </m:sub>
              <m:sup>
                <m:sSub>
                  <m:e>
                    <m:r>
                      <m:t>K</m:t>
                    </m:r>
                  </m:e>
                  <m:sub>
                    <m:r>
                      <m:t>i</m:t>
                    </m:r>
                  </m:sub>
                </m:sSub>
                <m:r>
                  <m:t>−1</m:t>
                </m:r>
              </m:sup>
              <m:e>
                <m:sSub>
                  <m:e>
                    <m:r>
                      <m:t>I</m:t>
                    </m:r>
                  </m:e>
                  <m:sub>
                    <m:r>
                      <m:t>i,r</m:t>
                    </m:r>
                  </m:sub>
                </m:sSub>
              </m:e>
            </m:nary>
          </m:e>
        </m:nary>
      </m:oMath>
    </w:p>
    <w:p w:rsidR="003B08A1" w:rsidRDefault="00611F26">
      <w:pPr>
        <w:widowControl/>
        <w:ind w:firstLine="420"/>
      </w:pPr>
      <w:r>
        <w:rPr>
          <w:rFonts w:eastAsia="宋体" w:cs="Times New Roman"/>
        </w:rPr>
        <w:t xml:space="preserve">该计算方式能够精确反映相邻航点之间的距离变化、建筑物遮挡状态变化以及服务基站切换，不引入积分采样粒度参数。在三目标最小化框架中，第一目标写为：</w:t>
      </w:r>
    </w:p>
    <w:p w:rsidR="003B08A1" w:rsidRDefault="00BB6758">
      <w:pPr>
        <w:keepLines/>
        <w:widowControl/>
        <w:jc w:val="center"/>
      </w:pPr>
      <m:oMath>
        <m:sSub>
          <m:e>
            <m:r>
              <m:t>f</m:t>
            </m:r>
          </m:e>
          <m:sub>
            <m:r>
              <m:t>1</m:t>
            </m:r>
          </m:sub>
        </m:sSub>
        <m:r>
          <m:t>(X)=(−1)·</m:t>
        </m:r>
        <m:bar>
          <m:barPr>
            <m:pos m:val="top"/>
          </m:barPr>
          <m:e>
            <m:r>
              <m:t>S</m:t>
            </m:r>
          </m:e>
        </m:bar>
        <m:r>
          <m:t>(X)</m:t>
        </m:r>
      </m:oMath>
    </w:p>
    <w:p w14:paraId="3F79BBFC" w14:textId="77777777" w:rsidR="003B08A1" w:rsidRDefault="00611F26">
      <w:pPr>
        <w:widowControl/>
        <w:ind w:firstLine="420"/>
      </w:pPr>
      <w:r>
        <w:rPr>
          <w:rFonts w:eastAsia="宋体" w:cs="Times New Roman"/>
        </w:rPr>
        <w:t>第二目标为最小化基站切换次数：</w:t>
      </w:r>
    </w:p>
    <w:p w14:paraId="3C2D8C76" w14:textId="2BD71EA3" w:rsidR="003B08A1" w:rsidRDefault="00BB6758">
      <w:pPr>
        <w:keepLines/>
        <w:widowControl/>
        <w:jc w:val="center"/>
      </w:pPr>
      <m:oMathPara>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2</m:t>
              </m:r>
            </m:sub>
          </m:sSub>
          <m:d>
            <m:dPr>
              <m:ctrlPr>
                <w:rPr>
                  <w:rFonts w:ascii="Cambria Math" w:eastAsia="Cambria Math" w:hAnsi="Cambria Math" w:cs="Cambria Math"/>
                </w:rPr>
              </m:ctrlPr>
            </m:dPr>
            <m:e>
              <m:r>
                <w:rPr>
                  <w:rFonts w:ascii="Cambria Math" w:eastAsia="Cambria Math" w:hAnsi="Cambria Math" w:cs="Cambria Math"/>
                </w:rPr>
                <m:t>X</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switch</m:t>
              </m:r>
            </m:sub>
          </m:sSub>
          <m:d>
            <m:dPr>
              <m:ctrlPr>
                <w:rPr>
                  <w:rFonts w:ascii="Cambria Math" w:eastAsia="Cambria Math" w:hAnsi="Cambria Math" w:cs="Cambria Math"/>
                </w:rPr>
              </m:ctrlPr>
            </m:dPr>
            <m:e>
              <m:r>
                <w:rPr>
                  <w:rFonts w:ascii="Cambria Math" w:eastAsia="Cambria Math" w:hAnsi="Cambria Math" w:cs="Cambria Math"/>
                </w:rPr>
                <m:t>X</m:t>
              </m:r>
            </m:e>
          </m:d>
        </m:oMath>
      </m:oMathPara>
    </w:p>
    <w:p w14:paraId="3A726382" w14:textId="76BF1021" w:rsidR="003B08A1" w:rsidRDefault="00611F26">
      <w:pPr>
        <w:widowControl/>
        <w:ind w:firstLine="420"/>
      </w:pPr>
      <w:r>
        <w:rPr>
          <w:rFonts w:eastAsia="宋体" w:cs="Times New Roman"/>
        </w:rPr>
        <w:t>其中</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switch</m:t>
            </m:r>
          </m:sub>
        </m:sSub>
        <m:d>
          <m:dPr>
            <m:ctrlPr>
              <w:rPr>
                <w:rFonts w:ascii="Cambria Math" w:eastAsia="宋体" w:hAnsi="Cambria Math" w:cs="Times New Roman"/>
              </w:rPr>
            </m:ctrlPr>
          </m:dPr>
          <m:e>
            <m:r>
              <w:rPr>
                <w:rFonts w:ascii="Cambria Math" w:eastAsia="宋体" w:hAnsi="Cambria Math" w:cs="Times New Roman"/>
              </w:rPr>
              <m:t>X</m:t>
            </m:r>
          </m:e>
        </m:d>
      </m:oMath>
      <w:r>
        <w:rPr>
          <w:rFonts w:eastAsia="宋体" w:cs="Times New Roman"/>
        </w:rPr>
        <w:t xml:space="preserve"> </w:t>
      </w:r>
      <w:r>
        <w:rPr>
          <w:rFonts w:eastAsia="宋体" w:cs="Times New Roman"/>
        </w:rPr>
        <w:t>由统一切换评价函数根据候选路径和所选切换算法计算。</w:t>
      </w:r>
    </w:p>
    <w:p w14:paraId="5160477F" w14:textId="77777777" w:rsidR="003B08A1" w:rsidRDefault="00611F26">
      <w:pPr>
        <w:widowControl/>
        <w:ind w:firstLine="420"/>
      </w:pPr>
      <w:r>
        <w:rPr>
          <w:rFonts w:eastAsia="宋体" w:cs="Times New Roman"/>
        </w:rPr>
        <w:t>第三目标为最大化路径覆盖率。在最小化框架中，将其写为：</w:t>
      </w:r>
    </w:p>
    <w:p w14:paraId="75A3A1BC" w14:textId="1ADAB5AE" w:rsidR="003B08A1" w:rsidRDefault="00BB6758">
      <w:pPr>
        <w:keepLines/>
        <w:widowControl/>
        <w:jc w:val="center"/>
      </w:pPr>
      <m:oMathPara>
        <m:oMath>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3</m:t>
              </m:r>
            </m:sub>
          </m:sSub>
          <m:d>
            <m:dPr>
              <m:ctrlPr>
                <w:rPr>
                  <w:rFonts w:ascii="Cambria Math" w:eastAsia="Cambria Math" w:hAnsi="Cambria Math" w:cs="Cambria Math"/>
                </w:rPr>
              </m:ctrlPr>
            </m:dPr>
            <m:e>
              <m:r>
                <w:rPr>
                  <w:rFonts w:ascii="Cambria Math" w:eastAsia="Cambria Math" w:hAnsi="Cambria Math" w:cs="Cambria Math"/>
                </w:rPr>
                <m:t>X</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cover</m:t>
              </m:r>
            </m:sub>
          </m:sSub>
          <m:d>
            <m:dPr>
              <m:ctrlPr>
                <w:rPr>
                  <w:rFonts w:ascii="Cambria Math" w:eastAsia="Cambria Math" w:hAnsi="Cambria Math" w:cs="Cambria Math"/>
                </w:rPr>
              </m:ctrlPr>
            </m:dPr>
            <m:e>
              <m:r>
                <w:rPr>
                  <w:rFonts w:ascii="Cambria Math" w:eastAsia="Cambria Math" w:hAnsi="Cambria Math" w:cs="Cambria Math"/>
                </w:rPr>
                <m:t>X</m:t>
              </m:r>
            </m:e>
          </m:d>
        </m:oMath>
      </m:oMathPara>
    </w:p>
    <w:p w14:paraId="218097E5" w14:textId="53789912" w:rsidR="003B08A1" w:rsidRDefault="00611F26">
      <w:pPr>
        <w:widowControl/>
        <w:ind w:firstLine="420"/>
      </w:pPr>
      <w:r>
        <w:rPr>
          <w:rFonts w:eastAsia="宋体" w:cs="Times New Roman"/>
        </w:rPr>
        <w:t>其中</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R</m:t>
            </m:r>
          </m:e>
          <m:sub>
            <m:r>
              <w:rPr>
                <w:rFonts w:ascii="Cambria Math" w:eastAsia="宋体" w:hAnsi="Cambria Math" w:cs="Times New Roman"/>
              </w:rPr>
              <m:t>cover</m:t>
            </m:r>
          </m:sub>
        </m:sSub>
        <m:d>
          <m:dPr>
            <m:ctrlPr>
              <w:rPr>
                <w:rFonts w:ascii="Cambria Math" w:eastAsia="宋体" w:hAnsi="Cambria Math" w:cs="Times New Roman"/>
              </w:rPr>
            </m:ctrlPr>
          </m:dPr>
          <m:e>
            <m:r>
              <w:rPr>
                <w:rFonts w:ascii="Cambria Math" w:eastAsia="宋体" w:hAnsi="Cambria Math" w:cs="Times New Roman"/>
              </w:rPr>
              <m:t>X</m:t>
            </m:r>
          </m:e>
        </m:d>
      </m:oMath>
      <w:r>
        <w:rPr>
          <w:rFonts w:eastAsia="宋体" w:cs="Times New Roman"/>
        </w:rPr>
        <w:t xml:space="preserve"> </w:t>
      </w:r>
      <w:r>
        <w:rPr>
          <w:rFonts w:eastAsia="宋体" w:cs="Times New Roman"/>
        </w:rPr>
        <w:t>为候选航点对预设巡逻路径的覆盖比例。覆盖率计算时，每个航点在</w:t>
      </w:r>
      <w:r>
        <w:rPr>
          <w:rFonts w:eastAsia="宋体" w:cs="Times New Roman"/>
        </w:rPr>
        <w:t xml:space="preserve"> XY </w:t>
      </w:r>
      <w:r>
        <w:rPr>
          <w:rFonts w:eastAsia="宋体" w:cs="Times New Roman"/>
        </w:rPr>
        <w:t>平面上形成以该航点为圆心的覆盖范围，覆盖半径可取航点高度；各航点对预设路径段的覆盖长度合并后不重复计数，最终覆盖率为被覆盖路径长度与预设路径总长度之比。</w:t>
      </w:r>
    </w:p>
    <w:p w14:paraId="5D4FE390" w14:textId="77777777" w:rsidR="003B08A1" w:rsidRDefault="00611F26">
      <w:pPr>
        <w:keepNext/>
        <w:widowControl/>
        <w:ind w:firstLine="420"/>
      </w:pPr>
      <w:r>
        <w:rPr>
          <w:rFonts w:eastAsia="宋体" w:cs="Times New Roman"/>
        </w:rPr>
        <w:t>（七）上下文感知的前瞻性切换算法</w:t>
      </w:r>
    </w:p>
    <w:p w14:paraId="5CD9EE11" w14:textId="77777777" w:rsidR="003B08A1" w:rsidRDefault="00611F26">
      <w:pPr>
        <w:widowControl/>
        <w:ind w:firstLine="420"/>
      </w:pPr>
      <w:r>
        <w:rPr>
          <w:rFonts w:eastAsia="宋体" w:cs="Times New Roman"/>
        </w:rPr>
        <w:t>本发明中的</w:t>
      </w:r>
      <w:r>
        <w:rPr>
          <w:rFonts w:eastAsia="宋体" w:cs="Times New Roman"/>
        </w:rPr>
        <w:t>“</w:t>
      </w:r>
      <w:r>
        <w:rPr>
          <w:rFonts w:eastAsia="宋体" w:cs="Times New Roman"/>
        </w:rPr>
        <w:t>上下文</w:t>
      </w:r>
      <w:r>
        <w:rPr>
          <w:rFonts w:eastAsia="宋体" w:cs="Times New Roman"/>
        </w:rPr>
        <w:t>”</w:t>
      </w:r>
      <w:r>
        <w:rPr>
          <w:rFonts w:eastAsia="宋体" w:cs="Times New Roman"/>
        </w:rPr>
        <w:t>仅指环境信息，不包括任务信息。环境信息包括基站位置、建筑物位置与高度、</w:t>
      </w:r>
      <w:r>
        <w:rPr>
          <w:rFonts w:eastAsia="宋体" w:cs="Times New Roman"/>
        </w:rPr>
        <w:t xml:space="preserve">LoS/NLoS </w:t>
      </w:r>
      <w:r>
        <w:rPr>
          <w:rFonts w:eastAsia="宋体" w:cs="Times New Roman"/>
        </w:rPr>
        <w:t>遮挡状态、城市地图信息、预设路径几何信息以及未来路径窗口。</w:t>
      </w:r>
    </w:p>
    <w:p w14:paraId="2F8EEB74" w14:textId="77777777" w:rsidR="003B08A1" w:rsidRDefault="00611F26">
      <w:pPr>
        <w:widowControl/>
        <w:ind w:firstLine="420"/>
      </w:pPr>
      <w:r>
        <w:rPr>
          <w:rFonts w:eastAsia="宋体" w:cs="Times New Roman"/>
        </w:rPr>
        <w:t>上下文感知前瞻性切换算法包括以下步骤。</w:t>
      </w:r>
    </w:p>
    <w:p w14:paraId="18EB7C7D" w14:textId="77777777" w:rsidR="003B08A1" w:rsidRDefault="00611F26">
      <w:pPr>
        <w:widowControl/>
        <w:ind w:firstLine="420"/>
      </w:pPr>
      <w:r>
        <w:rPr>
          <w:rFonts w:eastAsia="宋体" w:cs="Times New Roman"/>
        </w:rPr>
        <w:t>1</w:t>
      </w:r>
      <w:r>
        <w:rPr>
          <w:rFonts w:eastAsia="宋体" w:cs="Times New Roman"/>
        </w:rPr>
        <w:t>）预计算预设路径航点间的距离矩阵。对于预设路径上的任意两个航点，计算其在</w:t>
      </w:r>
      <w:r>
        <w:rPr>
          <w:rFonts w:eastAsia="宋体" w:cs="Times New Roman"/>
        </w:rPr>
        <w:t xml:space="preserve"> XY </w:t>
      </w:r>
      <w:r>
        <w:rPr>
          <w:rFonts w:eastAsia="宋体" w:cs="Times New Roman"/>
        </w:rPr>
        <w:t>平面上的距离。</w:t>
      </w:r>
    </w:p>
    <w:p w14:paraId="1D13757E" w14:textId="77777777" w:rsidR="003B08A1" w:rsidRDefault="00611F26">
      <w:pPr>
        <w:widowControl/>
        <w:ind w:firstLine="420"/>
      </w:pPr>
      <w:r>
        <w:rPr>
          <w:rFonts w:eastAsia="宋体" w:cs="Times New Roman"/>
        </w:rPr>
        <w:t>2</w:t>
      </w:r>
      <w:r>
        <w:rPr>
          <w:rFonts w:eastAsia="宋体" w:cs="Times New Roman"/>
        </w:rPr>
        <w:t>）预计算预设路径航点到所有基站的信号强度矩阵。对于每个预设航点和每个基站，利用建筑物遮挡判断</w:t>
      </w:r>
      <w:r>
        <w:rPr>
          <w:rFonts w:eastAsia="宋体" w:cs="Times New Roman"/>
        </w:rPr>
        <w:t xml:space="preserve"> LoS/NLoS </w:t>
      </w:r>
      <w:r>
        <w:rPr>
          <w:rFonts w:eastAsia="宋体" w:cs="Times New Roman"/>
        </w:rPr>
        <w:t>状态，并计算对应信号强度。</w:t>
      </w:r>
    </w:p>
    <w:p w14:paraId="0E8F3174" w14:textId="77C3FCB1" w:rsidR="003B08A1" w:rsidRDefault="00611F26">
      <w:pPr>
        <w:widowControl/>
        <w:ind w:firstLine="420"/>
      </w:pPr>
      <w:r>
        <w:rPr>
          <w:rFonts w:eastAsia="宋体" w:cs="Times New Roman"/>
        </w:rPr>
        <w:t>3</w:t>
      </w:r>
      <w:r>
        <w:rPr>
          <w:rFonts w:eastAsia="宋体" w:cs="Times New Roman"/>
        </w:rPr>
        <w:t>）为每个预设航点构造未来路径窗口。对于预设航点</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i</m:t>
            </m:r>
          </m:sub>
        </m:sSub>
      </m:oMath>
      <w:r>
        <w:rPr>
          <w:rFonts w:eastAsia="宋体" w:cs="Times New Roman"/>
        </w:rPr>
        <w:t>，选择与其距离不超过前瞻距离</w:t>
      </w:r>
      <w:r>
        <w:rPr>
          <w:rFonts w:eastAsia="宋体" w:cs="Times New Roman"/>
        </w:rPr>
        <w:t xml:space="preserve"> </w:t>
      </w:r>
      <m:oMath>
        <m:r>
          <w:rPr>
            <w:rFonts w:ascii="Cambria Math" w:eastAsia="宋体" w:hAnsi="Cambria Math" w:cs="Times New Roman"/>
          </w:rPr>
          <m:t>L</m:t>
        </m:r>
      </m:oMath>
      <w:r>
        <w:rPr>
          <w:rFonts w:eastAsia="宋体" w:cs="Times New Roman"/>
        </w:rPr>
        <w:t xml:space="preserve"> </w:t>
      </w:r>
      <w:r>
        <w:rPr>
          <w:rFonts w:eastAsia="宋体" w:cs="Times New Roman"/>
        </w:rPr>
        <w:t>的预设航点集合，作为该航点的未来窗口。</w:t>
      </w:r>
    </w:p>
    <w:p w14:paraId="2668D7FA" w14:textId="34C21115" w:rsidR="003B08A1" w:rsidRDefault="00611F26">
      <w:pPr>
        <w:widowControl/>
        <w:ind w:firstLine="420"/>
      </w:pPr>
      <w:r>
        <w:rPr>
          <w:rFonts w:eastAsia="宋体" w:cs="Times New Roman"/>
        </w:rPr>
        <w:t>4</w:t>
      </w:r>
      <w:r>
        <w:rPr>
          <w:rFonts w:eastAsia="宋体" w:cs="Times New Roman"/>
        </w:rPr>
        <w:t>）计算未来窗口内各基站的加权信号评分。对于窗口内航点</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j</m:t>
            </m:r>
          </m:sub>
        </m:sSub>
      </m:oMath>
      <w:r>
        <w:rPr>
          <w:rFonts w:eastAsia="宋体" w:cs="Times New Roman"/>
        </w:rPr>
        <w:t>，使用与当前航点距离相关的反比权重：</w:t>
      </w:r>
    </w:p>
    <w:p w14:paraId="1F326B70" w14:textId="141612FF" w:rsidR="003B08A1" w:rsidRDefault="00BB6758">
      <w:pPr>
        <w:keepLines/>
        <w:widowControl/>
        <w:jc w:val="center"/>
      </w:pPr>
      <m:oMathPara>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ij</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d</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j</m:t>
                      </m:r>
                    </m:sub>
                  </m:sSub>
                </m:e>
              </m:d>
              <m:r>
                <w:rPr>
                  <w:rFonts w:ascii="Cambria Math" w:eastAsia="Cambria Math" w:hAnsi="Cambria Math" w:cs="Cambria Math"/>
                </w:rPr>
                <m:t>+ε</m:t>
              </m:r>
            </m:den>
          </m:f>
        </m:oMath>
      </m:oMathPara>
    </w:p>
    <w:p w14:paraId="6C506474" w14:textId="72E75500" w:rsidR="003B08A1" w:rsidRDefault="00611F26">
      <w:pPr>
        <w:widowControl/>
        <w:ind w:firstLine="420"/>
      </w:pPr>
      <w:r>
        <w:rPr>
          <w:rFonts w:eastAsia="宋体" w:cs="Times New Roman"/>
        </w:rPr>
        <w:t>其中</w:t>
      </w:r>
      <w:r>
        <w:rPr>
          <w:rFonts w:eastAsia="宋体" w:cs="Times New Roman"/>
        </w:rPr>
        <w:t xml:space="preserve"> </w:t>
      </w:r>
      <m:oMath>
        <m:r>
          <w:rPr>
            <w:rFonts w:ascii="Cambria Math" w:eastAsia="宋体" w:hAnsi="Cambria Math" w:cs="Times New Roman"/>
          </w:rPr>
          <m:t>ε=</m:t>
        </m:r>
        <m:func>
          <m:funcPr>
            <m:ctrlPr>
              <w:rPr>
                <w:rFonts w:ascii="Cambria Math" w:eastAsia="宋体" w:hAnsi="Cambria Math" w:cs="Times New Roman"/>
              </w:rPr>
            </m:ctrlPr>
          </m:funcPr>
          <m:fName>
            <m:r>
              <m:rPr>
                <m:sty m:val="p"/>
              </m:rPr>
              <w:rPr>
                <w:rFonts w:ascii="Cambria Math" w:eastAsia="宋体" w:hAnsi="Cambria Math" w:cs="Times New Roman"/>
              </w:rPr>
              <m:t>max</m:t>
            </m:r>
          </m:fName>
          <m:e>
            <m:d>
              <m:dPr>
                <m:ctrlPr>
                  <w:rPr>
                    <w:rFonts w:ascii="Cambria Math" w:eastAsia="宋体" w:hAnsi="Cambria Math" w:cs="Times New Roman"/>
                  </w:rPr>
                </m:ctrlPr>
              </m:dPr>
              <m:e>
                <m:r>
                  <w:rPr>
                    <w:rFonts w:ascii="Cambria Math" w:eastAsia="宋体" w:hAnsi="Cambria Math" w:cs="Times New Roman"/>
                  </w:rPr>
                  <m:t>0.1L,1</m:t>
                </m:r>
              </m:e>
            </m:d>
          </m:e>
        </m:func>
      </m:oMath>
      <w:r>
        <w:rPr>
          <w:rFonts w:eastAsia="宋体" w:cs="Times New Roman"/>
        </w:rPr>
        <w:t>，用于避免距离过小时权重过大。基站</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B</m:t>
            </m:r>
          </m:e>
          <m:sub>
            <m:r>
              <w:rPr>
                <w:rFonts w:ascii="Cambria Math" w:eastAsia="宋体" w:hAnsi="Cambria Math" w:cs="Times New Roman"/>
              </w:rPr>
              <m:t>k</m:t>
            </m:r>
          </m:sub>
        </m:sSub>
      </m:oMath>
      <w:r>
        <w:rPr>
          <w:rFonts w:eastAsia="宋体" w:cs="Times New Roman"/>
        </w:rPr>
        <w:t xml:space="preserve"> </w:t>
      </w:r>
      <w:r>
        <w:rPr>
          <w:rFonts w:eastAsia="宋体" w:cs="Times New Roman"/>
        </w:rPr>
        <w:t>在航点</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i</m:t>
            </m:r>
          </m:sub>
        </m:sSub>
      </m:oMath>
      <w:r>
        <w:rPr>
          <w:rFonts w:eastAsia="宋体" w:cs="Times New Roman"/>
        </w:rPr>
        <w:t xml:space="preserve"> </w:t>
      </w:r>
      <w:r>
        <w:rPr>
          <w:rFonts w:eastAsia="宋体" w:cs="Times New Roman"/>
        </w:rPr>
        <w:t>处的前瞻评分为：</w:t>
      </w:r>
    </w:p>
    <w:p w14:paraId="632A9BE4" w14:textId="2FB4DB36" w:rsidR="003B08A1" w:rsidRDefault="00834CD9">
      <w:pPr>
        <w:keepLines/>
        <w:widowControl/>
        <w:jc w:val="center"/>
      </w:pPr>
      <m:oMathPara>
        <m:oMath>
          <m:r>
            <w:rPr>
              <w:rFonts w:ascii="Cambria Math" w:eastAsia="Cambria Math" w:hAnsi="Cambria Math" w:cs="Cambria Math"/>
            </w:rPr>
            <m:t>Score</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k</m:t>
                  </m:r>
                </m:sub>
              </m:sSub>
            </m:e>
          </m:d>
          <m:r>
            <w:rPr>
              <w:rFonts w:ascii="Cambria Math" w:eastAsia="Cambria Math" w:hAnsi="Cambria Math" w:cs="Cambria Math"/>
            </w:rPr>
            <m:t>=</m:t>
          </m:r>
          <m:f>
            <m:fPr>
              <m:ctrlPr>
                <w:rPr>
                  <w:rFonts w:ascii="Cambria Math" w:eastAsia="Cambria Math" w:hAnsi="Cambria Math" w:cs="Cambria Math"/>
                </w:rPr>
              </m:ctrlPr>
            </m:fPr>
            <m:num>
              <m:nary>
                <m:naryPr>
                  <m:chr m:val="∑"/>
                  <m:limLoc m:val="undOvr"/>
                  <m:supHide m:val="1"/>
                  <m:ctrlPr>
                    <w:rPr>
                      <w:rFonts w:ascii="Cambria Math" w:eastAsia="Cambria Math" w:hAnsi="Cambria Math" w:cs="Cambria Math"/>
                    </w:rPr>
                  </m:ctrlPr>
                </m:naryPr>
                <m:sub>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m:t>
                      </m:r>
                    </m:sub>
                  </m:sSub>
                </m:sub>
                <m:sup/>
                <m:e>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ij</m:t>
                      </m:r>
                    </m:sub>
                  </m:sSub>
                </m:e>
              </m:nary>
              <m:r>
                <w:rPr>
                  <w:rFonts w:ascii="Cambria Math" w:eastAsia="Cambria Math" w:hAnsi="Cambria Math" w:cs="Cambria Math"/>
                </w:rPr>
                <m:t>S</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k</m:t>
                      </m:r>
                    </m:sub>
                  </m:sSub>
                </m:e>
              </m:d>
            </m:num>
            <m:den>
              <m:nary>
                <m:naryPr>
                  <m:chr m:val="∑"/>
                  <m:limLoc m:val="undOvr"/>
                  <m:supHide m:val="1"/>
                  <m:ctrlPr>
                    <w:rPr>
                      <w:rFonts w:ascii="Cambria Math" w:eastAsia="Cambria Math" w:hAnsi="Cambria Math" w:cs="Cambria Math"/>
                    </w:rPr>
                  </m:ctrlPr>
                </m:naryPr>
                <m:sub>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m:t>
                      </m:r>
                    </m:sub>
                  </m:sSub>
                </m:sub>
                <m:sup/>
                <m:e>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ij</m:t>
                      </m:r>
                    </m:sub>
                  </m:sSub>
                </m:e>
              </m:nary>
            </m:den>
          </m:f>
        </m:oMath>
      </m:oMathPara>
    </w:p>
    <w:p w14:paraId="74AB6D71" w14:textId="68EA8B51" w:rsidR="003B08A1" w:rsidRDefault="00611F26">
      <w:pPr>
        <w:widowControl/>
        <w:ind w:firstLine="420"/>
      </w:pPr>
      <w:r>
        <w:rPr>
          <w:rFonts w:eastAsia="宋体" w:cs="Times New Roman"/>
        </w:rPr>
        <w:t>其中</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i</m:t>
            </m:r>
          </m:sub>
        </m:sSub>
      </m:oMath>
      <w:r>
        <w:rPr>
          <w:rFonts w:eastAsia="宋体" w:cs="Times New Roman"/>
        </w:rPr>
        <w:t xml:space="preserve"> </w:t>
      </w:r>
      <w:r>
        <w:rPr>
          <w:rFonts w:eastAsia="宋体" w:cs="Times New Roman"/>
        </w:rPr>
        <w:t>为航点</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i</m:t>
            </m:r>
          </m:sub>
        </m:sSub>
      </m:oMath>
      <w:r>
        <w:rPr>
          <w:rFonts w:eastAsia="宋体" w:cs="Times New Roman"/>
        </w:rPr>
        <w:t xml:space="preserve"> </w:t>
      </w:r>
      <w:r>
        <w:rPr>
          <w:rFonts w:eastAsia="宋体" w:cs="Times New Roman"/>
        </w:rPr>
        <w:t>的未来窗口。</w:t>
      </w:r>
    </w:p>
    <w:p w14:paraId="6F926C4D" w14:textId="77777777" w:rsidR="003B08A1" w:rsidRDefault="00611F26">
      <w:pPr>
        <w:widowControl/>
        <w:ind w:firstLine="420"/>
      </w:pPr>
      <w:r>
        <w:rPr>
          <w:rFonts w:eastAsia="宋体" w:cs="Times New Roman"/>
        </w:rPr>
        <w:t>5</w:t>
      </w:r>
      <w:r>
        <w:rPr>
          <w:rFonts w:eastAsia="宋体" w:cs="Times New Roman"/>
        </w:rPr>
        <w:t>）在路径评价过程中，将实际候选航点映射到最近预设航点，读取该预设航点的前瞻评分，并选择评分最高的基站作为目标基站：</w:t>
      </w:r>
    </w:p>
    <w:p w14:paraId="5F51C7AC" w14:textId="08EF9B4A" w:rsidR="003B08A1" w:rsidRDefault="00BB6758">
      <w:pPr>
        <w:keepLines/>
        <w:widowControl/>
        <w:jc w:val="center"/>
      </w:pPr>
      <m:oMathPara>
        <m:oMath>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target</m:t>
              </m:r>
            </m:sub>
          </m:sSub>
          <m:r>
            <w:rPr>
              <w:rFonts w:ascii="Cambria Math" w:eastAsia="Cambria Math" w:hAnsi="Cambria Math" w:cs="Cambria Math"/>
            </w:rPr>
            <m:t>=</m:t>
          </m:r>
          <m:func>
            <m:funcPr>
              <m:ctrlPr>
                <w:rPr>
                  <w:rFonts w:ascii="Cambria Math" w:eastAsia="Cambria Math" w:hAnsi="Cambria Math" w:cs="Cambria Math"/>
                </w:rPr>
              </m:ctrlPr>
            </m:funcPr>
            <m:fName>
              <m:r>
                <m:rPr>
                  <m:sty m:val="p"/>
                </m:rPr>
                <w:rPr>
                  <w:rFonts w:ascii="Cambria Math" w:eastAsia="Cambria Math" w:hAnsi="Cambria Math" w:cs="Cambria Math"/>
                </w:rPr>
                <m:t>arg</m:t>
              </m:r>
            </m:fName>
            <m:e>
              <m:func>
                <m:funcPr>
                  <m:ctrlPr>
                    <w:rPr>
                      <w:rFonts w:ascii="Cambria Math" w:eastAsia="Cambria Math" w:hAnsi="Cambria Math" w:cs="Cambria Math"/>
                    </w:rPr>
                  </m:ctrlPr>
                </m:funcPr>
                <m:fName>
                  <m:limLow>
                    <m:limLowPr>
                      <m:ctrlPr>
                        <w:rPr>
                          <w:rFonts w:ascii="Cambria Math" w:eastAsia="Cambria Math" w:hAnsi="Cambria Math" w:cs="Cambria Math"/>
                        </w:rPr>
                      </m:ctrlPr>
                    </m:limLowPr>
                    <m:e>
                      <m:r>
                        <m:rPr>
                          <m:sty m:val="p"/>
                        </m:rPr>
                        <w:rPr>
                          <w:rFonts w:ascii="Cambria Math" w:eastAsia="Cambria Math" w:hAnsi="Cambria Math" w:cs="Cambria Math"/>
                        </w:rPr>
                        <m:t>max</m:t>
                      </m:r>
                    </m:e>
                    <m:lim>
                      <m:r>
                        <w:rPr>
                          <w:rFonts w:ascii="Cambria Math" w:eastAsia="Cambria Math" w:hAnsi="Cambria Math" w:cs="Cambria Math"/>
                        </w:rPr>
                        <m:t>k</m:t>
                      </m:r>
                    </m:lim>
                  </m:limLow>
                </m:fName>
                <m:e>
                  <m:r>
                    <w:rPr>
                      <w:rFonts w:ascii="Cambria Math" w:eastAsia="Cambria Math" w:hAnsi="Cambria Math" w:cs="Cambria Math"/>
                    </w:rPr>
                    <m:t>S</m:t>
                  </m:r>
                </m:e>
              </m:func>
            </m:e>
          </m:func>
          <m:r>
            <w:rPr>
              <w:rFonts w:ascii="Cambria Math" w:eastAsia="Cambria Math" w:hAnsi="Cambria Math" w:cs="Cambria Math"/>
            </w:rPr>
            <m:t>core</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P</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k</m:t>
                  </m:r>
                </m:sub>
              </m:sSub>
            </m:e>
          </m:d>
        </m:oMath>
      </m:oMathPara>
    </w:p>
    <w:p w14:paraId="5F65FB82" w14:textId="77777777" w:rsidR="003B08A1" w:rsidRDefault="00611F26">
      <w:pPr>
        <w:widowControl/>
        <w:ind w:firstLine="420"/>
      </w:pPr>
      <w:r>
        <w:rPr>
          <w:rFonts w:eastAsia="宋体" w:cs="Times New Roman"/>
        </w:rPr>
        <w:t>6</w:t>
      </w:r>
      <w:r>
        <w:rPr>
          <w:rFonts w:eastAsia="宋体" w:cs="Times New Roman"/>
        </w:rPr>
        <w:t>）计算动态迟滞余量。动态迟滞余量同时考虑</w:t>
      </w:r>
      <w:r>
        <w:rPr>
          <w:rFonts w:eastAsia="宋体" w:cs="Times New Roman"/>
        </w:rPr>
        <w:t xml:space="preserve"> UAV </w:t>
      </w:r>
      <w:r>
        <w:rPr>
          <w:rFonts w:eastAsia="宋体" w:cs="Times New Roman"/>
        </w:rPr>
        <w:t>当前速度和当前服务基站信号强度：</w:t>
      </w:r>
    </w:p>
    <w:p w14:paraId="666E84E3" w14:textId="6B2518D5" w:rsidR="003B08A1" w:rsidRDefault="00BB6758">
      <w:pPr>
        <w:keepLines/>
        <w:widowControl/>
        <w:jc w:val="center"/>
      </w:pPr>
      <m:oMathPara>
        <m:oMath>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d</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0</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max</m:t>
                  </m:r>
                </m:sub>
              </m:sSub>
              <m:r>
                <w:rPr>
                  <w:rFonts w:ascii="Cambria Math" w:eastAsia="Cambria Math" w:hAnsi="Cambria Math" w:cs="Cambria Math"/>
                </w:rPr>
                <m:t>-v</m:t>
              </m:r>
            </m:num>
            <m:den>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max</m:t>
                  </m:r>
                </m:sub>
              </m:sSub>
            </m:den>
          </m:f>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cur</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ref</m:t>
                  </m:r>
                </m:sub>
              </m:sSub>
            </m:num>
            <m:den>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max</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ref</m:t>
                  </m:r>
                </m:sub>
              </m:sSub>
            </m:den>
          </m:f>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min</m:t>
              </m:r>
            </m:sub>
          </m:sSub>
        </m:oMath>
      </m:oMathPara>
    </w:p>
    <w:p w14:paraId="38ECF06D" w14:textId="3BC72E79" w:rsidR="003B08A1" w:rsidRDefault="00611F26">
      <w:pPr>
        <w:widowControl/>
        <w:ind w:firstLine="420"/>
      </w:pPr>
      <w:r>
        <w:rPr>
          <w:rFonts w:eastAsia="宋体" w:cs="Times New Roman"/>
        </w:rPr>
        <w:t>其中，</w:t>
      </w:r>
      <m:oMath>
        <m:sSub>
          <m:sSubPr>
            <m:ctrlPr>
              <w:rPr>
                <w:rFonts w:ascii="Cambria Math" w:eastAsia="宋体" w:hAnsi="Cambria Math" w:cs="Times New Roman"/>
              </w:rPr>
            </m:ctrlPr>
          </m:sSubPr>
          <m:e>
            <m:r>
              <w:rPr>
                <w:rFonts w:ascii="Cambria Math" w:eastAsia="宋体" w:hAnsi="Cambria Math" w:cs="Times New Roman"/>
              </w:rPr>
              <m:t>Δ</m:t>
            </m:r>
          </m:e>
          <m:sub>
            <m:r>
              <w:rPr>
                <w:rFonts w:ascii="Cambria Math" w:eastAsia="宋体" w:hAnsi="Cambria Math" w:cs="Times New Roman"/>
              </w:rPr>
              <m:t>0</m:t>
            </m:r>
          </m:sub>
        </m:sSub>
      </m:oMath>
      <w:r>
        <w:rPr>
          <w:rFonts w:eastAsia="宋体" w:cs="Times New Roman"/>
        </w:rPr>
        <w:t xml:space="preserve"> </w:t>
      </w:r>
      <w:r>
        <w:rPr>
          <w:rFonts w:eastAsia="宋体" w:cs="Times New Roman"/>
        </w:rPr>
        <w:t>为迟滞余量范围，</w:t>
      </w:r>
      <m:oMath>
        <m:sSub>
          <m:sSubPr>
            <m:ctrlPr>
              <w:rPr>
                <w:rFonts w:ascii="Cambria Math" w:eastAsia="宋体" w:hAnsi="Cambria Math" w:cs="Times New Roman"/>
              </w:rPr>
            </m:ctrlPr>
          </m:sSubPr>
          <m:e>
            <m:r>
              <w:rPr>
                <w:rFonts w:ascii="Cambria Math" w:eastAsia="宋体" w:hAnsi="Cambria Math" w:cs="Times New Roman"/>
              </w:rPr>
              <m:t>Δ</m:t>
            </m:r>
          </m:e>
          <m:sub>
            <m:r>
              <w:rPr>
                <w:rFonts w:ascii="Cambria Math" w:eastAsia="宋体" w:hAnsi="Cambria Math" w:cs="Times New Roman"/>
              </w:rPr>
              <m:t>min</m:t>
            </m:r>
          </m:sub>
        </m:sSub>
      </m:oMath>
      <w:r>
        <w:rPr>
          <w:rFonts w:eastAsia="宋体" w:cs="Times New Roman"/>
        </w:rPr>
        <w:t xml:space="preserve"> </w:t>
      </w:r>
      <w:r>
        <w:rPr>
          <w:rFonts w:eastAsia="宋体" w:cs="Times New Roman"/>
        </w:rPr>
        <w:t>为最小迟滞余量，</w:t>
      </w:r>
      <m:oMath>
        <m:r>
          <w:rPr>
            <w:rFonts w:ascii="Cambria Math" w:eastAsia="宋体" w:hAnsi="Cambria Math" w:cs="Times New Roman"/>
          </w:rPr>
          <m:t>v</m:t>
        </m:r>
      </m:oMath>
      <w:r>
        <w:rPr>
          <w:rFonts w:eastAsia="宋体" w:cs="Times New Roman"/>
        </w:rPr>
        <w:t xml:space="preserve"> </w:t>
      </w:r>
      <w:r>
        <w:rPr>
          <w:rFonts w:eastAsia="宋体" w:cs="Times New Roman"/>
        </w:rPr>
        <w:t>为当前速度，</w:t>
      </w:r>
      <m:oMath>
        <m:sSub>
          <m:sSubPr>
            <m:ctrlPr>
              <w:rPr>
                <w:rFonts w:ascii="Cambria Math" w:eastAsia="宋体" w:hAnsi="Cambria Math" w:cs="Times New Roman"/>
              </w:rPr>
            </m:ctrlPr>
          </m:sSubPr>
          <m:e>
            <m:r>
              <w:rPr>
                <w:rFonts w:ascii="Cambria Math" w:eastAsia="宋体" w:hAnsi="Cambria Math" w:cs="Times New Roman"/>
              </w:rPr>
              <m:t>v</m:t>
            </m:r>
          </m:e>
          <m:sub>
            <m:r>
              <w:rPr>
                <w:rFonts w:ascii="Cambria Math" w:eastAsia="宋体" w:hAnsi="Cambria Math" w:cs="Times New Roman"/>
              </w:rPr>
              <m:t>max</m:t>
            </m:r>
          </m:sub>
        </m:sSub>
      </m:oMath>
      <w:r>
        <w:rPr>
          <w:rFonts w:eastAsia="宋体" w:cs="Times New Roman"/>
        </w:rPr>
        <w:t xml:space="preserve"> </w:t>
      </w:r>
      <w:r>
        <w:rPr>
          <w:rFonts w:eastAsia="宋体" w:cs="Times New Roman"/>
        </w:rPr>
        <w:t>为最大速度，</w:t>
      </w:r>
      <m:oMath>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cur</m:t>
            </m:r>
          </m:sub>
        </m:sSub>
      </m:oMath>
      <w:r>
        <w:rPr>
          <w:rFonts w:eastAsia="宋体" w:cs="Times New Roman"/>
        </w:rPr>
        <w:t xml:space="preserve"> </w:t>
      </w:r>
      <w:r>
        <w:rPr>
          <w:rFonts w:eastAsia="宋体" w:cs="Times New Roman"/>
        </w:rPr>
        <w:t>为当前服务基站信号，</w:t>
      </w:r>
      <m:oMath>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ref</m:t>
            </m:r>
          </m:sub>
        </m:sSub>
      </m:oMath>
      <w:r>
        <w:rPr>
          <w:rFonts w:eastAsia="宋体" w:cs="Times New Roman"/>
        </w:rPr>
        <w:t xml:space="preserve"> </w:t>
      </w:r>
      <w:r>
        <w:rPr>
          <w:rFonts w:eastAsia="宋体" w:cs="Times New Roman"/>
        </w:rPr>
        <w:t>和</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max</m:t>
            </m:r>
          </m:sub>
        </m:sSub>
      </m:oMath>
      <w:r>
        <w:rPr>
          <w:rFonts w:eastAsia="宋体" w:cs="Times New Roman"/>
        </w:rPr>
        <w:t xml:space="preserve"> </w:t>
      </w:r>
      <w:r>
        <w:rPr>
          <w:rFonts w:eastAsia="宋体" w:cs="Times New Roman"/>
        </w:rPr>
        <w:t>为信号参考下限和上限。速度越快，迟滞余量越小，使切换更灵敏；当前信号越强，迟滞余量越大，以抑制频繁切换。</w:t>
      </w:r>
    </w:p>
    <w:p w14:paraId="74D05804" w14:textId="77777777" w:rsidR="003B08A1" w:rsidRDefault="00611F26">
      <w:pPr>
        <w:widowControl/>
        <w:ind w:firstLine="420"/>
      </w:pPr>
      <w:r>
        <w:rPr>
          <w:rFonts w:eastAsia="宋体" w:cs="Times New Roman"/>
        </w:rPr>
        <w:t>7</w:t>
      </w:r>
      <w:r>
        <w:rPr>
          <w:rFonts w:eastAsia="宋体" w:cs="Times New Roman"/>
        </w:rPr>
        <w:t>）执行切换判断。当当前服务基站信号不低于切换阈值时，保持当前连接。当当前服务基站信号低于切换阈值时，若满足以下任一条件，则切换至目标基站：</w:t>
      </w:r>
    </w:p>
    <w:p w14:paraId="77CD8A29" w14:textId="634EAECC" w:rsidR="003B08A1" w:rsidRDefault="00BB6758">
      <w:pPr>
        <w:keepLines/>
        <w:widowControl/>
        <w:jc w:val="center"/>
      </w:pPr>
      <m:oMathPara>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target</m:t>
              </m:r>
            </m:sub>
          </m:sSub>
          <m:r>
            <w:rPr>
              <w:rFonts w:ascii="Cambria Math" w:eastAsia="Cambria Math" w:hAnsi="Cambria Math" w:cs="Cambria Math"/>
            </w:rPr>
            <m:t>&gt;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cur</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d</m:t>
              </m:r>
            </m:sub>
          </m:sSub>
        </m:oMath>
      </m:oMathPara>
    </w:p>
    <w:p w14:paraId="233A38B6" w14:textId="77777777" w:rsidR="003B08A1" w:rsidRDefault="00611F26">
      <w:pPr>
        <w:widowControl/>
        <w:ind w:firstLine="420"/>
      </w:pPr>
      <w:r>
        <w:rPr>
          <w:rFonts w:eastAsia="宋体" w:cs="Times New Roman"/>
        </w:rPr>
        <w:t>或</w:t>
      </w:r>
    </w:p>
    <w:p w14:paraId="0B9E74AA" w14:textId="5C94B5F4" w:rsidR="003B08A1" w:rsidRDefault="00BB6758">
      <w:pPr>
        <w:keepLines/>
        <w:widowControl/>
        <w:jc w:val="center"/>
      </w:pPr>
      <m:oMathPara>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cur</m:t>
              </m:r>
            </m:sub>
          </m:sSub>
          <m:r>
            <w:rPr>
              <w:rFonts w:ascii="Cambria Math" w:eastAsia="Cambria Math" w:hAnsi="Cambria Math" w:cs="Cambria Math"/>
            </w:rPr>
            <m:t>≤T+</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s</m:t>
              </m:r>
            </m:sub>
          </m:sSub>
        </m:oMath>
      </m:oMathPara>
    </w:p>
    <w:p w14:paraId="58EE495D" w14:textId="137AE37D" w:rsidR="003B08A1" w:rsidRDefault="00611F26">
      <w:pPr>
        <w:widowControl/>
        <w:ind w:firstLine="420"/>
      </w:pPr>
      <w:r>
        <w:rPr>
          <w:rFonts w:eastAsia="宋体" w:cs="Times New Roman"/>
        </w:rPr>
        <w:t>其中</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S</m:t>
            </m:r>
          </m:e>
          <m:sub>
            <m:r>
              <w:rPr>
                <w:rFonts w:ascii="Cambria Math" w:eastAsia="宋体" w:hAnsi="Cambria Math" w:cs="Times New Roman"/>
              </w:rPr>
              <m:t>target</m:t>
            </m:r>
          </m:sub>
        </m:sSub>
      </m:oMath>
      <w:r>
        <w:rPr>
          <w:rFonts w:eastAsia="宋体" w:cs="Times New Roman"/>
        </w:rPr>
        <w:t xml:space="preserve"> </w:t>
      </w:r>
      <w:r>
        <w:rPr>
          <w:rFonts w:eastAsia="宋体" w:cs="Times New Roman"/>
        </w:rPr>
        <w:t>为目标基站当前信号，</w:t>
      </w:r>
      <m:oMath>
        <m:r>
          <w:rPr>
            <w:rFonts w:ascii="Cambria Math" w:eastAsia="宋体" w:hAnsi="Cambria Math" w:cs="Times New Roman"/>
          </w:rPr>
          <m:t>T</m:t>
        </m:r>
      </m:oMath>
      <w:r>
        <w:rPr>
          <w:rFonts w:eastAsia="宋体" w:cs="Times New Roman"/>
        </w:rPr>
        <w:t xml:space="preserve"> </w:t>
      </w:r>
      <w:r>
        <w:rPr>
          <w:rFonts w:eastAsia="宋体" w:cs="Times New Roman"/>
        </w:rPr>
        <w:t>为切换阈值，</w:t>
      </w:r>
      <m:oMath>
        <m:sSub>
          <m:sSubPr>
            <m:ctrlPr>
              <w:rPr>
                <w:rFonts w:ascii="Cambria Math" w:eastAsia="宋体" w:hAnsi="Cambria Math" w:cs="Times New Roman"/>
              </w:rPr>
            </m:ctrlPr>
          </m:sSubPr>
          <m:e>
            <m:r>
              <w:rPr>
                <w:rFonts w:ascii="Cambria Math" w:eastAsia="宋体" w:hAnsi="Cambria Math" w:cs="Times New Roman"/>
              </w:rPr>
              <m:t>Δ</m:t>
            </m:r>
          </m:e>
          <m:sub>
            <m:r>
              <w:rPr>
                <w:rFonts w:ascii="Cambria Math" w:eastAsia="宋体" w:hAnsi="Cambria Math" w:cs="Times New Roman"/>
              </w:rPr>
              <m:t>s</m:t>
            </m:r>
          </m:sub>
        </m:sSub>
      </m:oMath>
      <w:r>
        <w:rPr>
          <w:rFonts w:eastAsia="宋体" w:cs="Times New Roman"/>
        </w:rPr>
        <w:t xml:space="preserve"> </w:t>
      </w:r>
      <w:r>
        <w:rPr>
          <w:rFonts w:eastAsia="宋体" w:cs="Times New Roman"/>
        </w:rPr>
        <w:t>为安全余量。第一条件用于保证目标基站相对当前服务基站具有足够优势，第二条件用于在当前信号过低时避免继续驻留弱连接。</w:t>
      </w:r>
    </w:p>
    <w:p w14:paraId="48816A0C" w14:textId="77777777" w:rsidR="003B08A1" w:rsidRDefault="00611F26">
      <w:pPr>
        <w:widowControl/>
        <w:ind w:firstLine="420"/>
      </w:pPr>
      <w:r>
        <w:rPr>
          <w:rFonts w:eastAsia="宋体" w:cs="Times New Roman"/>
        </w:rPr>
        <w:t>通过上述方法，切换目标不再仅由</w:t>
      </w:r>
      <w:r>
        <w:rPr>
          <w:rFonts w:eastAsia="宋体" w:cs="Times New Roman"/>
        </w:rPr>
        <w:t>“</w:t>
      </w:r>
      <w:r>
        <w:rPr>
          <w:rFonts w:eastAsia="宋体" w:cs="Times New Roman"/>
        </w:rPr>
        <w:t>当前最强基站</w:t>
      </w:r>
      <w:r>
        <w:rPr>
          <w:rFonts w:eastAsia="宋体" w:cs="Times New Roman"/>
        </w:rPr>
        <w:t>”</w:t>
      </w:r>
      <w:r>
        <w:rPr>
          <w:rFonts w:eastAsia="宋体" w:cs="Times New Roman"/>
        </w:rPr>
        <w:t>决定，而由</w:t>
      </w:r>
      <w:r>
        <w:rPr>
          <w:rFonts w:eastAsia="宋体" w:cs="Times New Roman"/>
        </w:rPr>
        <w:t>“</w:t>
      </w:r>
      <w:r>
        <w:rPr>
          <w:rFonts w:eastAsia="宋体" w:cs="Times New Roman"/>
        </w:rPr>
        <w:t>未来路径窗口内综合表现最优的基站</w:t>
      </w:r>
      <w:r>
        <w:rPr>
          <w:rFonts w:eastAsia="宋体" w:cs="Times New Roman"/>
        </w:rPr>
        <w:t>”</w:t>
      </w:r>
      <w:r>
        <w:rPr>
          <w:rFonts w:eastAsia="宋体" w:cs="Times New Roman"/>
        </w:rPr>
        <w:t>决定，从而使切换决策具有前瞻性。</w:t>
      </w:r>
    </w:p>
    <w:p w14:paraId="27CE3277" w14:textId="77777777" w:rsidR="003B08A1" w:rsidRDefault="00611F26">
      <w:pPr>
        <w:keepNext/>
        <w:widowControl/>
        <w:ind w:firstLine="420"/>
      </w:pPr>
      <w:r>
        <w:rPr>
          <w:rFonts w:eastAsia="宋体" w:cs="Times New Roman"/>
        </w:rPr>
        <w:t>（八）</w:t>
      </w:r>
      <w:r>
        <w:rPr>
          <w:rFonts w:eastAsia="宋体" w:cs="Times New Roman"/>
        </w:rPr>
        <w:t xml:space="preserve">DCMOCPSO </w:t>
      </w:r>
      <w:r>
        <w:rPr>
          <w:rFonts w:eastAsia="宋体" w:cs="Times New Roman"/>
        </w:rPr>
        <w:t>分治式多目标优化算法</w:t>
      </w:r>
    </w:p>
    <w:p w14:paraId="2C72CC7C" w14:textId="77777777" w:rsidR="003B08A1" w:rsidRDefault="00611F26">
      <w:pPr>
        <w:widowControl/>
        <w:ind w:firstLine="420"/>
      </w:pPr>
      <w:r>
        <w:rPr>
          <w:rFonts w:eastAsia="宋体" w:cs="Times New Roman"/>
        </w:rPr>
        <w:t>为降低完整路径一次性优化的搜索难度，本发明采用</w:t>
      </w:r>
      <w:r>
        <w:rPr>
          <w:rFonts w:eastAsia="宋体" w:cs="Times New Roman"/>
        </w:rPr>
        <w:t xml:space="preserve"> DCMOCPSO </w:t>
      </w:r>
      <w:r>
        <w:rPr>
          <w:rFonts w:eastAsia="宋体" w:cs="Times New Roman"/>
        </w:rPr>
        <w:t>对路径进行分治式求解。</w:t>
      </w:r>
    </w:p>
    <w:p w14:paraId="4B1B6EF0" w14:textId="6C75EA9B" w:rsidR="003B08A1" w:rsidRDefault="00611F26">
      <w:pPr>
        <w:widowControl/>
        <w:ind w:firstLine="420"/>
      </w:pPr>
      <w:r>
        <w:rPr>
          <w:rFonts w:eastAsia="宋体" w:cs="Times New Roman"/>
        </w:rPr>
        <w:t>首先，按照航点序列将完整路径划分为</w:t>
      </w:r>
      <w:r>
        <w:rPr>
          <w:rFonts w:eastAsia="宋体" w:cs="Times New Roman"/>
        </w:rPr>
        <w:t xml:space="preserve"> </w:t>
      </w:r>
      <m:oMath>
        <m:r>
          <w:rPr>
            <w:rFonts w:ascii="Cambria Math" w:eastAsia="宋体" w:hAnsi="Cambria Math" w:cs="Times New Roman"/>
          </w:rPr>
          <m:t>K</m:t>
        </m:r>
      </m:oMath>
      <w:r>
        <w:rPr>
          <w:rFonts w:eastAsia="宋体" w:cs="Times New Roman"/>
        </w:rPr>
        <w:t xml:space="preserve"> </w:t>
      </w:r>
      <w:r>
        <w:rPr>
          <w:rFonts w:eastAsia="宋体" w:cs="Times New Roman"/>
        </w:rPr>
        <w:t>个子段，相邻子段之间设置重叠航点。重叠航点用于保持相邻子段之间的路径连续性和方向约束一致性。</w:t>
      </w:r>
    </w:p>
    <w:p w14:paraId="767BC85F" w14:textId="77777777" w:rsidR="003B08A1" w:rsidRDefault="00611F26">
      <w:pPr>
        <w:widowControl/>
        <w:ind w:firstLine="420"/>
      </w:pPr>
      <w:r>
        <w:rPr>
          <w:rFonts w:eastAsia="宋体" w:cs="Times New Roman"/>
        </w:rPr>
        <w:t>其次，对于每个子段，构造</w:t>
      </w:r>
      <w:r>
        <w:rPr>
          <w:rFonts w:eastAsia="宋体" w:cs="Times New Roman"/>
        </w:rPr>
        <w:t xml:space="preserve"> UAVPathPlanningSegment </w:t>
      </w:r>
      <w:r>
        <w:rPr>
          <w:rFonts w:eastAsia="宋体" w:cs="Times New Roman"/>
        </w:rPr>
        <w:t>子问题。第一段固定起始航点，后续段固定前一段保留下来的连接航点，使当前子段只优化未固定的局部航点。子问题继承原问题的目标、约束、边界和航点修复逻辑，但目标与约束只针对当前已优化部分计算。</w:t>
      </w:r>
    </w:p>
    <w:p w14:paraId="05C2E6E4" w14:textId="77777777" w:rsidR="003B08A1" w:rsidRDefault="00611F26">
      <w:pPr>
        <w:widowControl/>
        <w:ind w:firstLine="420"/>
      </w:pPr>
      <w:r>
        <w:rPr>
          <w:rFonts w:eastAsia="宋体" w:cs="Times New Roman"/>
        </w:rPr>
        <w:t>再次，每个子段调用内部改进</w:t>
      </w:r>
      <w:r>
        <w:rPr>
          <w:rFonts w:eastAsia="宋体" w:cs="Times New Roman"/>
        </w:rPr>
        <w:t xml:space="preserve"> MOCPSO </w:t>
      </w:r>
      <w:r>
        <w:rPr>
          <w:rFonts w:eastAsia="宋体" w:cs="Times New Roman"/>
        </w:rPr>
        <w:t>求解。对于第一段，从预设路径初始化；对于后续段，从前一段保留下来的多条候选路径继续展开。每一段求解结束后，将子段解嵌回完整路径。</w:t>
      </w:r>
    </w:p>
    <w:p w14:paraId="21206E67" w14:textId="77777777" w:rsidR="003B08A1" w:rsidRDefault="00611F26">
      <w:pPr>
        <w:widowControl/>
        <w:ind w:firstLine="420"/>
      </w:pPr>
      <w:r>
        <w:rPr>
          <w:rFonts w:eastAsia="宋体" w:cs="Times New Roman"/>
        </w:rPr>
        <w:t xml:space="preserve">然后，对当前阶段的候选完整路径执行帕累托筛选。筛选时只评价从第一个航点到当前段末端的已优化路径前缀，目标仍为沿路径平均服务信号强度、切换次数和路径覆盖率；其中信号指标仅对当前已优化路径前缀进行分段解析积分。保留第一非支配前沿路径进入下一段。</w:t>
      </w:r>
    </w:p>
    <w:p w14:paraId="74383A62" w14:textId="77777777" w:rsidR="003B08A1" w:rsidRDefault="00611F26">
      <w:pPr>
        <w:widowControl/>
        <w:ind w:firstLine="420"/>
      </w:pPr>
      <w:r>
        <w:rPr>
          <w:rFonts w:eastAsia="宋体" w:cs="Times New Roman"/>
        </w:rPr>
        <w:t>最后，所有子段完成后，将候选路径转换为完整决策向量，调用原始</w:t>
      </w:r>
      <w:r>
        <w:rPr>
          <w:rFonts w:eastAsia="宋体" w:cs="Times New Roman"/>
        </w:rPr>
        <w:t xml:space="preserve"> UAVPathPlanning </w:t>
      </w:r>
      <w:r>
        <w:rPr>
          <w:rFonts w:eastAsia="宋体" w:cs="Times New Roman"/>
        </w:rPr>
        <w:t>问题进行完整路径目标与约束评价，得到最终帕累托候选路径集合。</w:t>
      </w:r>
    </w:p>
    <w:p w14:paraId="2C24C10E" w14:textId="77777777" w:rsidR="003B08A1" w:rsidRDefault="00611F26">
      <w:pPr>
        <w:keepNext/>
        <w:widowControl/>
        <w:ind w:firstLine="420"/>
      </w:pPr>
      <w:r>
        <w:rPr>
          <w:rFonts w:eastAsia="宋体" w:cs="Times New Roman"/>
        </w:rPr>
        <w:t>（九）改进</w:t>
      </w:r>
      <w:r>
        <w:rPr>
          <w:rFonts w:eastAsia="宋体" w:cs="Times New Roman"/>
        </w:rPr>
        <w:t xml:space="preserve"> MOCPSO </w:t>
      </w:r>
      <w:r>
        <w:rPr>
          <w:rFonts w:eastAsia="宋体" w:cs="Times New Roman"/>
        </w:rPr>
        <w:t>内部机制</w:t>
      </w:r>
    </w:p>
    <w:p w14:paraId="190F0EE1" w14:textId="77777777" w:rsidR="003B08A1" w:rsidRDefault="00611F26">
      <w:pPr>
        <w:widowControl/>
        <w:ind w:firstLine="420"/>
      </w:pPr>
      <w:r>
        <w:rPr>
          <w:rFonts w:eastAsia="宋体" w:cs="Times New Roman"/>
        </w:rPr>
        <w:t xml:space="preserve">DCMOCPSO </w:t>
      </w:r>
      <w:r>
        <w:rPr>
          <w:rFonts w:eastAsia="宋体" w:cs="Times New Roman"/>
        </w:rPr>
        <w:t>每个子段内部使用改进的</w:t>
      </w:r>
      <w:r>
        <w:rPr>
          <w:rFonts w:eastAsia="宋体" w:cs="Times New Roman"/>
        </w:rPr>
        <w:t xml:space="preserve"> MOCPSO </w:t>
      </w:r>
      <w:r>
        <w:rPr>
          <w:rFonts w:eastAsia="宋体" w:cs="Times New Roman"/>
        </w:rPr>
        <w:t>求解器。该求解器在基础</w:t>
      </w:r>
      <w:r>
        <w:rPr>
          <w:rFonts w:eastAsia="宋体" w:cs="Times New Roman"/>
        </w:rPr>
        <w:t xml:space="preserve"> MOCPSO </w:t>
      </w:r>
      <w:r>
        <w:rPr>
          <w:rFonts w:eastAsia="宋体" w:cs="Times New Roman"/>
        </w:rPr>
        <w:t>的</w:t>
      </w:r>
      <w:r>
        <w:rPr>
          <w:rFonts w:eastAsia="宋体" w:cs="Times New Roman"/>
        </w:rPr>
        <w:t xml:space="preserve"> CSS </w:t>
      </w:r>
      <w:r>
        <w:rPr>
          <w:rFonts w:eastAsia="宋体" w:cs="Times New Roman"/>
        </w:rPr>
        <w:t>和</w:t>
      </w:r>
      <w:r>
        <w:rPr>
          <w:rFonts w:eastAsia="宋体" w:cs="Times New Roman"/>
        </w:rPr>
        <w:t xml:space="preserve"> DSS </w:t>
      </w:r>
      <w:r>
        <w:rPr>
          <w:rFonts w:eastAsia="宋体" w:cs="Times New Roman"/>
        </w:rPr>
        <w:t>双搜索策略基础上引入以下机制。</w:t>
      </w:r>
    </w:p>
    <w:p w14:paraId="71BA8A94" w14:textId="1FCFB24B" w:rsidR="003B08A1" w:rsidRDefault="00611F26">
      <w:pPr>
        <w:widowControl/>
        <w:ind w:firstLine="420"/>
      </w:pPr>
      <w:r>
        <w:rPr>
          <w:rFonts w:eastAsia="宋体" w:cs="Times New Roman"/>
        </w:rPr>
        <w:t>1</w:t>
      </w:r>
      <w:r>
        <w:rPr>
          <w:rFonts w:eastAsia="宋体" w:cs="Times New Roman"/>
        </w:rPr>
        <w:t>）维度探索贡献度</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。对于粒子群中每个维度</w:t>
      </w:r>
      <w:r>
        <w:rPr>
          <w:rFonts w:eastAsia="宋体" w:cs="Times New Roman"/>
        </w:rPr>
        <w:t xml:space="preserve"> </w:t>
      </w:r>
      <m:oMath>
        <m:r>
          <w:rPr>
            <w:rFonts w:ascii="Cambria Math" w:eastAsia="宋体" w:hAnsi="Cambria Math" w:cs="Times New Roman"/>
          </w:rPr>
          <m:t>j</m:t>
        </m:r>
      </m:oMath>
      <w:r>
        <w:rPr>
          <w:rFonts w:eastAsia="宋体" w:cs="Times New Roman"/>
        </w:rPr>
        <w:t>，计算该维度的探索范围：</w:t>
      </w:r>
    </w:p>
    <w:p w14:paraId="1C633C7D" w14:textId="7DF7ADAD" w:rsidR="003B08A1" w:rsidRDefault="00834CD9">
      <w:pPr>
        <w:keepLines/>
        <w:widowControl/>
        <w:jc w:val="center"/>
      </w:pPr>
      <m:oMathPara>
        <m:oMath>
          <m:r>
            <w:rPr>
              <w:rFonts w:ascii="Cambria Math" w:eastAsia="Cambria Math" w:hAnsi="Cambria Math" w:cs="Cambria Math"/>
            </w:rPr>
            <m:t>Rang</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j</m:t>
              </m:r>
            </m:sub>
          </m:sSub>
          <m:r>
            <w:rPr>
              <w:rFonts w:ascii="Cambria Math" w:eastAsia="Cambria Math" w:hAnsi="Cambria Math" w:cs="Cambria Math"/>
            </w:rPr>
            <m:t>=</m:t>
          </m:r>
          <m:func>
            <m:funcPr>
              <m:ctrlPr>
                <w:rPr>
                  <w:rFonts w:ascii="Cambria Math" w:eastAsia="Cambria Math" w:hAnsi="Cambria Math" w:cs="Cambria Math"/>
                </w:rPr>
              </m:ctrlPr>
            </m:funcPr>
            <m:fName>
              <m:limLow>
                <m:limLowPr>
                  <m:ctrlPr>
                    <w:rPr>
                      <w:rFonts w:ascii="Cambria Math" w:eastAsia="Cambria Math" w:hAnsi="Cambria Math" w:cs="Cambria Math"/>
                    </w:rPr>
                  </m:ctrlPr>
                </m:limLowPr>
                <m:e>
                  <m:r>
                    <m:rPr>
                      <m:sty m:val="p"/>
                    </m:rPr>
                    <w:rPr>
                      <w:rFonts w:ascii="Cambria Math" w:eastAsia="Cambria Math" w:hAnsi="Cambria Math" w:cs="Cambria Math"/>
                    </w:rPr>
                    <m:t>max</m:t>
                  </m:r>
                </m:e>
                <m:lim>
                  <m:r>
                    <w:rPr>
                      <w:rFonts w:ascii="Cambria Math" w:eastAsia="Cambria Math" w:hAnsi="Cambria Math" w:cs="Cambria Math"/>
                    </w:rPr>
                    <m:t>k</m:t>
                  </m:r>
                </m:lim>
              </m:limLow>
            </m:fName>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k,j</m:t>
                  </m:r>
                </m:sub>
              </m:sSub>
            </m:e>
          </m:func>
          <m:r>
            <w:rPr>
              <w:rFonts w:ascii="Cambria Math" w:eastAsia="Cambria Math" w:hAnsi="Cambria Math" w:cs="Cambria Math"/>
            </w:rPr>
            <m:t>-</m:t>
          </m:r>
          <m:func>
            <m:funcPr>
              <m:ctrlPr>
                <w:rPr>
                  <w:rFonts w:ascii="Cambria Math" w:eastAsia="Cambria Math" w:hAnsi="Cambria Math" w:cs="Cambria Math"/>
                </w:rPr>
              </m:ctrlPr>
            </m:funcPr>
            <m:fName>
              <m:limLow>
                <m:limLowPr>
                  <m:ctrlPr>
                    <w:rPr>
                      <w:rFonts w:ascii="Cambria Math" w:eastAsia="Cambria Math" w:hAnsi="Cambria Math" w:cs="Cambria Math"/>
                    </w:rPr>
                  </m:ctrlPr>
                </m:limLowPr>
                <m:e>
                  <m:r>
                    <m:rPr>
                      <m:sty m:val="p"/>
                    </m:rPr>
                    <w:rPr>
                      <w:rFonts w:ascii="Cambria Math" w:eastAsia="Cambria Math" w:hAnsi="Cambria Math" w:cs="Cambria Math"/>
                    </w:rPr>
                    <m:t>min</m:t>
                  </m:r>
                </m:e>
                <m:lim>
                  <m:r>
                    <w:rPr>
                      <w:rFonts w:ascii="Cambria Math" w:eastAsia="Cambria Math" w:hAnsi="Cambria Math" w:cs="Cambria Math"/>
                    </w:rPr>
                    <m:t>k</m:t>
                  </m:r>
                </m:lim>
              </m:limLow>
            </m:fName>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k,j</m:t>
                  </m:r>
                </m:sub>
              </m:sSub>
            </m:e>
          </m:func>
        </m:oMath>
      </m:oMathPara>
    </w:p>
    <w:p w14:paraId="26145078" w14:textId="77777777" w:rsidR="003B08A1" w:rsidRDefault="00611F26">
      <w:pPr>
        <w:widowControl/>
        <w:ind w:firstLine="420"/>
      </w:pPr>
      <w:r>
        <w:rPr>
          <w:rFonts w:eastAsia="宋体" w:cs="Times New Roman"/>
        </w:rPr>
        <w:t>然后计算归一化探索度：</w:t>
      </w:r>
    </w:p>
    <w:p w14:paraId="745FC2E3" w14:textId="21CED32A" w:rsidR="003B08A1" w:rsidRDefault="00BB6758">
      <w:pPr>
        <w:keepLines/>
        <w:widowControl/>
        <w:jc w:val="center"/>
      </w:pPr>
      <m:oMathPara>
        <m:oMath>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j</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Rang</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j</m:t>
                  </m:r>
                </m:sub>
              </m:sSub>
            </m:num>
            <m:den>
              <m:nary>
                <m:naryPr>
                  <m:chr m:val="∑"/>
                  <m:limLoc m:val="undOvr"/>
                  <m:supHide m:val="1"/>
                  <m:ctrlPr>
                    <w:rPr>
                      <w:rFonts w:ascii="Cambria Math" w:eastAsia="Cambria Math" w:hAnsi="Cambria Math" w:cs="Cambria Math"/>
                    </w:rPr>
                  </m:ctrlPr>
                </m:naryPr>
                <m:sub>
                  <m:r>
                    <w:rPr>
                      <w:rFonts w:ascii="Cambria Math" w:eastAsia="Cambria Math" w:hAnsi="Cambria Math" w:cs="Cambria Math"/>
                    </w:rPr>
                    <m:t>i</m:t>
                  </m:r>
                </m:sub>
                <m:sup/>
                <m:e>
                  <m:r>
                    <w:rPr>
                      <w:rFonts w:ascii="Cambria Math" w:eastAsia="Cambria Math" w:hAnsi="Cambria Math" w:cs="Cambria Math"/>
                    </w:rPr>
                    <m:t>R</m:t>
                  </m:r>
                </m:e>
              </m:nary>
              <m:r>
                <w:rPr>
                  <w:rFonts w:ascii="Cambria Math" w:eastAsia="Cambria Math" w:hAnsi="Cambria Math" w:cs="Cambria Math"/>
                </w:rPr>
                <m:t>ang</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m:t>
                  </m:r>
                </m:sub>
              </m:sSub>
            </m:den>
          </m:f>
        </m:oMath>
      </m:oMathPara>
    </w:p>
    <w:p w14:paraId="18C4809E" w14:textId="1687BBEA" w:rsidR="003B08A1" w:rsidRDefault="00611F26">
      <w:pPr>
        <w:widowControl/>
        <w:ind w:firstLine="420"/>
      </w:pPr>
      <w:r>
        <w:rPr>
          <w:rFonts w:eastAsia="宋体" w:cs="Times New Roman"/>
        </w:rPr>
        <w:t>若</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W</m:t>
            </m:r>
          </m:e>
          <m:sub>
            <m:r>
              <w:rPr>
                <w:rFonts w:ascii="Cambria Math" w:eastAsia="宋体" w:hAnsi="Cambria Math" w:cs="Times New Roman"/>
              </w:rPr>
              <m:t>j</m:t>
            </m:r>
          </m:sub>
        </m:sSub>
      </m:oMath>
      <w:r>
        <w:rPr>
          <w:rFonts w:eastAsia="宋体" w:cs="Times New Roman"/>
        </w:rPr>
        <w:t xml:space="preserve"> </w:t>
      </w:r>
      <w:r>
        <w:rPr>
          <w:rFonts w:eastAsia="宋体" w:cs="Times New Roman"/>
        </w:rPr>
        <w:t>较小，说明该维度探索不足。进一步计算粒子群中心：</w:t>
      </w:r>
    </w:p>
    <w:p w14:paraId="4586F481" w14:textId="7040C8B0" w:rsidR="003B08A1" w:rsidRDefault="00BB6758">
      <w:pPr>
        <w:keepLines/>
        <w:widowControl/>
        <w:jc w:val="center"/>
      </w:pPr>
      <m:oMathPara>
        <m:oMath>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center,j</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nary>
            <m:naryPr>
              <m:chr m:val="∑"/>
              <m:limLoc m:val="undOvr"/>
              <m:supHide m:val="1"/>
              <m:ctrlPr>
                <w:rPr>
                  <w:rFonts w:ascii="Cambria Math" w:eastAsia="Cambria Math" w:hAnsi="Cambria Math" w:cs="Cambria Math"/>
                </w:rPr>
              </m:ctrlPr>
            </m:naryPr>
            <m:sub>
              <m:r>
                <w:rPr>
                  <w:rFonts w:ascii="Cambria Math" w:eastAsia="Cambria Math" w:hAnsi="Cambria Math" w:cs="Cambria Math"/>
                </w:rPr>
                <m:t>k</m:t>
              </m:r>
            </m:sub>
            <m:sup/>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k,j</m:t>
                  </m:r>
                </m:sub>
              </m:sSub>
            </m:e>
          </m:nary>
        </m:oMath>
      </m:oMathPara>
    </w:p>
    <w:p w14:paraId="655EE129" w14:textId="005FE920" w:rsidR="003B08A1" w:rsidRDefault="00611F26">
      <w:pPr>
        <w:widowControl/>
        <w:ind w:firstLine="420"/>
      </w:pPr>
      <w:r>
        <w:rPr>
          <w:rFonts w:eastAsia="宋体" w:cs="Times New Roman"/>
        </w:rPr>
        <w:t>第</w:t>
      </w:r>
      <w:r>
        <w:rPr>
          <w:rFonts w:eastAsia="宋体" w:cs="Times New Roman"/>
        </w:rPr>
        <w:t xml:space="preserve"> </w:t>
      </w:r>
      <m:oMath>
        <m:r>
          <w:rPr>
            <w:rFonts w:ascii="Cambria Math" w:eastAsia="宋体" w:hAnsi="Cambria Math" w:cs="Times New Roman"/>
          </w:rPr>
          <m:t>k</m:t>
        </m:r>
      </m:oMath>
      <w:r>
        <w:rPr>
          <w:rFonts w:eastAsia="宋体" w:cs="Times New Roman"/>
        </w:rPr>
        <w:t xml:space="preserve"> </w:t>
      </w:r>
      <w:r>
        <w:rPr>
          <w:rFonts w:eastAsia="宋体" w:cs="Times New Roman"/>
        </w:rPr>
        <w:t>个粒子的维度探索贡献度定义为：</w:t>
      </w:r>
    </w:p>
    <w:p w14:paraId="03F0DC1B" w14:textId="7A7F145D" w:rsidR="003B08A1" w:rsidRDefault="00BB6758">
      <w:pPr>
        <w:keepLines/>
        <w:widowControl/>
        <w:jc w:val="center"/>
      </w:pPr>
      <m:oMathPara>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k</m:t>
              </m:r>
            </m:sub>
          </m:sSub>
          <m:r>
            <w:rPr>
              <w:rFonts w:ascii="Cambria Math" w:eastAsia="Cambria Math" w:hAnsi="Cambria Math" w:cs="Cambria Math"/>
            </w:rPr>
            <m:t>=</m:t>
          </m:r>
          <m:nary>
            <m:naryPr>
              <m:chr m:val="∑"/>
              <m:limLoc m:val="undOvr"/>
              <m:supHide m:val="1"/>
              <m:ctrlPr>
                <w:rPr>
                  <w:rFonts w:ascii="Cambria Math" w:eastAsia="Cambria Math" w:hAnsi="Cambria Math" w:cs="Cambria Math"/>
                </w:rPr>
              </m:ctrlPr>
            </m:naryPr>
            <m:sub>
              <m:r>
                <w:rPr>
                  <w:rFonts w:ascii="Cambria Math" w:eastAsia="Cambria Math" w:hAnsi="Cambria Math" w:cs="Cambria Math"/>
                </w:rPr>
                <m:t>j</m:t>
              </m:r>
            </m:sub>
            <m:sup/>
            <m:e>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j</m:t>
                      </m:r>
                    </m:sub>
                  </m:sSub>
                </m:e>
              </m:d>
            </m:e>
          </m:nary>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k,j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center,j</m:t>
                  </m:r>
                </m:sub>
              </m:sSub>
            </m:e>
          </m:d>
        </m:oMath>
      </m:oMathPara>
    </w:p>
    <w:p w14:paraId="4A38B51A" w14:textId="55D95CC5" w:rsidR="003B08A1" w:rsidRDefault="00611F26">
      <w:pPr>
        <w:widowControl/>
        <w:ind w:firstLine="420"/>
      </w:pPr>
      <w:r>
        <w:rPr>
          <w:rFonts w:eastAsia="宋体" w:cs="Times New Roman"/>
        </w:rPr>
        <w:t>再将</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归一化到</w:t>
      </w:r>
      <w:r>
        <w:rPr>
          <w:rFonts w:eastAsia="宋体" w:cs="Times New Roman"/>
        </w:rPr>
        <w:t xml:space="preserve"> </w:t>
      </w:r>
      <m:oMath>
        <m:d>
          <m:dPr>
            <m:begChr m:val="["/>
            <m:endChr m:val="]"/>
            <m:ctrlPr>
              <w:rPr>
                <w:rFonts w:ascii="Cambria Math" w:eastAsia="宋体" w:hAnsi="Cambria Math" w:cs="Times New Roman"/>
              </w:rPr>
            </m:ctrlPr>
          </m:dPr>
          <m:e>
            <m:r>
              <w:rPr>
                <w:rFonts w:ascii="Cambria Math" w:eastAsia="宋体" w:hAnsi="Cambria Math" w:cs="Times New Roman"/>
              </w:rPr>
              <m:t>0,1</m:t>
            </m:r>
          </m:e>
        </m:d>
      </m:oMath>
      <w:r>
        <w:rPr>
          <w:rFonts w:eastAsia="宋体" w:cs="Times New Roman"/>
        </w:rPr>
        <w:t>。</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越高，表示粒子在探索不足维度上偏离群体中心越明显，对维持搜索多样性越有价值。</w:t>
      </w:r>
    </w:p>
    <w:p w14:paraId="7C88703F" w14:textId="4ADF278B" w:rsidR="003B08A1" w:rsidRDefault="00611F26">
      <w:pPr>
        <w:widowControl/>
        <w:ind w:firstLine="420"/>
      </w:pPr>
      <w:r>
        <w:rPr>
          <w:rFonts w:eastAsia="宋体" w:cs="Times New Roman"/>
        </w:rPr>
        <w:t>2</w:t>
      </w:r>
      <w:r>
        <w:rPr>
          <w:rFonts w:eastAsia="宋体" w:cs="Times New Roman"/>
        </w:rPr>
        <w:t>）基于</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的环境选择。基础</w:t>
      </w:r>
      <w:r>
        <w:rPr>
          <w:rFonts w:eastAsia="宋体" w:cs="Times New Roman"/>
        </w:rPr>
        <w:t xml:space="preserve"> APD </w:t>
      </w:r>
      <w:r>
        <w:rPr>
          <w:rFonts w:eastAsia="宋体" w:cs="Times New Roman"/>
        </w:rPr>
        <w:t>环境选择通常根据参考向量角度惩罚和到理想点距离选择个体。本方法将</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作为奖励因子引入</w:t>
      </w:r>
      <w:r>
        <w:rPr>
          <w:rFonts w:eastAsia="宋体" w:cs="Times New Roman"/>
        </w:rPr>
        <w:t xml:space="preserve"> APD</w:t>
      </w:r>
      <w:r>
        <w:rPr>
          <w:rFonts w:eastAsia="宋体" w:cs="Times New Roman"/>
        </w:rPr>
        <w:t>：</w:t>
      </w:r>
    </w:p>
    <w:p w14:paraId="19471DDF" w14:textId="6DFCE565" w:rsidR="003B08A1" w:rsidRDefault="00834CD9">
      <w:pPr>
        <w:keepLines/>
        <w:widowControl/>
        <w:jc w:val="center"/>
      </w:pPr>
      <m:oMathPara>
        <m:oMath>
          <m:r>
            <w:rPr>
              <w:rFonts w:ascii="Cambria Math" w:eastAsia="Cambria Math" w:hAnsi="Cambria Math" w:cs="Cambria Math"/>
            </w:rPr>
            <m:t>AP</m:t>
          </m:r>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k</m:t>
              </m:r>
            </m:sub>
          </m:sSub>
          <m:r>
            <w:rPr>
              <w:rFonts w:ascii="Cambria Math" w:eastAsia="Cambria Math" w:hAnsi="Cambria Math" w:cs="Cambria Math"/>
            </w:rPr>
            <m:t>=</m:t>
          </m:r>
          <m:f>
            <m:fPr>
              <m:ctrlPr>
                <w:rPr>
                  <w:rFonts w:ascii="Cambria Math" w:eastAsia="Cambria Math" w:hAnsi="Cambria Math" w:cs="Cambria Math"/>
                </w:rPr>
              </m:ctrlPr>
            </m:fPr>
            <m:num>
              <m:d>
                <m:dPr>
                  <m:ctrlPr>
                    <w:rPr>
                      <w:rFonts w:ascii="Cambria Math" w:eastAsia="Cambria Math" w:hAnsi="Cambria Math" w:cs="Cambria Math"/>
                    </w:rPr>
                  </m:ctrlPr>
                </m:dPr>
                <m:e>
                  <m:r>
                    <w:rPr>
                      <w:rFonts w:ascii="Cambria Math" w:eastAsia="Cambria Math" w:hAnsi="Cambria Math" w:cs="Cambria Math"/>
                    </w:rPr>
                    <m:t>1+</m:t>
                  </m:r>
                  <m:sSub>
                    <m:sSubPr>
                      <m:ctrlPr>
                        <w:rPr>
                          <w:rFonts w:ascii="Cambria Math" w:eastAsia="Cambria Math" w:hAnsi="Cambria Math" w:cs="Cambria Math"/>
                        </w:rPr>
                      </m:ctrlPr>
                    </m:sSubPr>
                    <m:e>
                      <m:r>
                        <w:rPr>
                          <w:rFonts w:ascii="Cambria Math" w:eastAsia="Cambria Math" w:hAnsi="Cambria Math" w:cs="Cambria Math"/>
                        </w:rPr>
                        <m:t>τ</m:t>
                      </m:r>
                    </m:e>
                    <m:sub>
                      <m:r>
                        <w:rPr>
                          <w:rFonts w:ascii="Cambria Math" w:eastAsia="Cambria Math" w:hAnsi="Cambria Math" w:cs="Cambria Math"/>
                        </w:rPr>
                        <m:t>k</m:t>
                      </m:r>
                    </m:sub>
                  </m:sSub>
                </m:e>
              </m:d>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k</m:t>
                  </m:r>
                </m:sub>
              </m:sSub>
            </m:num>
            <m:den>
              <m:r>
                <w:rPr>
                  <w:rFonts w:ascii="Cambria Math" w:eastAsia="Cambria Math" w:hAnsi="Cambria Math" w:cs="Cambria Math"/>
                </w:rPr>
                <m:t>1+λ</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k</m:t>
                  </m:r>
                </m:sub>
              </m:sSub>
            </m:den>
          </m:f>
        </m:oMath>
      </m:oMathPara>
    </w:p>
    <w:p w14:paraId="5851A696" w14:textId="7A1CB5C2" w:rsidR="003B08A1" w:rsidRDefault="00611F26">
      <w:pPr>
        <w:widowControl/>
        <w:ind w:firstLine="420"/>
      </w:pPr>
      <w:r>
        <w:rPr>
          <w:rFonts w:eastAsia="宋体" w:cs="Times New Roman"/>
        </w:rPr>
        <w:t>其中，</w:t>
      </w:r>
      <m:oMath>
        <m:sSub>
          <m:sSubPr>
            <m:ctrlPr>
              <w:rPr>
                <w:rFonts w:ascii="Cambria Math" w:eastAsia="宋体" w:hAnsi="Cambria Math" w:cs="Times New Roman"/>
              </w:rPr>
            </m:ctrlPr>
          </m:sSubPr>
          <m:e>
            <m:r>
              <w:rPr>
                <w:rFonts w:ascii="Cambria Math" w:eastAsia="宋体" w:hAnsi="Cambria Math" w:cs="Times New Roman"/>
              </w:rPr>
              <m:t>τ</m:t>
            </m:r>
          </m:e>
          <m:sub>
            <m:r>
              <w:rPr>
                <w:rFonts w:ascii="Cambria Math" w:eastAsia="宋体" w:hAnsi="Cambria Math" w:cs="Times New Roman"/>
              </w:rPr>
              <m:t>k</m:t>
            </m:r>
          </m:sub>
        </m:sSub>
      </m:oMath>
      <w:r>
        <w:rPr>
          <w:rFonts w:eastAsia="宋体" w:cs="Times New Roman"/>
        </w:rPr>
        <w:t xml:space="preserve"> </w:t>
      </w:r>
      <w:r>
        <w:rPr>
          <w:rFonts w:eastAsia="宋体" w:cs="Times New Roman"/>
        </w:rPr>
        <w:t>为角度惩罚项，</w:t>
      </w:r>
      <m:oMath>
        <m:sSub>
          <m:sSubPr>
            <m:ctrlPr>
              <w:rPr>
                <w:rFonts w:ascii="Cambria Math" w:eastAsia="宋体" w:hAnsi="Cambria Math" w:cs="Times New Roman"/>
              </w:rPr>
            </m:ctrlPr>
          </m:sSubPr>
          <m:e>
            <m:r>
              <w:rPr>
                <w:rFonts w:ascii="Cambria Math" w:eastAsia="宋体" w:hAnsi="Cambria Math" w:cs="Times New Roman"/>
              </w:rPr>
              <m:t>d</m:t>
            </m:r>
          </m:e>
          <m:sub>
            <m:r>
              <w:rPr>
                <w:rFonts w:ascii="Cambria Math" w:eastAsia="宋体" w:hAnsi="Cambria Math" w:cs="Times New Roman"/>
              </w:rPr>
              <m:t>k</m:t>
            </m:r>
          </m:sub>
        </m:sSub>
      </m:oMath>
      <w:r>
        <w:rPr>
          <w:rFonts w:eastAsia="宋体" w:cs="Times New Roman"/>
        </w:rPr>
        <w:t xml:space="preserve"> </w:t>
      </w:r>
      <w:r>
        <w:rPr>
          <w:rFonts w:eastAsia="宋体" w:cs="Times New Roman"/>
        </w:rPr>
        <w:t>为目标空间距离项，</w:t>
      </w:r>
      <m:oMath>
        <m:r>
          <w:rPr>
            <w:rFonts w:ascii="Cambria Math" w:eastAsia="宋体" w:hAnsi="Cambria Math" w:cs="Times New Roman"/>
          </w:rPr>
          <m:t>λ</m:t>
        </m:r>
      </m:oMath>
      <w:r>
        <w:rPr>
          <w:rFonts w:eastAsia="宋体" w:cs="Times New Roman"/>
        </w:rPr>
        <w:t xml:space="preserve"> </w:t>
      </w:r>
      <w:r>
        <w:rPr>
          <w:rFonts w:eastAsia="宋体" w:cs="Times New Roman"/>
        </w:rPr>
        <w:t>为</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奖励权重。由于</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位于分母中，当粒子具有更高维度探索贡献时，其</w:t>
      </w:r>
      <w:r>
        <w:rPr>
          <w:rFonts w:eastAsia="宋体" w:cs="Times New Roman"/>
        </w:rPr>
        <w:t xml:space="preserve"> APD </w:t>
      </w:r>
      <w:r>
        <w:rPr>
          <w:rFonts w:eastAsia="宋体" w:cs="Times New Roman"/>
        </w:rPr>
        <w:t>值降低，更容易在环境选择中被保留。</w:t>
      </w:r>
    </w:p>
    <w:p w14:paraId="4F70B9A2" w14:textId="55018F10" w:rsidR="003B08A1" w:rsidRDefault="00611F26">
      <w:pPr>
        <w:widowControl/>
        <w:ind w:firstLine="420"/>
      </w:pPr>
      <w:r>
        <w:rPr>
          <w:rFonts w:eastAsia="宋体" w:cs="Times New Roman"/>
        </w:rPr>
        <w:t>3</w:t>
      </w:r>
      <w:r>
        <w:rPr>
          <w:rFonts w:eastAsia="宋体" w:cs="Times New Roman"/>
        </w:rPr>
        <w:t>）基于</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的引导粒子选择。算法优先从可行解中选择候选粒子；若可行解不足，则从约束违反度较低的粒子中选择候选粒子。随后按</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值构造选择概率，抽取引导粒子。该引导粒子用于</w:t>
      </w:r>
      <w:r>
        <w:rPr>
          <w:rFonts w:eastAsia="宋体" w:cs="Times New Roman"/>
        </w:rPr>
        <w:t xml:space="preserve"> CSS/DSS </w:t>
      </w:r>
      <w:r>
        <w:rPr>
          <w:rFonts w:eastAsia="宋体" w:cs="Times New Roman"/>
        </w:rPr>
        <w:t>速度更新，为粒子提供额外搜索方向。</w:t>
      </w:r>
    </w:p>
    <w:p w14:paraId="328E6055" w14:textId="37DA28FD" w:rsidR="003B08A1" w:rsidRDefault="00611F26">
      <w:pPr>
        <w:widowControl/>
        <w:ind w:firstLine="420"/>
      </w:pPr>
      <w:r>
        <w:rPr>
          <w:rFonts w:eastAsia="宋体" w:cs="Times New Roman"/>
        </w:rPr>
        <w:t>4</w:t>
      </w:r>
      <w:r>
        <w:rPr>
          <w:rFonts w:eastAsia="宋体" w:cs="Times New Roman"/>
        </w:rPr>
        <w:t>）动态引导权重。引导权重</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guide</m:t>
            </m:r>
          </m:sub>
        </m:sSub>
      </m:oMath>
      <w:r>
        <w:rPr>
          <w:rFonts w:eastAsia="宋体" w:cs="Times New Roman"/>
        </w:rPr>
        <w:t xml:space="preserve"> </w:t>
      </w:r>
      <w:r>
        <w:rPr>
          <w:rFonts w:eastAsia="宋体" w:cs="Times New Roman"/>
        </w:rPr>
        <w:t>随迭代进度递减，前期增强对高探索贡献粒子的利用，后期降低扰动，促进收敛。</w:t>
      </w:r>
    </w:p>
    <w:p w14:paraId="1B12669C" w14:textId="47633306" w:rsidR="003B08A1" w:rsidRDefault="00611F26">
      <w:pPr>
        <w:widowControl/>
        <w:ind w:firstLine="420"/>
      </w:pPr>
      <w:r>
        <w:rPr>
          <w:rFonts w:eastAsia="宋体" w:cs="Times New Roman"/>
        </w:rPr>
        <w:t>5</w:t>
      </w:r>
      <w:r>
        <w:rPr>
          <w:rFonts w:eastAsia="宋体" w:cs="Times New Roman"/>
        </w:rPr>
        <w:t>）动态变异概率。基础多项式变异概率为</w:t>
      </w:r>
      <w:r>
        <w:rPr>
          <w:rFonts w:eastAsia="宋体" w:cs="Times New Roman"/>
        </w:rPr>
        <w:t xml:space="preserve"> </w:t>
      </w:r>
      <m:oMath>
        <m:r>
          <w:rPr>
            <w:rFonts w:ascii="Cambria Math" w:eastAsia="宋体" w:hAnsi="Cambria Math" w:cs="Times New Roman"/>
          </w:rPr>
          <m:t>1/D</m:t>
        </m:r>
      </m:oMath>
      <w:r>
        <w:rPr>
          <w:rFonts w:eastAsia="宋体" w:cs="Times New Roman"/>
        </w:rPr>
        <w:t>。本方法根据迭代进度设置变异倍率：</w:t>
      </w:r>
      <w:r>
        <w:rPr>
          <w:rFonts w:eastAsia="宋体" w:cs="Times New Roman"/>
        </w:rPr>
        <w:t xml:space="preserve">0-20% </w:t>
      </w:r>
      <w:r>
        <w:rPr>
          <w:rFonts w:eastAsia="宋体" w:cs="Times New Roman"/>
        </w:rPr>
        <w:t>迭代阶段为</w:t>
      </w:r>
      <w:r>
        <w:rPr>
          <w:rFonts w:eastAsia="宋体" w:cs="Times New Roman"/>
        </w:rPr>
        <w:t xml:space="preserve"> 2.0</w:t>
      </w:r>
      <w:r>
        <w:rPr>
          <w:rFonts w:eastAsia="宋体" w:cs="Times New Roman"/>
        </w:rPr>
        <w:t>，</w:t>
      </w:r>
      <w:r>
        <w:rPr>
          <w:rFonts w:eastAsia="宋体" w:cs="Times New Roman"/>
        </w:rPr>
        <w:t xml:space="preserve">20-40% </w:t>
      </w:r>
      <w:r>
        <w:rPr>
          <w:rFonts w:eastAsia="宋体" w:cs="Times New Roman"/>
        </w:rPr>
        <w:t>为</w:t>
      </w:r>
      <w:r>
        <w:rPr>
          <w:rFonts w:eastAsia="宋体" w:cs="Times New Roman"/>
        </w:rPr>
        <w:t xml:space="preserve"> 1.5</w:t>
      </w:r>
      <w:r>
        <w:rPr>
          <w:rFonts w:eastAsia="宋体" w:cs="Times New Roman"/>
        </w:rPr>
        <w:t>，</w:t>
      </w:r>
      <w:r>
        <w:rPr>
          <w:rFonts w:eastAsia="宋体" w:cs="Times New Roman"/>
        </w:rPr>
        <w:t xml:space="preserve">40-60% </w:t>
      </w:r>
      <w:r>
        <w:rPr>
          <w:rFonts w:eastAsia="宋体" w:cs="Times New Roman"/>
        </w:rPr>
        <w:t>为</w:t>
      </w:r>
      <w:r>
        <w:rPr>
          <w:rFonts w:eastAsia="宋体" w:cs="Times New Roman"/>
        </w:rPr>
        <w:t xml:space="preserve"> 1.0</w:t>
      </w:r>
      <w:r>
        <w:rPr>
          <w:rFonts w:eastAsia="宋体" w:cs="Times New Roman"/>
        </w:rPr>
        <w:t>，</w:t>
      </w:r>
      <w:r>
        <w:rPr>
          <w:rFonts w:eastAsia="宋体" w:cs="Times New Roman"/>
        </w:rPr>
        <w:t xml:space="preserve">60-80% </w:t>
      </w:r>
      <w:r>
        <w:rPr>
          <w:rFonts w:eastAsia="宋体" w:cs="Times New Roman"/>
        </w:rPr>
        <w:t>为</w:t>
      </w:r>
      <w:r>
        <w:rPr>
          <w:rFonts w:eastAsia="宋体" w:cs="Times New Roman"/>
        </w:rPr>
        <w:t xml:space="preserve"> 0.75</w:t>
      </w:r>
      <w:r>
        <w:rPr>
          <w:rFonts w:eastAsia="宋体" w:cs="Times New Roman"/>
        </w:rPr>
        <w:t>，</w:t>
      </w:r>
      <w:r>
        <w:rPr>
          <w:rFonts w:eastAsia="宋体" w:cs="Times New Roman"/>
        </w:rPr>
        <w:t xml:space="preserve">80-100% </w:t>
      </w:r>
      <w:r>
        <w:rPr>
          <w:rFonts w:eastAsia="宋体" w:cs="Times New Roman"/>
        </w:rPr>
        <w:t>为</w:t>
      </w:r>
      <w:r>
        <w:rPr>
          <w:rFonts w:eastAsia="宋体" w:cs="Times New Roman"/>
        </w:rPr>
        <w:t xml:space="preserve"> 0.5</w:t>
      </w:r>
      <w:r>
        <w:rPr>
          <w:rFonts w:eastAsia="宋体" w:cs="Times New Roman"/>
        </w:rPr>
        <w:t>。由此前期增强探索，后期增强收敛。</w:t>
      </w:r>
    </w:p>
    <w:p w14:paraId="2BF73E52" w14:textId="77777777" w:rsidR="003B08A1" w:rsidRDefault="00611F26">
      <w:pPr>
        <w:widowControl/>
        <w:ind w:firstLine="420"/>
      </w:pPr>
      <w:r>
        <w:rPr>
          <w:rFonts w:eastAsia="宋体" w:cs="Times New Roman"/>
        </w:rPr>
        <w:t>6</w:t>
      </w:r>
      <w:r>
        <w:rPr>
          <w:rFonts w:eastAsia="宋体" w:cs="Times New Roman"/>
        </w:rPr>
        <w:t>）动态分组比例。粒子被分为</w:t>
      </w:r>
      <w:r>
        <w:rPr>
          <w:rFonts w:eastAsia="宋体" w:cs="Times New Roman"/>
        </w:rPr>
        <w:t xml:space="preserve"> Winner</w:t>
      </w:r>
      <w:r>
        <w:rPr>
          <w:rFonts w:eastAsia="宋体" w:cs="Times New Roman"/>
        </w:rPr>
        <w:t>、</w:t>
      </w:r>
      <w:r>
        <w:rPr>
          <w:rFonts w:eastAsia="宋体" w:cs="Times New Roman"/>
        </w:rPr>
        <w:t xml:space="preserve">Loser1 </w:t>
      </w:r>
      <w:r>
        <w:rPr>
          <w:rFonts w:eastAsia="宋体" w:cs="Times New Roman"/>
        </w:rPr>
        <w:t>和</w:t>
      </w:r>
      <w:r>
        <w:rPr>
          <w:rFonts w:eastAsia="宋体" w:cs="Times New Roman"/>
        </w:rPr>
        <w:t xml:space="preserve"> Loser2 </w:t>
      </w:r>
      <w:r>
        <w:rPr>
          <w:rFonts w:eastAsia="宋体" w:cs="Times New Roman"/>
        </w:rPr>
        <w:t>三类。前期采用</w:t>
      </w:r>
      <w:r>
        <w:rPr>
          <w:rFonts w:eastAsia="宋体" w:cs="Times New Roman"/>
        </w:rPr>
        <w:t xml:space="preserve"> 2:1:1 </w:t>
      </w:r>
      <w:r>
        <w:rPr>
          <w:rFonts w:eastAsia="宋体" w:cs="Times New Roman"/>
        </w:rPr>
        <w:t>分组以强化优质粒子引导，中期采用</w:t>
      </w:r>
      <w:r>
        <w:rPr>
          <w:rFonts w:eastAsia="宋体" w:cs="Times New Roman"/>
        </w:rPr>
        <w:t xml:space="preserve"> 1:1:1 </w:t>
      </w:r>
      <w:r>
        <w:rPr>
          <w:rFonts w:eastAsia="宋体" w:cs="Times New Roman"/>
        </w:rPr>
        <w:t>保持均衡，后期采用</w:t>
      </w:r>
      <w:r>
        <w:rPr>
          <w:rFonts w:eastAsia="宋体" w:cs="Times New Roman"/>
        </w:rPr>
        <w:t xml:space="preserve"> 1:1:2 </w:t>
      </w:r>
      <w:r>
        <w:rPr>
          <w:rFonts w:eastAsia="宋体" w:cs="Times New Roman"/>
        </w:rPr>
        <w:t>强化低质量粒子的学习和收敛。</w:t>
      </w:r>
    </w:p>
    <w:p w14:paraId="471EACDA" w14:textId="77777777" w:rsidR="003B08A1" w:rsidRDefault="00611F26">
      <w:pPr>
        <w:widowControl/>
        <w:ind w:firstLine="420"/>
      </w:pPr>
      <w:r>
        <w:rPr>
          <w:rFonts w:eastAsia="宋体" w:cs="Times New Roman"/>
        </w:rPr>
        <w:t>7</w:t>
      </w:r>
      <w:r>
        <w:rPr>
          <w:rFonts w:eastAsia="宋体" w:cs="Times New Roman"/>
        </w:rPr>
        <w:t>）参考向量倍增。通过</w:t>
      </w:r>
      <w:r>
        <w:rPr>
          <w:rFonts w:eastAsia="宋体" w:cs="Times New Roman"/>
        </w:rPr>
        <w:t xml:space="preserve"> uniformPointMultiplier </w:t>
      </w:r>
      <w:r>
        <w:rPr>
          <w:rFonts w:eastAsia="宋体" w:cs="Times New Roman"/>
        </w:rPr>
        <w:t>扩大参考向量数量，提高多目标环境选择时的前沿覆盖能力。</w:t>
      </w:r>
    </w:p>
    <w:p w14:paraId="7ED9F198" w14:textId="77777777" w:rsidR="003B08A1" w:rsidRDefault="00611F26">
      <w:pPr>
        <w:pStyle w:val="1"/>
      </w:pPr>
      <w:r>
        <w:t>七、本发明的关键点</w:t>
      </w:r>
    </w:p>
    <w:p w14:paraId="0A166296" w14:textId="77777777" w:rsidR="003B08A1" w:rsidRDefault="00611F26">
      <w:pPr>
        <w:widowControl/>
        <w:ind w:firstLine="420"/>
      </w:pPr>
      <w:r>
        <w:rPr>
          <w:rFonts w:eastAsia="宋体" w:cs="Times New Roman"/>
        </w:rPr>
        <w:t>1</w:t>
      </w:r>
      <w:r>
        <w:rPr>
          <w:rFonts w:eastAsia="宋体" w:cs="Times New Roman"/>
        </w:rPr>
        <w:t>、提出一种上下文感知的前瞻性切换方法，其中上下文仅包括基站位置、建筑物信息、</w:t>
      </w:r>
      <w:r>
        <w:rPr>
          <w:rFonts w:eastAsia="宋体" w:cs="Times New Roman"/>
        </w:rPr>
        <w:t xml:space="preserve">LoS/NLoS </w:t>
      </w:r>
      <w:r>
        <w:rPr>
          <w:rFonts w:eastAsia="宋体" w:cs="Times New Roman"/>
        </w:rPr>
        <w:t>遮挡状态和预设路径几何信息等环境信息。该方法通过未来路径窗口内的加权信号评分选择目标基站，并采用动态迟滞与安全余量联合控制切换触发，使切换决策同时考虑未来窗口综合信号、当前服务基站信号、</w:t>
      </w:r>
      <w:r>
        <w:rPr>
          <w:rFonts w:eastAsia="宋体" w:cs="Times New Roman"/>
        </w:rPr>
        <w:t xml:space="preserve">UAV </w:t>
      </w:r>
      <w:r>
        <w:rPr>
          <w:rFonts w:eastAsia="宋体" w:cs="Times New Roman"/>
        </w:rPr>
        <w:t>当前速度和弱信号安全条件。</w:t>
      </w:r>
    </w:p>
    <w:p w14:paraId="17D0CC77" w14:textId="77777777" w:rsidR="003B08A1" w:rsidRDefault="00611F26">
      <w:pPr>
        <w:widowControl/>
        <w:ind w:firstLine="420"/>
      </w:pPr>
      <w:r>
        <w:rPr>
          <w:rFonts w:eastAsia="宋体" w:cs="Times New Roman"/>
        </w:rPr>
        <w:t>2</w:t>
      </w:r>
      <w:r>
        <w:rPr>
          <w:rFonts w:eastAsia="宋体" w:cs="Times New Roman"/>
        </w:rPr>
        <w:t>、提出一种</w:t>
      </w:r>
      <w:r>
        <w:rPr>
          <w:rFonts w:eastAsia="宋体" w:cs="Times New Roman"/>
        </w:rPr>
        <w:t xml:space="preserve"> DCMOCPSO </w:t>
      </w:r>
      <w:r>
        <w:rPr>
          <w:rFonts w:eastAsia="宋体" w:cs="Times New Roman"/>
        </w:rPr>
        <w:t>分治式路径优化流程，将完整</w:t>
      </w:r>
      <w:r>
        <w:rPr>
          <w:rFonts w:eastAsia="宋体" w:cs="Times New Roman"/>
        </w:rPr>
        <w:t xml:space="preserve"> UAV </w:t>
      </w:r>
      <w:r>
        <w:rPr>
          <w:rFonts w:eastAsia="宋体" w:cs="Times New Roman"/>
        </w:rPr>
        <w:t>路径拆分为多个重叠子段，并通过子段局部优化、路径拼接和阶段性帕累托筛选降低高维强约束路径规划难度。</w:t>
      </w:r>
    </w:p>
    <w:p w14:paraId="4040BF02" w14:textId="4F3346B4" w:rsidR="003B08A1" w:rsidRDefault="00611F26">
      <w:pPr>
        <w:widowControl/>
        <w:ind w:firstLine="420"/>
      </w:pPr>
      <w:r>
        <w:rPr>
          <w:rFonts w:eastAsia="宋体" w:cs="Times New Roman"/>
        </w:rPr>
        <w:t>3</w:t>
      </w:r>
      <w:r>
        <w:rPr>
          <w:rFonts w:eastAsia="宋体" w:cs="Times New Roman"/>
        </w:rPr>
        <w:t>、提出一种基于维度探索贡献度</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的</w:t>
      </w:r>
      <w:r>
        <w:rPr>
          <w:rFonts w:eastAsia="宋体" w:cs="Times New Roman"/>
        </w:rPr>
        <w:t xml:space="preserve"> MOCPSO </w:t>
      </w:r>
      <w:r>
        <w:rPr>
          <w:rFonts w:eastAsia="宋体" w:cs="Times New Roman"/>
        </w:rPr>
        <w:t>改进机制，将</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用于环境选择、引导粒子选择和粒子更新，以保护探索不足维度上的有价值粒子。</w:t>
      </w:r>
    </w:p>
    <w:p w14:paraId="0EEC7809" w14:textId="77777777" w:rsidR="003B08A1" w:rsidRDefault="00611F26">
      <w:pPr>
        <w:widowControl/>
        <w:ind w:firstLine="420"/>
      </w:pPr>
      <w:r>
        <w:rPr>
          <w:rFonts w:eastAsia="宋体" w:cs="Times New Roman"/>
        </w:rPr>
        <w:t>4</w:t>
      </w:r>
      <w:r>
        <w:rPr>
          <w:rFonts w:eastAsia="宋体" w:cs="Times New Roman"/>
        </w:rPr>
        <w:t>、提出动态变异、动态分组和参考向量倍增机制，使多目标粒子群在不同迭代阶段能够在探索、多样性和收敛之间进行调节。</w:t>
      </w:r>
    </w:p>
    <w:p w14:paraId="20C5AF9D" w14:textId="77777777" w:rsidR="003B08A1" w:rsidRDefault="00611F26">
      <w:pPr>
        <w:pStyle w:val="1"/>
      </w:pPr>
      <w:r>
        <w:t>八、本发明的效果</w:t>
      </w:r>
    </w:p>
    <w:p w14:paraId="5AEED24E" w14:textId="77777777" w:rsidR="003B08A1" w:rsidRDefault="00611F26">
      <w:pPr>
        <w:widowControl/>
        <w:ind w:firstLine="420"/>
      </w:pPr>
      <w:r>
        <w:rPr>
          <w:rFonts w:eastAsia="宋体" w:cs="Times New Roman"/>
        </w:rPr>
        <w:t xml:space="preserve">本发明围绕城市巡逻 UAV 在复杂建筑环境中的通信优化路径规划问题，形成了路径规划、通信切换和多目标优化一体化的方法。与仅考虑路径几何距离或避障约束的路径规划方法相比，本发明将沿路径平均服务信号强度、平均切换次数和预设巡逻路径覆盖率共同纳入多目标优化。信号指标通过对实际服务基站信号进行分段解析路径积分获得，能够反映相邻航点之间的连续通信状态，使候选路径能够同时体现飞行可行性、通信质量和巡逻覆盖效果。</w:t>
      </w:r>
      <w:r>
        <w:rPr>
          <w:rFonts w:eastAsia="宋体" w:cs="Times New Roman"/>
        </w:rPr>
        <w:t xml:space="preserve"/>
      </w:r>
      <w:r>
        <w:rPr>
          <w:rFonts w:eastAsia="宋体" w:cs="Times New Roman"/>
        </w:rPr>
        <w:t/>
      </w:r>
    </w:p>
    <w:p w14:paraId="1706E3FD" w14:textId="77777777" w:rsidR="003B08A1" w:rsidRDefault="00611F26">
      <w:pPr>
        <w:widowControl/>
        <w:ind w:firstLine="420"/>
      </w:pPr>
      <w:r>
        <w:rPr>
          <w:rFonts w:eastAsia="宋体" w:cs="Times New Roman"/>
        </w:rPr>
        <w:t>本发明提出的上下文感知的前瞻性切换方法利用基站位置、建筑物遮挡、</w:t>
      </w:r>
      <w:r>
        <w:rPr>
          <w:rFonts w:eastAsia="宋体" w:cs="Times New Roman"/>
        </w:rPr>
        <w:t xml:space="preserve">LoS/NLoS </w:t>
      </w:r>
      <w:r>
        <w:rPr>
          <w:rFonts w:eastAsia="宋体" w:cs="Times New Roman"/>
        </w:rPr>
        <w:t>状态和未来路径窗口等环境信息，提前评估</w:t>
      </w:r>
      <w:r>
        <w:rPr>
          <w:rFonts w:eastAsia="宋体" w:cs="Times New Roman"/>
        </w:rPr>
        <w:t xml:space="preserve"> UAV </w:t>
      </w:r>
      <w:r>
        <w:rPr>
          <w:rFonts w:eastAsia="宋体" w:cs="Times New Roman"/>
        </w:rPr>
        <w:t>未来一段路径上的基站服务质量。相对于仅依据当前时刻信号阈值或邻区偏置的切换方式，该方法能够减少短视切换和无效切换，使路径评价中的通信稳定性更贴近实际城市飞行场景。</w:t>
      </w:r>
    </w:p>
    <w:p w14:paraId="7E6518BA" w14:textId="77777777" w:rsidR="003B08A1" w:rsidRDefault="00611F26">
      <w:pPr>
        <w:widowControl/>
        <w:ind w:firstLine="420"/>
      </w:pPr>
      <w:r>
        <w:rPr>
          <w:rFonts w:eastAsia="宋体" w:cs="Times New Roman"/>
        </w:rPr>
        <w:t>本发明提出的</w:t>
      </w:r>
      <w:r>
        <w:rPr>
          <w:rFonts w:eastAsia="宋体" w:cs="Times New Roman"/>
        </w:rPr>
        <w:t xml:space="preserve"> DCMOCPSO </w:t>
      </w:r>
      <w:r>
        <w:rPr>
          <w:rFonts w:eastAsia="宋体" w:cs="Times New Roman"/>
        </w:rPr>
        <w:t>通过路径分段求解、维度探索贡献度、动态分组、动态变异和参考向量倍增等机制，改善了</w:t>
      </w:r>
      <w:r>
        <w:rPr>
          <w:rFonts w:eastAsia="宋体" w:cs="Times New Roman"/>
        </w:rPr>
        <w:t xml:space="preserve"> MOCPSO </w:t>
      </w:r>
      <w:r>
        <w:rPr>
          <w:rFonts w:eastAsia="宋体" w:cs="Times New Roman"/>
        </w:rPr>
        <w:t>在高维强约束</w:t>
      </w:r>
      <w:r>
        <w:rPr>
          <w:rFonts w:eastAsia="宋体" w:cs="Times New Roman"/>
        </w:rPr>
        <w:t xml:space="preserve"> UAV </w:t>
      </w:r>
      <w:r>
        <w:rPr>
          <w:rFonts w:eastAsia="宋体" w:cs="Times New Roman"/>
        </w:rPr>
        <w:t>路径规划问题中的搜索能力。实验结果表明，在相同或可比较的评估预算下，</w:t>
      </w:r>
      <w:r>
        <w:rPr>
          <w:rFonts w:eastAsia="宋体" w:cs="Times New Roman"/>
        </w:rPr>
        <w:t xml:space="preserve">DCMOCPSO </w:t>
      </w:r>
      <w:r>
        <w:rPr>
          <w:rFonts w:eastAsia="宋体" w:cs="Times New Roman"/>
        </w:rPr>
        <w:t>在</w:t>
      </w:r>
      <w:r>
        <w:rPr>
          <w:rFonts w:eastAsia="宋体" w:cs="Times New Roman"/>
        </w:rPr>
        <w:t xml:space="preserve"> HV </w:t>
      </w:r>
      <w:r>
        <w:rPr>
          <w:rFonts w:eastAsia="宋体" w:cs="Times New Roman"/>
        </w:rPr>
        <w:t>指标上优于</w:t>
      </w:r>
      <w:r>
        <w:rPr>
          <w:rFonts w:eastAsia="宋体" w:cs="Times New Roman"/>
        </w:rPr>
        <w:t xml:space="preserve"> MOCPSO </w:t>
      </w:r>
      <w:r>
        <w:rPr>
          <w:rFonts w:eastAsia="宋体" w:cs="Times New Roman"/>
        </w:rPr>
        <w:t>以及所选多目标优化基线算法；分段求解和完整增强机制均对前沿质量提升有贡献。</w:t>
      </w:r>
    </w:p>
    <w:p w14:paraId="0772A424" w14:textId="77777777" w:rsidR="003B08A1" w:rsidRDefault="00611F26">
      <w:pPr>
        <w:widowControl/>
        <w:ind w:firstLine="420"/>
      </w:pPr>
      <w:r>
        <w:rPr>
          <w:rFonts w:eastAsia="宋体" w:cs="Times New Roman"/>
        </w:rPr>
        <w:t xml:space="preserve">本发明还通过前瞻距离、动态迟滞范围和安全余量实验分析切换算法内部参数的影响，并通过平均速度、TTT、基站密度和高度层实验覆盖不同 UAV 运动状态、通信网络配置和城市低空环境，以验证本发明在多种现实可能场景下的适应性，并分析各环境因素对通信质量、切换行为和路径覆盖的影响规律。</w:t>
      </w:r>
      <w:r>
        <w:rPr>
          <w:rFonts w:eastAsia="宋体" w:cs="Times New Roman"/>
        </w:rPr>
        <w:t/>
      </w:r>
      <w:r>
        <w:rPr>
          <w:rFonts w:eastAsia="宋体" w:cs="Times New Roman"/>
        </w:rPr>
        <w:t/>
      </w:r>
    </w:p>
    <w:p w14:paraId="540FA343" w14:textId="77777777" w:rsidR="003B08A1" w:rsidRDefault="00611F26">
      <w:pPr>
        <w:widowControl/>
        <w:ind w:firstLine="420"/>
      </w:pPr>
      <w:r>
        <w:rPr>
          <w:rFonts w:eastAsia="宋体" w:cs="Times New Roman"/>
        </w:rPr>
        <w:t xml:space="preserve">上述效果均基于项目已有实验结果进行说明。CASH 相关论文作为切换算法设计的基线来源和现有技术背景使用，并在实施例中作为切换方法对比基线。</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p>
    <w:p w14:paraId="76F7254B" w14:textId="77777777" w:rsidR="003B08A1" w:rsidRDefault="00611F26">
      <w:pPr>
        <w:pStyle w:val="1"/>
      </w:pPr>
      <w:r>
        <w:t>九、本发明的实例</w:t>
      </w:r>
    </w:p>
    <w:p w14:paraId="025E93EE" w14:textId="77777777" w:rsidR="003B08A1" w:rsidRDefault="00611F26">
      <w:pPr>
        <w:keepNext/>
        <w:widowControl/>
        <w:ind w:firstLine="420"/>
      </w:pPr>
      <w:r>
        <w:rPr>
          <w:rFonts w:eastAsia="宋体" w:cs="Times New Roman"/>
        </w:rPr>
        <w:t>（一）实施环境</w:t>
      </w:r>
    </w:p>
    <w:p w14:paraId="015DB14F" w14:textId="77777777" w:rsidR="003B08A1" w:rsidRDefault="00611F26">
      <w:pPr>
        <w:widowControl/>
        <w:ind w:firstLine="420"/>
      </w:pPr>
      <w:r>
        <w:rPr>
          <w:rFonts w:eastAsia="宋体" w:cs="Times New Roman"/>
        </w:rPr>
        <w:t>实施例采用</w:t>
      </w:r>
      <w:r>
        <w:rPr>
          <w:rFonts w:eastAsia="宋体" w:cs="Times New Roman"/>
        </w:rPr>
        <w:t xml:space="preserve"> MATLAB </w:t>
      </w:r>
      <w:r>
        <w:rPr>
          <w:rFonts w:eastAsia="宋体" w:cs="Times New Roman"/>
        </w:rPr>
        <w:t>和</w:t>
      </w:r>
      <w:r>
        <w:rPr>
          <w:rFonts w:eastAsia="宋体" w:cs="Times New Roman"/>
        </w:rPr>
        <w:t xml:space="preserve"> PlatEMO </w:t>
      </w:r>
      <w:r>
        <w:rPr>
          <w:rFonts w:eastAsia="宋体" w:cs="Times New Roman"/>
        </w:rPr>
        <w:t>多目标优化平台实现。</w:t>
      </w:r>
      <w:r>
        <w:rPr>
          <w:rFonts w:eastAsia="宋体" w:cs="Times New Roman"/>
        </w:rPr>
        <w:t xml:space="preserve">UAVPathPlanning </w:t>
      </w:r>
      <w:r>
        <w:rPr>
          <w:rFonts w:eastAsia="宋体" w:cs="Times New Roman"/>
        </w:rPr>
        <w:t>被建模为三目标真实场景多目标优化问题，</w:t>
      </w:r>
      <w:r>
        <w:rPr>
          <w:rFonts w:eastAsia="宋体" w:cs="Times New Roman"/>
        </w:rPr>
        <w:t xml:space="preserve">DCMOCPSO </w:t>
      </w:r>
      <w:r>
        <w:rPr>
          <w:rFonts w:eastAsia="宋体" w:cs="Times New Roman"/>
        </w:rPr>
        <w:t>作为路径优化算法，</w:t>
      </w:r>
      <w:r>
        <w:rPr>
          <w:rFonts w:eastAsia="宋体" w:cs="Times New Roman"/>
        </w:rPr>
        <w:t xml:space="preserve">MOCPSO_Ek_Flexible </w:t>
      </w:r>
      <w:r>
        <w:rPr>
          <w:rFonts w:eastAsia="宋体" w:cs="Times New Roman"/>
        </w:rPr>
        <w:t>作为子段内部优化器。实验结果图由项目已有</w:t>
      </w:r>
      <w:r>
        <w:rPr>
          <w:rFonts w:eastAsia="宋体" w:cs="Times New Roman"/>
        </w:rPr>
        <w:t xml:space="preserve"> results </w:t>
      </w:r>
      <w:r>
        <w:rPr>
          <w:rFonts w:eastAsia="宋体" w:cs="Times New Roman"/>
        </w:rPr>
        <w:t>缓存生成，图中不绘制误差线。</w:t>
      </w:r>
    </w:p>
    <w:p w14:paraId="0267DEC0" w14:textId="77777777" w:rsidR="003B08A1" w:rsidRDefault="00611F26">
      <w:pPr>
        <w:keepNext/>
        <w:widowControl/>
        <w:ind w:firstLine="420"/>
      </w:pPr>
      <w:r>
        <w:rPr>
          <w:rFonts w:eastAsia="宋体" w:cs="Times New Roman"/>
        </w:rPr>
        <w:t>（二）城市场景设置</w:t>
      </w:r>
    </w:p>
    <w:p w14:paraId="65D914F4" w14:textId="77777777" w:rsidR="003B08A1" w:rsidRDefault="00611F26">
      <w:pPr>
        <w:widowControl/>
        <w:ind w:firstLine="420"/>
      </w:pPr>
      <w:r>
        <w:rPr>
          <w:rFonts w:eastAsia="宋体" w:cs="Times New Roman"/>
        </w:rPr>
        <w:t>城市环境包含二维区域、建筑物集合、基站集合和预设巡逻路径。建筑物具有平面边界和高度，基站具有三维坐标。</w:t>
      </w:r>
      <w:r>
        <w:rPr>
          <w:rFonts w:eastAsia="宋体" w:cs="Times New Roman"/>
        </w:rPr>
        <w:t xml:space="preserve">UAV </w:t>
      </w:r>
      <w:r>
        <w:rPr>
          <w:rFonts w:eastAsia="宋体" w:cs="Times New Roman"/>
        </w:rPr>
        <w:t>沿预设巡逻路径附近生成候选三维航点。建筑物遮挡被用于同时计算通信</w:t>
      </w:r>
      <w:r>
        <w:rPr>
          <w:rFonts w:eastAsia="宋体" w:cs="Times New Roman"/>
        </w:rPr>
        <w:t xml:space="preserve"> LoS/NLoS </w:t>
      </w:r>
      <w:r>
        <w:rPr>
          <w:rFonts w:eastAsia="宋体" w:cs="Times New Roman"/>
        </w:rPr>
        <w:t>状态和路径可行性约束；若</w:t>
      </w:r>
      <w:r>
        <w:rPr>
          <w:rFonts w:eastAsia="宋体" w:cs="Times New Roman"/>
        </w:rPr>
        <w:t xml:space="preserve"> UAV </w:t>
      </w:r>
      <w:r>
        <w:rPr>
          <w:rFonts w:eastAsia="宋体" w:cs="Times New Roman"/>
        </w:rPr>
        <w:t>航点到基站之间的视距链路被建筑物阻挡，则采用</w:t>
      </w:r>
      <w:r>
        <w:rPr>
          <w:rFonts w:eastAsia="宋体" w:cs="Times New Roman"/>
        </w:rPr>
        <w:t xml:space="preserve"> NLoS </w:t>
      </w:r>
      <w:r>
        <w:rPr>
          <w:rFonts w:eastAsia="宋体" w:cs="Times New Roman"/>
        </w:rPr>
        <w:t>路径损耗，否则采用</w:t>
      </w:r>
      <w:r>
        <w:rPr>
          <w:rFonts w:eastAsia="宋体" w:cs="Times New Roman"/>
        </w:rPr>
        <w:t xml:space="preserve"> LoS </w:t>
      </w:r>
      <w:r>
        <w:rPr>
          <w:rFonts w:eastAsia="宋体" w:cs="Times New Roman"/>
        </w:rPr>
        <w:t>路径损耗。</w:t>
      </w:r>
    </w:p>
    <w:p w14:paraId="5405BDF9" w14:textId="77777777" w:rsidR="003B08A1" w:rsidRDefault="00611F26">
      <w:pPr>
        <w:keepNext/>
        <w:widowControl/>
        <w:ind w:firstLine="420"/>
      </w:pPr>
      <w:r>
        <w:rPr>
          <w:rFonts w:eastAsia="宋体" w:cs="Times New Roman"/>
        </w:rPr>
        <w:t>（三）路径规划实施步骤</w:t>
      </w:r>
    </w:p>
    <w:p w14:paraId="7B55DAA3" w14:textId="77777777" w:rsidR="003B08A1" w:rsidRDefault="00611F26">
      <w:pPr>
        <w:widowControl/>
        <w:ind w:firstLine="420"/>
      </w:pPr>
      <w:r>
        <w:rPr>
          <w:rFonts w:eastAsia="宋体" w:cs="Times New Roman"/>
        </w:rPr>
        <w:t>1</w:t>
      </w:r>
      <w:r>
        <w:rPr>
          <w:rFonts w:eastAsia="宋体" w:cs="Times New Roman"/>
        </w:rPr>
        <w:t>）根据预设巡逻路径和</w:t>
      </w:r>
      <w:r>
        <w:rPr>
          <w:rFonts w:eastAsia="宋体" w:cs="Times New Roman"/>
        </w:rPr>
        <w:t xml:space="preserve"> UAV </w:t>
      </w:r>
      <w:r>
        <w:rPr>
          <w:rFonts w:eastAsia="宋体" w:cs="Times New Roman"/>
        </w:rPr>
        <w:t>参数计算航点数量，生成预设航点。</w:t>
      </w:r>
    </w:p>
    <w:p w14:paraId="27B18F9C" w14:textId="4897D6B4" w:rsidR="003B08A1" w:rsidRDefault="00611F26">
      <w:pPr>
        <w:widowControl/>
        <w:ind w:firstLine="420"/>
      </w:pPr>
      <w:r>
        <w:rPr>
          <w:rFonts w:eastAsia="宋体" w:cs="Times New Roman"/>
        </w:rPr>
        <w:t>2</w:t>
      </w:r>
      <w:r>
        <w:rPr>
          <w:rFonts w:eastAsia="宋体" w:cs="Times New Roman"/>
        </w:rPr>
        <w:t>）初始化</w:t>
      </w:r>
      <w:r>
        <w:rPr>
          <w:rFonts w:eastAsia="宋体" w:cs="Times New Roman"/>
        </w:rPr>
        <w:t xml:space="preserve"> DCMOCPSO </w:t>
      </w:r>
      <w:r>
        <w:rPr>
          <w:rFonts w:eastAsia="宋体" w:cs="Times New Roman"/>
        </w:rPr>
        <w:t>参数，包括分段数量、相邻段重叠航点数、</w:t>
      </w:r>
      <m:oMath>
        <m:r>
          <w:rPr>
            <w:rFonts w:ascii="Cambria Math" w:eastAsia="宋体" w:hAnsi="Cambria Math" w:cs="Times New Roman"/>
          </w:rPr>
          <m:t>λ</m:t>
        </m:r>
      </m:oMath>
      <w:r>
        <w:rPr>
          <w:rFonts w:eastAsia="宋体" w:cs="Times New Roman"/>
        </w:rPr>
        <w:t>、</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guide</m:t>
            </m:r>
          </m:sub>
        </m:sSub>
      </m:oMath>
      <w:r>
        <w:rPr>
          <w:rFonts w:eastAsia="宋体" w:cs="Times New Roman"/>
        </w:rPr>
        <w:t>、是否启用动态分组、是否启用动态变异、是否启用</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机制以及参考向量倍增参数。</w:t>
      </w:r>
    </w:p>
    <w:p w14:paraId="61DF18D4" w14:textId="77777777" w:rsidR="003B08A1" w:rsidRDefault="00611F26">
      <w:pPr>
        <w:widowControl/>
        <w:ind w:firstLine="420"/>
      </w:pPr>
      <w:r>
        <w:rPr>
          <w:rFonts w:eastAsia="宋体" w:cs="Times New Roman"/>
        </w:rPr>
        <w:t>3</w:t>
      </w:r>
      <w:r>
        <w:rPr>
          <w:rFonts w:eastAsia="宋体" w:cs="Times New Roman"/>
        </w:rPr>
        <w:t>）将完整路径划分为多个重叠子段。对于第一段固定起点；对于后续段固定与前一段衔接的重叠航点。</w:t>
      </w:r>
    </w:p>
    <w:p w14:paraId="46C86FF5" w14:textId="77777777" w:rsidR="003B08A1" w:rsidRDefault="00611F26">
      <w:pPr>
        <w:widowControl/>
        <w:ind w:firstLine="420"/>
      </w:pPr>
      <w:r>
        <w:rPr>
          <w:rFonts w:eastAsia="宋体" w:cs="Times New Roman"/>
        </w:rPr>
        <w:t>4</w:t>
      </w:r>
      <w:r>
        <w:rPr>
          <w:rFonts w:eastAsia="宋体" w:cs="Times New Roman"/>
        </w:rPr>
        <w:t>）对每个子段构造</w:t>
      </w:r>
      <w:r>
        <w:rPr>
          <w:rFonts w:eastAsia="宋体" w:cs="Times New Roman"/>
        </w:rPr>
        <w:t xml:space="preserve"> UAVPathPlanningSegment </w:t>
      </w:r>
      <w:r>
        <w:rPr>
          <w:rFonts w:eastAsia="宋体" w:cs="Times New Roman"/>
        </w:rPr>
        <w:t>子问题，并调用</w:t>
      </w:r>
      <w:r>
        <w:rPr>
          <w:rFonts w:eastAsia="宋体" w:cs="Times New Roman"/>
        </w:rPr>
        <w:t xml:space="preserve"> MOCPSO_Ek_Flexible </w:t>
      </w:r>
      <w:r>
        <w:rPr>
          <w:rFonts w:eastAsia="宋体" w:cs="Times New Roman"/>
        </w:rPr>
        <w:t>进行多目标搜索。</w:t>
      </w:r>
    </w:p>
    <w:p w14:paraId="127BD5E9" w14:textId="77777777" w:rsidR="003B08A1" w:rsidRDefault="00611F26">
      <w:pPr>
        <w:widowControl/>
        <w:ind w:firstLine="420"/>
      </w:pPr>
      <w:r>
        <w:rPr>
          <w:rFonts w:eastAsia="宋体" w:cs="Times New Roman"/>
        </w:rPr>
        <w:t xml:space="preserve">5）将子段结果嵌入完整路径，并基于已优化路径前缀，通过分段解析路径积分计算沿路径平均服务信号强度，同时计算切换次数和路径覆盖率，保留非支配路径。</w:t>
      </w:r>
      <w:r>
        <w:rPr>
          <w:rFonts w:eastAsia="宋体" w:cs="Times New Roman"/>
        </w:rPr>
        <w:t/>
      </w:r>
    </w:p>
    <w:p w14:paraId="33C9FF32" w14:textId="77777777" w:rsidR="003B08A1" w:rsidRDefault="00611F26">
      <w:pPr>
        <w:widowControl/>
        <w:ind w:firstLine="420"/>
      </w:pPr>
      <w:r>
        <w:rPr>
          <w:rFonts w:eastAsia="宋体" w:cs="Times New Roman"/>
        </w:rPr>
        <w:t>6</w:t>
      </w:r>
      <w:r>
        <w:rPr>
          <w:rFonts w:eastAsia="宋体" w:cs="Times New Roman"/>
        </w:rPr>
        <w:t>）所有子段完成后，对完整路径进行目标和约束评价，输出帕累托候选解集合。</w:t>
      </w:r>
    </w:p>
    <w:p w14:paraId="674FF9CD" w14:textId="77777777" w:rsidR="003B08A1" w:rsidRDefault="00611F26">
      <w:pPr>
        <w:keepNext/>
        <w:widowControl/>
        <w:ind w:firstLine="420"/>
      </w:pPr>
      <w:r>
        <w:rPr>
          <w:rFonts w:eastAsia="宋体" w:cs="Times New Roman"/>
        </w:rPr>
        <w:t>（四）上下文感知前瞻性切换实施步骤</w:t>
      </w:r>
    </w:p>
    <w:p w14:paraId="022F291C" w14:textId="77777777" w:rsidR="003B08A1" w:rsidRDefault="00611F26">
      <w:pPr>
        <w:widowControl/>
        <w:ind w:firstLine="420"/>
      </w:pPr>
      <w:r>
        <w:rPr>
          <w:rFonts w:eastAsia="宋体" w:cs="Times New Roman"/>
        </w:rPr>
        <w:t>1</w:t>
      </w:r>
      <w:r>
        <w:rPr>
          <w:rFonts w:eastAsia="宋体" w:cs="Times New Roman"/>
        </w:rPr>
        <w:t>）对预设路径航点和基站进行信号矩阵预计算，得到每个预设航点到所有基站的信号强度。</w:t>
      </w:r>
    </w:p>
    <w:p w14:paraId="6648BF68" w14:textId="77777777" w:rsidR="003B08A1" w:rsidRDefault="00611F26">
      <w:pPr>
        <w:widowControl/>
        <w:ind w:firstLine="420"/>
      </w:pPr>
      <w:r>
        <w:rPr>
          <w:rFonts w:eastAsia="宋体" w:cs="Times New Roman"/>
        </w:rPr>
        <w:t>2</w:t>
      </w:r>
      <w:r>
        <w:rPr>
          <w:rFonts w:eastAsia="宋体" w:cs="Times New Roman"/>
        </w:rPr>
        <w:t>）对每个预设航点，根据前瞻距离获取未来路径窗口，并计算各基站在该窗口内的加权信号评分。</w:t>
      </w:r>
    </w:p>
    <w:p w14:paraId="0FE3E762" w14:textId="77777777" w:rsidR="003B08A1" w:rsidRDefault="00611F26">
      <w:pPr>
        <w:widowControl/>
        <w:ind w:firstLine="420"/>
      </w:pPr>
      <w:r>
        <w:rPr>
          <w:rFonts w:eastAsia="宋体" w:cs="Times New Roman"/>
        </w:rPr>
        <w:t>3</w:t>
      </w:r>
      <w:r>
        <w:rPr>
          <w:rFonts w:eastAsia="宋体" w:cs="Times New Roman"/>
        </w:rPr>
        <w:t>）在候选路径评价过程中，对每个实际航点寻找最近预设航点，并读取该预设航点对应的基站前瞻评分。</w:t>
      </w:r>
    </w:p>
    <w:p w14:paraId="3530429D" w14:textId="77777777" w:rsidR="003B08A1" w:rsidRDefault="00611F26">
      <w:pPr>
        <w:widowControl/>
        <w:ind w:firstLine="420"/>
      </w:pPr>
      <w:r>
        <w:rPr>
          <w:rFonts w:eastAsia="宋体" w:cs="Times New Roman"/>
        </w:rPr>
        <w:t>4</w:t>
      </w:r>
      <w:r>
        <w:rPr>
          <w:rFonts w:eastAsia="宋体" w:cs="Times New Roman"/>
        </w:rPr>
        <w:t>）当当前服务基站信号低于切换阈值时，选择前瞻评分最高的基站作为目标基站，并根据动态迟滞条件和安全余量条件判断是否执行切换。</w:t>
      </w:r>
    </w:p>
    <w:p w14:paraId="17785ABA" w14:textId="77777777" w:rsidR="003B08A1" w:rsidRDefault="00611F26">
      <w:pPr>
        <w:widowControl/>
        <w:ind w:firstLine="420"/>
      </w:pPr>
      <w:r>
        <w:rPr>
          <w:rFonts w:eastAsia="宋体" w:cs="Times New Roman"/>
        </w:rPr>
        <w:t>5</w:t>
      </w:r>
      <w:r>
        <w:rPr>
          <w:rFonts w:eastAsia="宋体" w:cs="Times New Roman"/>
        </w:rPr>
        <w:t>）统计整条候选路径上的切换次数，并将该切换次数作为第二目标参与多目标优化。</w:t>
      </w:r>
    </w:p>
    <w:p w14:paraId="7F3D554D" w14:textId="77777777" w:rsidR="003B08A1" w:rsidRDefault="00611F26">
      <w:pPr>
        <w:keepNext/>
        <w:widowControl/>
        <w:ind w:firstLine="420"/>
      </w:pPr>
      <w:r>
        <w:rPr>
          <w:rFonts w:eastAsia="宋体" w:cs="Times New Roman"/>
        </w:rPr>
        <w:t>（五）共通实验参数</w:t>
      </w:r>
    </w:p>
    <w:p w14:paraId="6EFE72F7" w14:textId="77777777" w:rsidR="003B08A1" w:rsidRDefault="00611F26">
      <w:pPr>
        <w:widowControl/>
        <w:ind w:firstLine="420"/>
      </w:pPr>
      <w:r>
        <w:rPr>
          <w:rFonts w:eastAsia="宋体" w:cs="Times New Roman"/>
        </w:rPr>
        <w:t xml:space="preserve">除单独说明外，实施例采用 UAVPathPlanning 默认通信和环境参数：基站密度为 20 个/km²，UAV 平均速度为 10 m/s，TTT 为 5 s，切换阈值为 -101.5 dBm，障碍物处理方式编号为 0，发射功率为 30，切换方法为上下文感知前瞻性切换，前瞻距离为 500 m，动态迟滞范围为 10 dB，安全余量为 4 dB。</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p>
    <w:p w14:paraId="328D61A5" w14:textId="6BAF738E" w:rsidR="003B08A1" w:rsidRDefault="00611F26">
      <w:pPr>
        <w:widowControl/>
        <w:ind w:firstLine="420"/>
      </w:pPr>
      <w:r>
        <w:rPr>
          <w:rFonts w:eastAsia="宋体" w:cs="Times New Roman"/>
        </w:rPr>
        <w:t xml:space="preserve">DCMOCPSO </w:t>
      </w:r>
      <w:r>
        <w:rPr>
          <w:rFonts w:eastAsia="宋体" w:cs="Times New Roman"/>
        </w:rPr>
        <w:t>完整配置为：分段数量为</w:t>
      </w:r>
      <w:r>
        <w:rPr>
          <w:rFonts w:eastAsia="宋体" w:cs="Times New Roman"/>
        </w:rPr>
        <w:t xml:space="preserve"> 5</w:t>
      </w:r>
      <w:r>
        <w:rPr>
          <w:rFonts w:eastAsia="宋体" w:cs="Times New Roman"/>
        </w:rPr>
        <w:t>，相邻分段重叠航点数为</w:t>
      </w:r>
      <w:r>
        <w:rPr>
          <w:rFonts w:eastAsia="宋体" w:cs="Times New Roman"/>
        </w:rPr>
        <w:t xml:space="preserve"> 2</w:t>
      </w:r>
      <w:r>
        <w:rPr>
          <w:rFonts w:eastAsia="宋体" w:cs="Times New Roman"/>
        </w:rPr>
        <w:t>，维度探索贡献度奖励权重</w:t>
      </w:r>
      <w:r>
        <w:rPr>
          <w:rFonts w:eastAsia="宋体" w:cs="Times New Roman"/>
        </w:rPr>
        <w:t xml:space="preserve"> </w:t>
      </w:r>
      <m:oMath>
        <m:r>
          <w:rPr>
            <w:rFonts w:ascii="Cambria Math" w:eastAsia="宋体" w:hAnsi="Cambria Math" w:cs="Times New Roman"/>
          </w:rPr>
          <m:t>λ=0.5</m:t>
        </m:r>
      </m:oMath>
      <w:r>
        <w:rPr>
          <w:rFonts w:eastAsia="宋体" w:cs="Times New Roman"/>
        </w:rPr>
        <w:t>，引导权重</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guide</m:t>
            </m:r>
          </m:sub>
        </m:sSub>
        <m:r>
          <w:rPr>
            <w:rFonts w:ascii="Cambria Math" w:eastAsia="宋体" w:hAnsi="Cambria Math" w:cs="Times New Roman"/>
          </w:rPr>
          <m:t>=0.3</m:t>
        </m:r>
      </m:oMath>
      <w:r>
        <w:rPr>
          <w:rFonts w:eastAsia="宋体" w:cs="Times New Roman"/>
        </w:rPr>
        <w:t>，启用动态分组、动态变异和</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机制，参考向量倍增参数默认取</w:t>
      </w:r>
      <w:r>
        <w:rPr>
          <w:rFonts w:eastAsia="宋体" w:cs="Times New Roman"/>
        </w:rPr>
        <w:t xml:space="preserve"> 3</w:t>
      </w:r>
      <w:r>
        <w:rPr>
          <w:rFonts w:eastAsia="宋体" w:cs="Times New Roman"/>
        </w:rPr>
        <w:t>。单段</w:t>
      </w:r>
      <w:r>
        <w:rPr>
          <w:rFonts w:eastAsia="宋体" w:cs="Times New Roman"/>
        </w:rPr>
        <w:t xml:space="preserve"> MOCPSO </w:t>
      </w:r>
      <w:r>
        <w:rPr>
          <w:rFonts w:eastAsia="宋体" w:cs="Times New Roman"/>
        </w:rPr>
        <w:t>对照配置为：分段数量为</w:t>
      </w:r>
      <w:r>
        <w:rPr>
          <w:rFonts w:eastAsia="宋体" w:cs="Times New Roman"/>
        </w:rPr>
        <w:t xml:space="preserve"> 1</w:t>
      </w:r>
      <w:r>
        <w:rPr>
          <w:rFonts w:eastAsia="宋体" w:cs="Times New Roman"/>
        </w:rPr>
        <w:t>，相邻分段重叠航点数为</w:t>
      </w:r>
      <w:r>
        <w:rPr>
          <w:rFonts w:eastAsia="宋体" w:cs="Times New Roman"/>
        </w:rPr>
        <w:t xml:space="preserve"> 2</w:t>
      </w:r>
      <w:r>
        <w:rPr>
          <w:rFonts w:eastAsia="宋体" w:cs="Times New Roman"/>
        </w:rPr>
        <w:t>，</w:t>
      </w:r>
      <m:oMath>
        <m:r>
          <w:rPr>
            <w:rFonts w:ascii="Cambria Math" w:eastAsia="宋体" w:hAnsi="Cambria Math" w:cs="Times New Roman"/>
          </w:rPr>
          <m:t>λ=0.5</m:t>
        </m:r>
      </m:oMath>
      <w:r>
        <w:rPr>
          <w:rFonts w:eastAsia="宋体" w:cs="Times New Roman"/>
        </w:rPr>
        <w:t>，</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guide</m:t>
            </m:r>
          </m:sub>
        </m:sSub>
        <m:r>
          <w:rPr>
            <w:rFonts w:ascii="Cambria Math" w:eastAsia="宋体" w:hAnsi="Cambria Math" w:cs="Times New Roman"/>
          </w:rPr>
          <m:t>=0.3</m:t>
        </m:r>
      </m:oMath>
      <w:r>
        <w:rPr>
          <w:rFonts w:eastAsia="宋体" w:cs="Times New Roman"/>
        </w:rPr>
        <w:t>，不启用动态分组、动态变异和</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 xml:space="preserve"> </w:t>
      </w:r>
      <w:r>
        <w:rPr>
          <w:rFonts w:eastAsia="宋体" w:cs="Times New Roman"/>
        </w:rPr>
        <w:t>机制。</w:t>
      </w:r>
    </w:p>
    <w:p w14:paraId="74E7D0C7" w14:textId="42DC6E31" w:rsidR="003B08A1" w:rsidRDefault="00611F26">
      <w:pPr>
        <w:widowControl/>
        <w:ind w:firstLine="420"/>
      </w:pPr>
      <w:r>
        <w:rPr>
          <w:rFonts w:eastAsia="宋体" w:cs="Times New Roman"/>
        </w:rPr>
        <w:t xml:space="preserve">所有实验的种群规模 </w:t>
      </w:r>
      <m:oMath>
        <m:r>
          <w:rPr>
            <w:rFonts w:ascii="Cambria Math" w:eastAsia="宋体" w:hAnsi="Cambria Math" w:cs="Times New Roman"/>
          </w:rPr>
          <m:t>N=20</m:t>
        </m:r>
      </m:oMath>
      <w:r>
        <w:rPr>
          <w:rFonts w:eastAsia="宋体" w:cs="Times New Roman"/>
        </w:rPr>
        <w:t xml:space="preserve">，每组实验均独立重复运行 20 次。评价指标包括 HV、运行时间、沿路径平均服务信号强度、平均切换次数、平均路径覆盖率和实际评估次数；其中多目标优化算法相关实验主要展示 HV 和运行时间，切换算法及环境参数相关实验展示全部关键指标。</w:t>
      </w:r>
    </w:p>
    <w:p w14:paraId="7C415A53" w14:textId="77777777" w:rsidR="003B08A1" w:rsidRDefault="00611F26">
      <w:pPr>
        <w:keepNext/>
        <w:widowControl/>
        <w:ind w:firstLine="420"/>
      </w:pPr>
      <w:r>
        <w:rPr>
          <w:rFonts w:eastAsia="宋体" w:cs="Times New Roman"/>
        </w:rPr>
        <w:t>（六）实验一：多目标优化算法基线对比</w:t>
      </w:r>
    </w:p>
    <w:p w14:paraId="7233220D" w14:textId="77777777" w:rsidR="003B08A1" w:rsidRDefault="00611F26">
      <w:pPr>
        <w:widowControl/>
        <w:ind w:firstLine="420"/>
      </w:pPr>
      <w:r>
        <w:rPr>
          <w:rFonts w:eastAsia="宋体" w:cs="Times New Roman"/>
        </w:rPr>
        <w:t>本实验比较</w:t>
      </w:r>
      <w:r>
        <w:rPr>
          <w:rFonts w:eastAsia="宋体" w:cs="Times New Roman"/>
        </w:rPr>
        <w:t xml:space="preserve"> IMMOEAD</w:t>
      </w:r>
      <w:r>
        <w:rPr>
          <w:rFonts w:eastAsia="宋体" w:cs="Times New Roman"/>
        </w:rPr>
        <w:t>、</w:t>
      </w:r>
      <w:r>
        <w:rPr>
          <w:rFonts w:eastAsia="宋体" w:cs="Times New Roman"/>
        </w:rPr>
        <w:t>DGEA</w:t>
      </w:r>
      <w:r>
        <w:rPr>
          <w:rFonts w:eastAsia="宋体" w:cs="Times New Roman"/>
        </w:rPr>
        <w:t>、</w:t>
      </w:r>
      <w:r>
        <w:rPr>
          <w:rFonts w:eastAsia="宋体" w:cs="Times New Roman"/>
        </w:rPr>
        <w:t xml:space="preserve">MOCPSO </w:t>
      </w:r>
      <w:r>
        <w:rPr>
          <w:rFonts w:eastAsia="宋体" w:cs="Times New Roman"/>
        </w:rPr>
        <w:t>和</w:t>
      </w:r>
      <w:r>
        <w:rPr>
          <w:rFonts w:eastAsia="宋体" w:cs="Times New Roman"/>
        </w:rPr>
        <w:t xml:space="preserve"> DCMOCPSO</w:t>
      </w:r>
      <w:r>
        <w:rPr>
          <w:rFonts w:eastAsia="宋体" w:cs="Times New Roman"/>
        </w:rPr>
        <w:t>。</w:t>
      </w:r>
      <w:r>
        <w:rPr>
          <w:rFonts w:eastAsia="宋体" w:cs="Times New Roman"/>
        </w:rPr>
        <w:t xml:space="preserve">DCMOCPSO </w:t>
      </w:r>
      <w:r>
        <w:rPr>
          <w:rFonts w:eastAsia="宋体" w:cs="Times New Roman"/>
        </w:rPr>
        <w:t>使用完整配置；</w:t>
      </w:r>
      <w:r>
        <w:rPr>
          <w:rFonts w:eastAsia="宋体" w:cs="Times New Roman"/>
        </w:rPr>
        <w:t xml:space="preserve">MOCPSO </w:t>
      </w:r>
      <w:r>
        <w:rPr>
          <w:rFonts w:eastAsia="宋体" w:cs="Times New Roman"/>
        </w:rPr>
        <w:t>使用单段配置；</w:t>
      </w:r>
      <w:r>
        <w:rPr>
          <w:rFonts w:eastAsia="宋体" w:cs="Times New Roman"/>
        </w:rPr>
        <w:t xml:space="preserve">IMMOEAD </w:t>
      </w:r>
      <w:r>
        <w:rPr>
          <w:rFonts w:eastAsia="宋体" w:cs="Times New Roman"/>
        </w:rPr>
        <w:t>和</w:t>
      </w:r>
      <w:r>
        <w:rPr>
          <w:rFonts w:eastAsia="宋体" w:cs="Times New Roman"/>
        </w:rPr>
        <w:t xml:space="preserve"> DGEA </w:t>
      </w:r>
      <w:r>
        <w:rPr>
          <w:rFonts w:eastAsia="宋体" w:cs="Times New Roman"/>
        </w:rPr>
        <w:t>作为多目标优化基线算法。</w:t>
      </w:r>
      <w:r>
        <w:rPr>
          <w:rFonts w:eastAsia="宋体" w:cs="Times New Roman"/>
        </w:rPr>
        <w:t xml:space="preserve">DCMOCPSO </w:t>
      </w:r>
      <w:r>
        <w:rPr>
          <w:rFonts w:eastAsia="宋体" w:cs="Times New Roman"/>
        </w:rPr>
        <w:t>的评估预算设置为</w:t>
      </w:r>
      <w:r>
        <w:rPr>
          <w:rFonts w:eastAsia="宋体" w:cs="Times New Roman"/>
        </w:rPr>
        <w:t xml:space="preserve"> 50</w:t>
      </w:r>
      <w:r>
        <w:rPr>
          <w:rFonts w:eastAsia="宋体" w:cs="Times New Roman"/>
        </w:rPr>
        <w:t>、</w:t>
      </w:r>
      <w:r>
        <w:rPr>
          <w:rFonts w:eastAsia="宋体" w:cs="Times New Roman"/>
        </w:rPr>
        <w:t xml:space="preserve">100 </w:t>
      </w:r>
      <w:r>
        <w:rPr>
          <w:rFonts w:eastAsia="宋体" w:cs="Times New Roman"/>
        </w:rPr>
        <w:t>和</w:t>
      </w:r>
      <w:r>
        <w:rPr>
          <w:rFonts w:eastAsia="宋体" w:cs="Times New Roman"/>
        </w:rPr>
        <w:t xml:space="preserve"> 200</w:t>
      </w:r>
      <w:r>
        <w:rPr>
          <w:rFonts w:eastAsia="宋体" w:cs="Times New Roman"/>
        </w:rPr>
        <w:t>；其他算法采用与</w:t>
      </w:r>
      <w:r>
        <w:rPr>
          <w:rFonts w:eastAsia="宋体" w:cs="Times New Roman"/>
        </w:rPr>
        <w:t xml:space="preserve"> DCMOCPSO </w:t>
      </w:r>
      <w:r>
        <w:rPr>
          <w:rFonts w:eastAsia="宋体" w:cs="Times New Roman"/>
        </w:rPr>
        <w:t>实际评估次数可比较的预算。结果如图</w:t>
      </w:r>
      <w:r>
        <w:rPr>
          <w:rFonts w:eastAsia="宋体" w:cs="Times New Roman"/>
        </w:rPr>
        <w:t xml:space="preserve"> 1 </w:t>
      </w:r>
      <w:r>
        <w:rPr>
          <w:rFonts w:eastAsia="宋体" w:cs="Times New Roman"/>
        </w:rPr>
        <w:t>所示。</w:t>
      </w:r>
    </w:p>
    <w:p w14:paraId="2EAE4F53" w14:textId="77777777" w:rsidR="003B08A1" w:rsidRDefault="00611F26">
      <w:pPr>
        <w:keepNext/>
        <w:widowControl/>
        <w:jc w:val="center"/>
      </w:pPr>
      <w:r>
        <w:rPr>
          <w:noProof/>
        </w:rPr>
        <w:drawing>
          <wp:inline distT="0" distB="0" distL="0" distR="0" wp14:anchorId="0DE613C4" wp14:editId="4E910298">
            <wp:extent cx="5274000" cy="1706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mocpso_vs_baselines_fe_sweep_hv_runtime_grouped_bars.png"/>
                    <pic:cNvPicPr/>
                  </pic:nvPicPr>
                  <pic:blipFill>
                    <a:blip r:embed="rId7"/>
                    <a:stretch>
                      <a:fillRect/>
                    </a:stretch>
                  </pic:blipFill>
                  <pic:spPr>
                    <a:xfrm>
                      <a:off x="0" y="0"/>
                      <a:ext cx="5274000" cy="1706370"/>
                    </a:xfrm>
                    <a:prstGeom prst="rect">
                      <a:avLst/>
                    </a:prstGeom>
                  </pic:spPr>
                </pic:pic>
              </a:graphicData>
            </a:graphic>
          </wp:inline>
        </w:drawing>
      </w:r>
    </w:p>
    <w:p w14:paraId="7025EDB4" w14:textId="77777777" w:rsidR="003B08A1" w:rsidRDefault="00611F26">
      <w:pPr>
        <w:keepLines/>
        <w:widowControl/>
        <w:jc w:val="center"/>
      </w:pPr>
      <w:r>
        <w:rPr>
          <w:rFonts w:eastAsia="楷体" w:cs="Times New Roman"/>
          <w:sz w:val="21"/>
        </w:rPr>
        <w:t>图</w:t>
      </w:r>
      <w:r>
        <w:rPr>
          <w:rFonts w:eastAsia="楷体" w:cs="Times New Roman"/>
          <w:sz w:val="21"/>
        </w:rPr>
        <w:t xml:space="preserve">1 DCMOCPSO </w:t>
      </w:r>
      <w:r>
        <w:rPr>
          <w:rFonts w:eastAsia="楷体" w:cs="Times New Roman"/>
          <w:sz w:val="21"/>
        </w:rPr>
        <w:t>与多目标优化基线算法在不同评估预算下的</w:t>
      </w:r>
      <w:r>
        <w:rPr>
          <w:rFonts w:eastAsia="楷体" w:cs="Times New Roman"/>
          <w:sz w:val="21"/>
        </w:rPr>
        <w:t xml:space="preserve"> HV </w:t>
      </w:r>
      <w:r>
        <w:rPr>
          <w:rFonts w:eastAsia="楷体" w:cs="Times New Roman"/>
          <w:sz w:val="21"/>
        </w:rPr>
        <w:t>和运行时间对比</w:t>
      </w:r>
    </w:p>
    <w:p w14:paraId="7A1D0853" w14:textId="77777777" w:rsidR="003B08A1" w:rsidRDefault="00611F26">
      <w:pPr>
        <w:widowControl/>
        <w:ind w:firstLine="420"/>
      </w:pPr>
      <w:r>
        <w:rPr>
          <w:rFonts w:eastAsia="宋体" w:cs="Times New Roman"/>
        </w:rPr>
        <w:t>由图</w:t>
      </w:r>
      <w:r>
        <w:rPr>
          <w:rFonts w:eastAsia="宋体" w:cs="Times New Roman"/>
        </w:rPr>
        <w:t xml:space="preserve"> 1 </w:t>
      </w:r>
      <w:r>
        <w:rPr>
          <w:rFonts w:eastAsia="宋体" w:cs="Times New Roman"/>
        </w:rPr>
        <w:t>可见，在相同评估预算下，</w:t>
      </w:r>
      <w:r>
        <w:rPr>
          <w:rFonts w:eastAsia="宋体" w:cs="Times New Roman"/>
        </w:rPr>
        <w:t xml:space="preserve">DCMOCPSO </w:t>
      </w:r>
      <w:r>
        <w:rPr>
          <w:rFonts w:eastAsia="宋体" w:cs="Times New Roman"/>
        </w:rPr>
        <w:t>的</w:t>
      </w:r>
      <w:r>
        <w:rPr>
          <w:rFonts w:eastAsia="宋体" w:cs="Times New Roman"/>
        </w:rPr>
        <w:t xml:space="preserve"> HV </w:t>
      </w:r>
      <w:r>
        <w:rPr>
          <w:rFonts w:eastAsia="宋体" w:cs="Times New Roman"/>
        </w:rPr>
        <w:t>整体高于</w:t>
      </w:r>
      <w:r>
        <w:rPr>
          <w:rFonts w:eastAsia="宋体" w:cs="Times New Roman"/>
        </w:rPr>
        <w:t xml:space="preserve"> IMMOEAD</w:t>
      </w:r>
      <w:r>
        <w:rPr>
          <w:rFonts w:eastAsia="宋体" w:cs="Times New Roman"/>
        </w:rPr>
        <w:t>、</w:t>
      </w:r>
      <w:r>
        <w:rPr>
          <w:rFonts w:eastAsia="宋体" w:cs="Times New Roman"/>
        </w:rPr>
        <w:t xml:space="preserve">DGEA </w:t>
      </w:r>
      <w:r>
        <w:rPr>
          <w:rFonts w:eastAsia="宋体" w:cs="Times New Roman"/>
        </w:rPr>
        <w:t>和</w:t>
      </w:r>
      <w:r>
        <w:rPr>
          <w:rFonts w:eastAsia="宋体" w:cs="Times New Roman"/>
        </w:rPr>
        <w:t xml:space="preserve"> MOCPSO</w:t>
      </w:r>
      <w:r>
        <w:rPr>
          <w:rFonts w:eastAsia="宋体" w:cs="Times New Roman"/>
        </w:rPr>
        <w:t>，说明其在</w:t>
      </w:r>
      <w:r>
        <w:rPr>
          <w:rFonts w:eastAsia="宋体" w:cs="Times New Roman"/>
        </w:rPr>
        <w:t xml:space="preserve"> UAVPathPlanning </w:t>
      </w:r>
      <w:r>
        <w:rPr>
          <w:rFonts w:eastAsia="宋体" w:cs="Times New Roman"/>
        </w:rPr>
        <w:t>三目标优化模型中能够获得质量更高的非支配解集合。随着评估预算从</w:t>
      </w:r>
      <w:r>
        <w:rPr>
          <w:rFonts w:eastAsia="宋体" w:cs="Times New Roman"/>
        </w:rPr>
        <w:t xml:space="preserve"> 50 </w:t>
      </w:r>
      <w:r>
        <w:rPr>
          <w:rFonts w:eastAsia="宋体" w:cs="Times New Roman"/>
        </w:rPr>
        <w:t>增加到</w:t>
      </w:r>
      <w:r>
        <w:rPr>
          <w:rFonts w:eastAsia="宋体" w:cs="Times New Roman"/>
        </w:rPr>
        <w:t xml:space="preserve"> 200</w:t>
      </w:r>
      <w:r>
        <w:rPr>
          <w:rFonts w:eastAsia="宋体" w:cs="Times New Roman"/>
        </w:rPr>
        <w:t>，</w:t>
      </w:r>
      <w:r>
        <w:rPr>
          <w:rFonts w:eastAsia="宋体" w:cs="Times New Roman"/>
        </w:rPr>
        <w:t xml:space="preserve">MOCPSO </w:t>
      </w:r>
      <w:r>
        <w:rPr>
          <w:rFonts w:eastAsia="宋体" w:cs="Times New Roman"/>
        </w:rPr>
        <w:t>的</w:t>
      </w:r>
      <w:r>
        <w:rPr>
          <w:rFonts w:eastAsia="宋体" w:cs="Times New Roman"/>
        </w:rPr>
        <w:t xml:space="preserve"> HV </w:t>
      </w:r>
      <w:r>
        <w:rPr>
          <w:rFonts w:eastAsia="宋体" w:cs="Times New Roman"/>
        </w:rPr>
        <w:t>有所提升，但</w:t>
      </w:r>
      <w:r>
        <w:rPr>
          <w:rFonts w:eastAsia="宋体" w:cs="Times New Roman"/>
        </w:rPr>
        <w:t xml:space="preserve"> DCMOCPSO </w:t>
      </w:r>
      <w:r>
        <w:rPr>
          <w:rFonts w:eastAsia="宋体" w:cs="Times New Roman"/>
        </w:rPr>
        <w:t>仍保持更高水平，表明维度探索贡献度、动态分组、动态变异和分段求解机制能够在有限预算下改善搜索效率。运行时间方面，</w:t>
      </w:r>
      <w:r>
        <w:rPr>
          <w:rFonts w:eastAsia="宋体" w:cs="Times New Roman"/>
        </w:rPr>
        <w:t xml:space="preserve">DCMOCPSO </w:t>
      </w:r>
      <w:r>
        <w:rPr>
          <w:rFonts w:eastAsia="宋体" w:cs="Times New Roman"/>
        </w:rPr>
        <w:t>高于</w:t>
      </w:r>
      <w:r>
        <w:rPr>
          <w:rFonts w:eastAsia="宋体" w:cs="Times New Roman"/>
        </w:rPr>
        <w:t xml:space="preserve"> MOCPSO</w:t>
      </w:r>
      <w:r>
        <w:rPr>
          <w:rFonts w:eastAsia="宋体" w:cs="Times New Roman"/>
        </w:rPr>
        <w:t>，但低于高预算下的</w:t>
      </w:r>
      <w:r>
        <w:rPr>
          <w:rFonts w:eastAsia="宋体" w:cs="Times New Roman"/>
        </w:rPr>
        <w:t xml:space="preserve"> IMMOEAD</w:t>
      </w:r>
      <w:r>
        <w:rPr>
          <w:rFonts w:eastAsia="宋体" w:cs="Times New Roman"/>
        </w:rPr>
        <w:t>，说明本发明以可接受的额外计算代价换取了更优的多目标前沿质量。</w:t>
      </w:r>
    </w:p>
    <w:p w14:paraId="46D554C2" w14:textId="77777777" w:rsidR="003B08A1" w:rsidRDefault="00611F26">
      <w:pPr>
        <w:keepNext/>
        <w:widowControl/>
        <w:ind w:firstLine="420"/>
      </w:pPr>
      <w:r>
        <w:rPr>
          <w:rFonts w:eastAsia="宋体" w:cs="Times New Roman"/>
        </w:rPr>
        <w:t>（七）实验二：分段求解与完整增强机制消融</w:t>
      </w:r>
    </w:p>
    <w:p w14:paraId="01217304" w14:textId="1D7C23BF" w:rsidR="003B08A1" w:rsidRDefault="00611F26">
      <w:pPr>
        <w:widowControl/>
        <w:ind w:firstLine="420"/>
      </w:pPr>
      <w:r>
        <w:rPr>
          <w:rFonts w:eastAsia="宋体" w:cs="Times New Roman"/>
        </w:rPr>
        <w:t>本实验设置</w:t>
      </w:r>
      <w:r>
        <w:rPr>
          <w:rFonts w:eastAsia="宋体" w:cs="Times New Roman"/>
        </w:rPr>
        <w:t xml:space="preserve"> MOCPSO</w:t>
      </w:r>
      <w:r>
        <w:rPr>
          <w:rFonts w:eastAsia="宋体" w:cs="Times New Roman"/>
        </w:rPr>
        <w:t>、</w:t>
      </w:r>
      <w:r>
        <w:rPr>
          <w:rFonts w:eastAsia="宋体" w:cs="Times New Roman"/>
        </w:rPr>
        <w:t xml:space="preserve">Segmented MOCPSO </w:t>
      </w:r>
      <w:r>
        <w:rPr>
          <w:rFonts w:eastAsia="宋体" w:cs="Times New Roman"/>
        </w:rPr>
        <w:t>和</w:t>
      </w:r>
      <w:r>
        <w:rPr>
          <w:rFonts w:eastAsia="宋体" w:cs="Times New Roman"/>
        </w:rPr>
        <w:t xml:space="preserve"> DCMOCPSO </w:t>
      </w:r>
      <w:r>
        <w:rPr>
          <w:rFonts w:eastAsia="宋体" w:cs="Times New Roman"/>
        </w:rPr>
        <w:t>三个阶段性对比组。</w:t>
      </w:r>
      <w:r>
        <w:rPr>
          <w:rFonts w:eastAsia="宋体" w:cs="Times New Roman"/>
        </w:rPr>
        <w:t xml:space="preserve">MOCPSO </w:t>
      </w:r>
      <w:r>
        <w:rPr>
          <w:rFonts w:eastAsia="宋体" w:cs="Times New Roman"/>
        </w:rPr>
        <w:t>为单段求解基线；</w:t>
      </w:r>
      <w:r>
        <w:rPr>
          <w:rFonts w:eastAsia="宋体" w:cs="Times New Roman"/>
        </w:rPr>
        <w:t xml:space="preserve">Segmented MOCPSO </w:t>
      </w:r>
      <w:r>
        <w:rPr>
          <w:rFonts w:eastAsia="宋体" w:cs="Times New Roman"/>
        </w:rPr>
        <w:t>增加路径分段求解，但不启用</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E</m:t>
            </m:r>
          </m:e>
          <m:sub>
            <m:r>
              <w:rPr>
                <w:rFonts w:ascii="Cambria Math" w:eastAsia="宋体" w:hAnsi="Cambria Math" w:cs="Times New Roman"/>
              </w:rPr>
              <m:t>k</m:t>
            </m:r>
          </m:sub>
        </m:sSub>
      </m:oMath>
      <w:r>
        <w:rPr>
          <w:rFonts w:eastAsia="宋体" w:cs="Times New Roman"/>
        </w:rPr>
        <w:t>、动态分组和动态变异；</w:t>
      </w:r>
      <w:r>
        <w:rPr>
          <w:rFonts w:eastAsia="宋体" w:cs="Times New Roman"/>
        </w:rPr>
        <w:t xml:space="preserve">DCMOCPSO </w:t>
      </w:r>
      <w:r>
        <w:rPr>
          <w:rFonts w:eastAsia="宋体" w:cs="Times New Roman"/>
        </w:rPr>
        <w:t>在分段求解基础上启用完整增强机制。</w:t>
      </w:r>
      <w:r>
        <w:rPr>
          <w:rFonts w:eastAsia="宋体" w:cs="Times New Roman"/>
        </w:rPr>
        <w:t xml:space="preserve">DCMOCPSO </w:t>
      </w:r>
      <w:r>
        <w:rPr>
          <w:rFonts w:eastAsia="宋体" w:cs="Times New Roman"/>
        </w:rPr>
        <w:t>的评估预算设置为</w:t>
      </w:r>
      <w:r>
        <w:rPr>
          <w:rFonts w:eastAsia="宋体" w:cs="Times New Roman"/>
        </w:rPr>
        <w:t xml:space="preserve"> 50</w:t>
      </w:r>
      <w:r>
        <w:rPr>
          <w:rFonts w:eastAsia="宋体" w:cs="Times New Roman"/>
        </w:rPr>
        <w:t>、</w:t>
      </w:r>
      <w:r>
        <w:rPr>
          <w:rFonts w:eastAsia="宋体" w:cs="Times New Roman"/>
        </w:rPr>
        <w:t xml:space="preserve">100 </w:t>
      </w:r>
      <w:r>
        <w:rPr>
          <w:rFonts w:eastAsia="宋体" w:cs="Times New Roman"/>
        </w:rPr>
        <w:t>和</w:t>
      </w:r>
      <w:r>
        <w:rPr>
          <w:rFonts w:eastAsia="宋体" w:cs="Times New Roman"/>
        </w:rPr>
        <w:t xml:space="preserve"> 200</w:t>
      </w:r>
      <w:r>
        <w:rPr>
          <w:rFonts w:eastAsia="宋体" w:cs="Times New Roman"/>
        </w:rPr>
        <w:t>，单段基线的预算依据分段算法的实际评估次数折算。结果如图</w:t>
      </w:r>
      <w:r>
        <w:rPr>
          <w:rFonts w:eastAsia="宋体" w:cs="Times New Roman"/>
        </w:rPr>
        <w:t xml:space="preserve"> 2 </w:t>
      </w:r>
      <w:r>
        <w:rPr>
          <w:rFonts w:eastAsia="宋体" w:cs="Times New Roman"/>
        </w:rPr>
        <w:t>所示。</w:t>
      </w:r>
    </w:p>
    <w:p w14:paraId="7B462070" w14:textId="77777777" w:rsidR="003B08A1" w:rsidRDefault="00611F26">
      <w:pPr>
        <w:keepNext/>
        <w:widowControl/>
        <w:jc w:val="center"/>
      </w:pPr>
      <w:r>
        <w:rPr>
          <w:noProof/>
        </w:rPr>
        <w:drawing>
          <wp:inline distT="0" distB="0" distL="0" distR="0" wp14:anchorId="2C1D6A7F" wp14:editId="7F8B457A">
            <wp:extent cx="5274000" cy="1706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mocpso_vs_mocpso_ek_fe_sweep_hv_runtime_grouped_bars.png"/>
                    <pic:cNvPicPr/>
                  </pic:nvPicPr>
                  <pic:blipFill>
                    <a:blip r:embed="rId8"/>
                    <a:stretch>
                      <a:fillRect/>
                    </a:stretch>
                  </pic:blipFill>
                  <pic:spPr>
                    <a:xfrm>
                      <a:off x="0" y="0"/>
                      <a:ext cx="5274000" cy="1706370"/>
                    </a:xfrm>
                    <a:prstGeom prst="rect">
                      <a:avLst/>
                    </a:prstGeom>
                  </pic:spPr>
                </pic:pic>
              </a:graphicData>
            </a:graphic>
          </wp:inline>
        </w:drawing>
      </w:r>
    </w:p>
    <w:p w14:paraId="4C576D89" w14:textId="77777777" w:rsidR="003B08A1" w:rsidRDefault="00611F26">
      <w:pPr>
        <w:keepLines/>
        <w:widowControl/>
        <w:jc w:val="center"/>
      </w:pPr>
      <w:r>
        <w:rPr>
          <w:rFonts w:eastAsia="楷体" w:cs="Times New Roman"/>
          <w:sz w:val="21"/>
        </w:rPr>
        <w:t>图</w:t>
      </w:r>
      <w:r>
        <w:rPr>
          <w:rFonts w:eastAsia="楷体" w:cs="Times New Roman"/>
          <w:sz w:val="21"/>
        </w:rPr>
        <w:t>2 MOCPSO</w:t>
      </w:r>
      <w:r>
        <w:rPr>
          <w:rFonts w:eastAsia="楷体" w:cs="Times New Roman"/>
          <w:sz w:val="21"/>
        </w:rPr>
        <w:t>、</w:t>
      </w:r>
      <w:r>
        <w:rPr>
          <w:rFonts w:eastAsia="楷体" w:cs="Times New Roman"/>
          <w:sz w:val="21"/>
        </w:rPr>
        <w:t xml:space="preserve">Segmented MOCPSO </w:t>
      </w:r>
      <w:r>
        <w:rPr>
          <w:rFonts w:eastAsia="楷体" w:cs="Times New Roman"/>
          <w:sz w:val="21"/>
        </w:rPr>
        <w:t>与</w:t>
      </w:r>
      <w:r>
        <w:rPr>
          <w:rFonts w:eastAsia="楷体" w:cs="Times New Roman"/>
          <w:sz w:val="21"/>
        </w:rPr>
        <w:t xml:space="preserve"> DCMOCPSO </w:t>
      </w:r>
      <w:r>
        <w:rPr>
          <w:rFonts w:eastAsia="楷体" w:cs="Times New Roman"/>
          <w:sz w:val="21"/>
        </w:rPr>
        <w:t>的分阶段消融对比</w:t>
      </w:r>
    </w:p>
    <w:p w14:paraId="51120818" w14:textId="77777777" w:rsidR="003B08A1" w:rsidRDefault="00611F26">
      <w:pPr>
        <w:widowControl/>
        <w:ind w:firstLine="420"/>
      </w:pPr>
      <w:r>
        <w:rPr>
          <w:rFonts w:eastAsia="宋体" w:cs="Times New Roman"/>
        </w:rPr>
        <w:t>由图</w:t>
      </w:r>
      <w:r>
        <w:rPr>
          <w:rFonts w:eastAsia="宋体" w:cs="Times New Roman"/>
        </w:rPr>
        <w:t xml:space="preserve"> 2 </w:t>
      </w:r>
      <w:r>
        <w:rPr>
          <w:rFonts w:eastAsia="宋体" w:cs="Times New Roman"/>
        </w:rPr>
        <w:t>可见，</w:t>
      </w:r>
      <w:r>
        <w:rPr>
          <w:rFonts w:eastAsia="宋体" w:cs="Times New Roman"/>
        </w:rPr>
        <w:t xml:space="preserve">Segmented MOCPSO </w:t>
      </w:r>
      <w:r>
        <w:rPr>
          <w:rFonts w:eastAsia="宋体" w:cs="Times New Roman"/>
        </w:rPr>
        <w:t>的</w:t>
      </w:r>
      <w:r>
        <w:rPr>
          <w:rFonts w:eastAsia="宋体" w:cs="Times New Roman"/>
        </w:rPr>
        <w:t xml:space="preserve"> HV </w:t>
      </w:r>
      <w:r>
        <w:rPr>
          <w:rFonts w:eastAsia="宋体" w:cs="Times New Roman"/>
        </w:rPr>
        <w:t>高于单段</w:t>
      </w:r>
      <w:r>
        <w:rPr>
          <w:rFonts w:eastAsia="宋体" w:cs="Times New Roman"/>
        </w:rPr>
        <w:t xml:space="preserve"> MOCPSO</w:t>
      </w:r>
      <w:r>
        <w:rPr>
          <w:rFonts w:eastAsia="宋体" w:cs="Times New Roman"/>
        </w:rPr>
        <w:t>，说明将完整</w:t>
      </w:r>
      <w:r>
        <w:rPr>
          <w:rFonts w:eastAsia="宋体" w:cs="Times New Roman"/>
        </w:rPr>
        <w:t xml:space="preserve"> UAV </w:t>
      </w:r>
      <w:r>
        <w:rPr>
          <w:rFonts w:eastAsia="宋体" w:cs="Times New Roman"/>
        </w:rPr>
        <w:t>路径拆分为多个相互衔接的子段，可以降低高维路径优化问题的搜索难度。</w:t>
      </w:r>
      <w:r>
        <w:rPr>
          <w:rFonts w:eastAsia="宋体" w:cs="Times New Roman"/>
        </w:rPr>
        <w:t xml:space="preserve">DCMOCPSO </w:t>
      </w:r>
      <w:r>
        <w:rPr>
          <w:rFonts w:eastAsia="宋体" w:cs="Times New Roman"/>
        </w:rPr>
        <w:t>在各预算下进一步取得最高</w:t>
      </w:r>
      <w:r>
        <w:rPr>
          <w:rFonts w:eastAsia="宋体" w:cs="Times New Roman"/>
        </w:rPr>
        <w:t xml:space="preserve"> HV</w:t>
      </w:r>
      <w:r>
        <w:rPr>
          <w:rFonts w:eastAsia="宋体" w:cs="Times New Roman"/>
        </w:rPr>
        <w:t>，说明分段求解与维度探索贡献度、动态分组和动态变异联合使用时，对复杂城市</w:t>
      </w:r>
      <w:r>
        <w:rPr>
          <w:rFonts w:eastAsia="宋体" w:cs="Times New Roman"/>
        </w:rPr>
        <w:t xml:space="preserve"> UAV </w:t>
      </w:r>
      <w:r>
        <w:rPr>
          <w:rFonts w:eastAsia="宋体" w:cs="Times New Roman"/>
        </w:rPr>
        <w:t>路径规划更有效。运行时间方面，分段求解和完整增强机制会引入额外计算开销，但该开销对应的是前沿质量和搜索稳定性的提升。</w:t>
      </w:r>
    </w:p>
    <w:p w14:paraId="3BCD6D11" w14:textId="77777777" w:rsidR="003B08A1" w:rsidRDefault="00611F26">
      <w:pPr>
        <w:keepNext/>
        <w:widowControl/>
        <w:ind w:firstLine="420"/>
      </w:pPr>
      <w:r>
        <w:rPr>
          <w:rFonts w:eastAsia="宋体" w:cs="Times New Roman"/>
        </w:rPr>
        <w:t>（八）实验三：</w:t>
      </w:r>
      <w:r>
        <w:rPr>
          <w:rFonts w:eastAsia="宋体" w:cs="Times New Roman"/>
        </w:rPr>
        <w:t xml:space="preserve">DCMOCPSO </w:t>
      </w:r>
      <w:r>
        <w:rPr>
          <w:rFonts w:eastAsia="宋体" w:cs="Times New Roman"/>
        </w:rPr>
        <w:t>参数敏感性</w:t>
      </w:r>
    </w:p>
    <w:p w14:paraId="52DDF1AD" w14:textId="06A23E54" w:rsidR="003B08A1" w:rsidRDefault="00611F26">
      <w:pPr>
        <w:widowControl/>
        <w:ind w:firstLine="420"/>
      </w:pPr>
      <w:r>
        <w:rPr>
          <w:rFonts w:eastAsia="宋体" w:cs="Times New Roman"/>
        </w:rPr>
        <w:t>本实验包含</w:t>
      </w:r>
      <w:r>
        <w:rPr>
          <w:rFonts w:eastAsia="宋体" w:cs="Times New Roman"/>
        </w:rPr>
        <w:t xml:space="preserve"> </w:t>
      </w:r>
      <m:oMath>
        <m:r>
          <w:rPr>
            <w:rFonts w:ascii="Cambria Math" w:eastAsia="宋体" w:hAnsi="Cambria Math" w:cs="Times New Roman"/>
          </w:rPr>
          <m:t>λ</m:t>
        </m:r>
      </m:oMath>
      <w:r>
        <w:rPr>
          <w:rFonts w:eastAsia="宋体" w:cs="Times New Roman"/>
        </w:rPr>
        <w:t>、</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guide</m:t>
            </m:r>
          </m:sub>
        </m:sSub>
      </m:oMath>
      <w:r>
        <w:rPr>
          <w:rFonts w:eastAsia="宋体" w:cs="Times New Roman"/>
        </w:rPr>
        <w:t>、参考向量倍增参数和分段数量四类参数。除被测试参数外，其余参数采用共通实验参数。</w:t>
      </w:r>
    </w:p>
    <w:p w14:paraId="278D6526" w14:textId="484438DC" w:rsidR="003B08A1" w:rsidRDefault="00611F26">
      <w:pPr>
        <w:widowControl/>
        <w:ind w:firstLine="420"/>
      </w:pPr>
      <w:r>
        <w:rPr>
          <w:rFonts w:eastAsia="宋体" w:cs="Times New Roman"/>
        </w:rPr>
        <w:t>在</w:t>
      </w:r>
      <w:r>
        <w:rPr>
          <w:rFonts w:eastAsia="宋体" w:cs="Times New Roman"/>
        </w:rPr>
        <w:t xml:space="preserve"> </w:t>
      </w:r>
      <m:oMath>
        <m:r>
          <w:rPr>
            <w:rFonts w:ascii="Cambria Math" w:eastAsia="宋体" w:hAnsi="Cambria Math" w:cs="Times New Roman"/>
          </w:rPr>
          <m:t>λ</m:t>
        </m:r>
      </m:oMath>
      <w:r>
        <w:rPr>
          <w:rFonts w:eastAsia="宋体" w:cs="Times New Roman"/>
        </w:rPr>
        <w:t xml:space="preserve"> </w:t>
      </w:r>
      <w:r>
        <w:rPr>
          <w:rFonts w:eastAsia="宋体" w:cs="Times New Roman"/>
        </w:rPr>
        <w:t>敏感性实验中，固定</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guide</m:t>
            </m:r>
          </m:sub>
        </m:sSub>
        <m:r>
          <w:rPr>
            <w:rFonts w:ascii="Cambria Math" w:eastAsia="宋体" w:hAnsi="Cambria Math" w:cs="Times New Roman"/>
          </w:rPr>
          <m:t>=0.3</m:t>
        </m:r>
      </m:oMath>
      <w:r>
        <w:rPr>
          <w:rFonts w:eastAsia="宋体" w:cs="Times New Roman"/>
        </w:rPr>
        <w:t>，</w:t>
      </w:r>
      <m:oMath>
        <m:r>
          <w:rPr>
            <w:rFonts w:ascii="Cambria Math" w:eastAsia="宋体" w:hAnsi="Cambria Math" w:cs="Times New Roman"/>
          </w:rPr>
          <m:t>λ</m:t>
        </m:r>
      </m:oMath>
      <w:r>
        <w:rPr>
          <w:rFonts w:eastAsia="宋体" w:cs="Times New Roman"/>
        </w:rPr>
        <w:t xml:space="preserve"> </w:t>
      </w:r>
      <w:r>
        <w:rPr>
          <w:rFonts w:eastAsia="宋体" w:cs="Times New Roman"/>
        </w:rPr>
        <w:t>取</w:t>
      </w:r>
      <w:r>
        <w:rPr>
          <w:rFonts w:eastAsia="宋体" w:cs="Times New Roman"/>
        </w:rPr>
        <w:t xml:space="preserve"> 0</w:t>
      </w:r>
      <w:r>
        <w:rPr>
          <w:rFonts w:eastAsia="宋体" w:cs="Times New Roman"/>
        </w:rPr>
        <w:t>、</w:t>
      </w:r>
      <w:r>
        <w:rPr>
          <w:rFonts w:eastAsia="宋体" w:cs="Times New Roman"/>
        </w:rPr>
        <w:t>0.25</w:t>
      </w:r>
      <w:r>
        <w:rPr>
          <w:rFonts w:eastAsia="宋体" w:cs="Times New Roman"/>
        </w:rPr>
        <w:t>、</w:t>
      </w:r>
      <w:r>
        <w:rPr>
          <w:rFonts w:eastAsia="宋体" w:cs="Times New Roman"/>
        </w:rPr>
        <w:t>0.5</w:t>
      </w:r>
      <w:r>
        <w:rPr>
          <w:rFonts w:eastAsia="宋体" w:cs="Times New Roman"/>
        </w:rPr>
        <w:t>、</w:t>
      </w:r>
      <w:r>
        <w:rPr>
          <w:rFonts w:eastAsia="宋体" w:cs="Times New Roman"/>
        </w:rPr>
        <w:t xml:space="preserve">0.75 </w:t>
      </w:r>
      <w:r>
        <w:rPr>
          <w:rFonts w:eastAsia="宋体" w:cs="Times New Roman"/>
        </w:rPr>
        <w:t>和</w:t>
      </w:r>
      <w:r>
        <w:rPr>
          <w:rFonts w:eastAsia="宋体" w:cs="Times New Roman"/>
        </w:rPr>
        <w:t xml:space="preserve"> 1.0</w:t>
      </w:r>
      <w:r>
        <w:rPr>
          <w:rFonts w:eastAsia="宋体" w:cs="Times New Roman"/>
        </w:rPr>
        <w:t>；在</w:t>
      </w:r>
      <w:r>
        <w:rPr>
          <w:rFonts w:eastAsia="宋体"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guide</m:t>
            </m:r>
          </m:sub>
        </m:sSub>
      </m:oMath>
      <w:r>
        <w:rPr>
          <w:rFonts w:eastAsia="宋体" w:cs="Times New Roman"/>
        </w:rPr>
        <w:t xml:space="preserve"> </w:t>
      </w:r>
      <w:r>
        <w:rPr>
          <w:rFonts w:eastAsia="宋体" w:cs="Times New Roman"/>
        </w:rPr>
        <w:t>敏感性实验中，固定</w:t>
      </w:r>
      <w:r>
        <w:rPr>
          <w:rFonts w:eastAsia="宋体" w:cs="Times New Roman"/>
        </w:rPr>
        <w:t xml:space="preserve"> </w:t>
      </w:r>
      <m:oMath>
        <m:r>
          <w:rPr>
            <w:rFonts w:ascii="Cambria Math" w:eastAsia="宋体" w:hAnsi="Cambria Math" w:cs="Times New Roman"/>
          </w:rPr>
          <m:t>λ=0.5</m:t>
        </m:r>
      </m:oMath>
      <w:r>
        <w:rPr>
          <w:rFonts w:eastAsia="宋体" w:cs="Times New Roman"/>
        </w:rPr>
        <w:t>，</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guide</m:t>
            </m:r>
          </m:sub>
        </m:sSub>
      </m:oMath>
      <w:r>
        <w:rPr>
          <w:rFonts w:eastAsia="宋体" w:cs="Times New Roman"/>
        </w:rPr>
        <w:t xml:space="preserve"> </w:t>
      </w:r>
      <w:r>
        <w:rPr>
          <w:rFonts w:eastAsia="宋体" w:cs="Times New Roman"/>
        </w:rPr>
        <w:t>取</w:t>
      </w:r>
      <w:r>
        <w:rPr>
          <w:rFonts w:eastAsia="宋体" w:cs="Times New Roman"/>
        </w:rPr>
        <w:t xml:space="preserve"> 0</w:t>
      </w:r>
      <w:r>
        <w:rPr>
          <w:rFonts w:eastAsia="宋体" w:cs="Times New Roman"/>
        </w:rPr>
        <w:t>、</w:t>
      </w:r>
      <w:r>
        <w:rPr>
          <w:rFonts w:eastAsia="宋体" w:cs="Times New Roman"/>
        </w:rPr>
        <w:t>0.1</w:t>
      </w:r>
      <w:r>
        <w:rPr>
          <w:rFonts w:eastAsia="宋体" w:cs="Times New Roman"/>
        </w:rPr>
        <w:t>、</w:t>
      </w:r>
      <w:r>
        <w:rPr>
          <w:rFonts w:eastAsia="宋体" w:cs="Times New Roman"/>
        </w:rPr>
        <w:t>0.3</w:t>
      </w:r>
      <w:r>
        <w:rPr>
          <w:rFonts w:eastAsia="宋体" w:cs="Times New Roman"/>
        </w:rPr>
        <w:t>、</w:t>
      </w:r>
      <w:r>
        <w:rPr>
          <w:rFonts w:eastAsia="宋体" w:cs="Times New Roman"/>
        </w:rPr>
        <w:t xml:space="preserve">0.5 </w:t>
      </w:r>
      <w:r>
        <w:rPr>
          <w:rFonts w:eastAsia="宋体" w:cs="Times New Roman"/>
        </w:rPr>
        <w:t>和</w:t>
      </w:r>
      <w:r>
        <w:rPr>
          <w:rFonts w:eastAsia="宋体" w:cs="Times New Roman"/>
        </w:rPr>
        <w:t xml:space="preserve"> 0.7</w:t>
      </w:r>
      <w:r>
        <w:rPr>
          <w:rFonts w:eastAsia="宋体" w:cs="Times New Roman"/>
        </w:rPr>
        <w:t>，评估预算为</w:t>
      </w:r>
      <w:r>
        <w:rPr>
          <w:rFonts w:eastAsia="宋体" w:cs="Times New Roman"/>
        </w:rPr>
        <w:t xml:space="preserve"> 100</w:t>
      </w:r>
      <w:r>
        <w:rPr>
          <w:rFonts w:eastAsia="宋体" w:cs="Times New Roman"/>
        </w:rPr>
        <w:t>。结果如图</w:t>
      </w:r>
      <w:r>
        <w:rPr>
          <w:rFonts w:eastAsia="宋体" w:cs="Times New Roman"/>
        </w:rPr>
        <w:t xml:space="preserve"> 3 </w:t>
      </w:r>
      <w:r>
        <w:rPr>
          <w:rFonts w:eastAsia="宋体" w:cs="Times New Roman"/>
        </w:rPr>
        <w:t>所示。</w:t>
      </w:r>
    </w:p>
    <w:p w14:paraId="766E1A79" w14:textId="77777777" w:rsidR="003B08A1" w:rsidRDefault="00611F26">
      <w:pPr>
        <w:keepNext/>
        <w:widowControl/>
        <w:jc w:val="center"/>
      </w:pPr>
      <w:r>
        <w:rPr>
          <w:noProof/>
        </w:rPr>
        <w:drawing>
          <wp:inline distT="0" distB="0" distL="0" distR="0" wp14:anchorId="1CF55421" wp14:editId="0AA944BE">
            <wp:extent cx="5274000" cy="3654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bda_cguide_sensitivity_hv_runtime.png"/>
                    <pic:cNvPicPr/>
                  </pic:nvPicPr>
                  <pic:blipFill>
                    <a:blip r:embed="rId9"/>
                    <a:stretch>
                      <a:fillRect/>
                    </a:stretch>
                  </pic:blipFill>
                  <pic:spPr>
                    <a:xfrm>
                      <a:off x="0" y="0"/>
                      <a:ext cx="5274000" cy="3654816"/>
                    </a:xfrm>
                    <a:prstGeom prst="rect">
                      <a:avLst/>
                    </a:prstGeom>
                  </pic:spPr>
                </pic:pic>
              </a:graphicData>
            </a:graphic>
          </wp:inline>
        </w:drawing>
      </w:r>
    </w:p>
    <w:p w14:paraId="78FA9295" w14:textId="77777777" w:rsidR="003B08A1" w:rsidRDefault="00611F26">
      <w:pPr>
        <w:keepLines/>
        <w:widowControl/>
        <w:jc w:val="center"/>
      </w:pPr>
      <w:r>
        <w:rPr>
          <w:rFonts w:eastAsia="楷体" w:cs="Times New Roman"/>
          <w:sz w:val="21"/>
        </w:rPr>
        <w:t>图</w:t>
      </w:r>
      <w:r>
        <w:rPr>
          <w:rFonts w:eastAsia="楷体" w:cs="Times New Roman"/>
          <w:sz w:val="21"/>
        </w:rPr>
        <w:t xml:space="preserve">3 DCMOCPSO </w:t>
      </w:r>
      <w:r>
        <w:rPr>
          <w:rFonts w:eastAsia="楷体" w:cs="Times New Roman"/>
          <w:sz w:val="21"/>
        </w:rPr>
        <w:t>中</w:t>
      </w:r>
      <w:r>
        <w:rPr>
          <w:rFonts w:eastAsia="楷体" w:cs="Times New Roman"/>
          <w:sz w:val="21"/>
        </w:rPr>
        <w:t xml:space="preserve"> lambda </w:t>
      </w:r>
      <w:r>
        <w:rPr>
          <w:rFonts w:eastAsia="楷体" w:cs="Times New Roman"/>
          <w:sz w:val="21"/>
        </w:rPr>
        <w:t>与</w:t>
      </w:r>
      <w:r>
        <w:rPr>
          <w:rFonts w:eastAsia="楷体" w:cs="Times New Roman"/>
          <w:sz w:val="21"/>
        </w:rPr>
        <w:t xml:space="preserve"> cguide </w:t>
      </w:r>
      <w:r>
        <w:rPr>
          <w:rFonts w:eastAsia="楷体" w:cs="Times New Roman"/>
          <w:sz w:val="21"/>
        </w:rPr>
        <w:t>参数的</w:t>
      </w:r>
      <w:r>
        <w:rPr>
          <w:rFonts w:eastAsia="楷体" w:cs="Times New Roman"/>
          <w:sz w:val="21"/>
        </w:rPr>
        <w:t xml:space="preserve"> HV </w:t>
      </w:r>
      <w:r>
        <w:rPr>
          <w:rFonts w:eastAsia="楷体" w:cs="Times New Roman"/>
          <w:sz w:val="21"/>
        </w:rPr>
        <w:t>和运行时间敏感性结果</w:t>
      </w:r>
    </w:p>
    <w:p w14:paraId="3FD65D6F" w14:textId="2A66B365" w:rsidR="003B08A1" w:rsidRDefault="00611F26">
      <w:pPr>
        <w:widowControl/>
        <w:ind w:firstLine="420"/>
      </w:pPr>
      <w:r>
        <w:rPr>
          <w:rFonts w:eastAsia="宋体" w:cs="Times New Roman"/>
        </w:rPr>
        <w:t>由图</w:t>
      </w:r>
      <w:r>
        <w:rPr>
          <w:rFonts w:eastAsia="宋体" w:cs="Times New Roman"/>
        </w:rPr>
        <w:t xml:space="preserve"> 3 </w:t>
      </w:r>
      <w:r>
        <w:rPr>
          <w:rFonts w:eastAsia="宋体" w:cs="Times New Roman"/>
        </w:rPr>
        <w:t>可见，</w:t>
      </w:r>
      <m:oMath>
        <m:r>
          <w:rPr>
            <w:rFonts w:ascii="Cambria Math" w:eastAsia="宋体" w:hAnsi="Cambria Math" w:cs="Times New Roman"/>
          </w:rPr>
          <m:t>λ</m:t>
        </m:r>
      </m:oMath>
      <w:r>
        <w:rPr>
          <w:rFonts w:eastAsia="宋体" w:cs="Times New Roman"/>
        </w:rPr>
        <w:t xml:space="preserve"> </w:t>
      </w:r>
      <w:r>
        <w:rPr>
          <w:rFonts w:eastAsia="宋体" w:cs="Times New Roman"/>
        </w:rPr>
        <w:t>取中等值时</w:t>
      </w:r>
      <w:r>
        <w:rPr>
          <w:rFonts w:eastAsia="宋体" w:cs="Times New Roman"/>
        </w:rPr>
        <w:t xml:space="preserve"> HV </w:t>
      </w:r>
      <w:r>
        <w:rPr>
          <w:rFonts w:eastAsia="宋体" w:cs="Times New Roman"/>
        </w:rPr>
        <w:t>表现较优，说明维度探索贡献度需要适度参与环境选择和粒子引导；若权重过小，探索不足维度难以得到保护，若权重过大，则可能削弱原有多目标选择压力。</w:t>
      </w:r>
      <m:oMath>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guide</m:t>
            </m:r>
          </m:sub>
        </m:sSub>
      </m:oMath>
      <w:r>
        <w:rPr>
          <w:rFonts w:eastAsia="宋体" w:cs="Times New Roman"/>
        </w:rPr>
        <w:t xml:space="preserve"> </w:t>
      </w:r>
      <w:r>
        <w:rPr>
          <w:rFonts w:eastAsia="宋体" w:cs="Times New Roman"/>
        </w:rPr>
        <w:t>的结果同样表明，适中的引导强度更利于兼顾收敛与多样性。运行时间随参数变化存在一定波动，但整体仍处于可比较范围内，说明该类参数主要影响搜索质量而非改变算法复杂度量级。</w:t>
      </w:r>
    </w:p>
    <w:p w14:paraId="1DCB362E" w14:textId="77777777" w:rsidR="003B08A1" w:rsidRDefault="00611F26">
      <w:pPr>
        <w:widowControl/>
        <w:ind w:firstLine="420"/>
      </w:pPr>
      <w:r>
        <w:rPr>
          <w:rFonts w:eastAsia="宋体" w:cs="Times New Roman"/>
        </w:rPr>
        <w:t>在参考向量倍增参数实验中，倍增系数取</w:t>
      </w:r>
      <w:r>
        <w:rPr>
          <w:rFonts w:eastAsia="宋体" w:cs="Times New Roman"/>
        </w:rPr>
        <w:t xml:space="preserve"> 1</w:t>
      </w:r>
      <w:r>
        <w:rPr>
          <w:rFonts w:eastAsia="宋体" w:cs="Times New Roman"/>
        </w:rPr>
        <w:t>、</w:t>
      </w:r>
      <w:r>
        <w:rPr>
          <w:rFonts w:eastAsia="宋体" w:cs="Times New Roman"/>
        </w:rPr>
        <w:t>3</w:t>
      </w:r>
      <w:r>
        <w:rPr>
          <w:rFonts w:eastAsia="宋体" w:cs="Times New Roman"/>
        </w:rPr>
        <w:t>、</w:t>
      </w:r>
      <w:r>
        <w:rPr>
          <w:rFonts w:eastAsia="宋体" w:cs="Times New Roman"/>
        </w:rPr>
        <w:t>5</w:t>
      </w:r>
      <w:r>
        <w:rPr>
          <w:rFonts w:eastAsia="宋体" w:cs="Times New Roman"/>
        </w:rPr>
        <w:t>、</w:t>
      </w:r>
      <w:r>
        <w:rPr>
          <w:rFonts w:eastAsia="宋体" w:cs="Times New Roman"/>
        </w:rPr>
        <w:t xml:space="preserve">10 </w:t>
      </w:r>
      <w:r>
        <w:rPr>
          <w:rFonts w:eastAsia="宋体" w:cs="Times New Roman"/>
        </w:rPr>
        <w:t>和</w:t>
      </w:r>
      <w:r>
        <w:rPr>
          <w:rFonts w:eastAsia="宋体" w:cs="Times New Roman"/>
        </w:rPr>
        <w:t xml:space="preserve"> 20</w:t>
      </w:r>
      <w:r>
        <w:rPr>
          <w:rFonts w:eastAsia="宋体" w:cs="Times New Roman"/>
        </w:rPr>
        <w:t>，评估预算为</w:t>
      </w:r>
      <w:r>
        <w:rPr>
          <w:rFonts w:eastAsia="宋体" w:cs="Times New Roman"/>
        </w:rPr>
        <w:t xml:space="preserve"> 100</w:t>
      </w:r>
      <w:r>
        <w:rPr>
          <w:rFonts w:eastAsia="宋体" w:cs="Times New Roman"/>
        </w:rPr>
        <w:t>。结果如图</w:t>
      </w:r>
      <w:r>
        <w:rPr>
          <w:rFonts w:eastAsia="宋体" w:cs="Times New Roman"/>
        </w:rPr>
        <w:t xml:space="preserve"> 4 </w:t>
      </w:r>
      <w:r>
        <w:rPr>
          <w:rFonts w:eastAsia="宋体" w:cs="Times New Roman"/>
        </w:rPr>
        <w:t>所示。</w:t>
      </w:r>
    </w:p>
    <w:p w14:paraId="17EA47CC" w14:textId="77777777" w:rsidR="003B08A1" w:rsidRDefault="00611F26">
      <w:pPr>
        <w:keepNext/>
        <w:widowControl/>
        <w:jc w:val="center"/>
      </w:pPr>
      <w:r>
        <w:rPr>
          <w:noProof/>
        </w:rPr>
        <w:drawing>
          <wp:inline distT="0" distB="0" distL="0" distR="0" wp14:anchorId="1ABEDCD5" wp14:editId="272A8683">
            <wp:extent cx="5274000" cy="17047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form_point_multiplier_dcmocpso_hv_runtime_bars.png"/>
                    <pic:cNvPicPr/>
                  </pic:nvPicPr>
                  <pic:blipFill>
                    <a:blip r:embed="rId10"/>
                    <a:stretch>
                      <a:fillRect/>
                    </a:stretch>
                  </pic:blipFill>
                  <pic:spPr>
                    <a:xfrm>
                      <a:off x="0" y="0"/>
                      <a:ext cx="5274000" cy="1704701"/>
                    </a:xfrm>
                    <a:prstGeom prst="rect">
                      <a:avLst/>
                    </a:prstGeom>
                  </pic:spPr>
                </pic:pic>
              </a:graphicData>
            </a:graphic>
          </wp:inline>
        </w:drawing>
      </w:r>
    </w:p>
    <w:p w14:paraId="11D122B9" w14:textId="77777777" w:rsidR="003B08A1" w:rsidRDefault="00611F26">
      <w:pPr>
        <w:keepLines/>
        <w:widowControl/>
        <w:jc w:val="center"/>
      </w:pPr>
      <w:r>
        <w:rPr>
          <w:rFonts w:eastAsia="楷体" w:cs="Times New Roman"/>
          <w:sz w:val="21"/>
        </w:rPr>
        <w:t>图</w:t>
      </w:r>
      <w:r>
        <w:rPr>
          <w:rFonts w:eastAsia="楷体" w:cs="Times New Roman"/>
          <w:sz w:val="21"/>
        </w:rPr>
        <w:t xml:space="preserve">4 DCMOCPSO </w:t>
      </w:r>
      <w:r>
        <w:rPr>
          <w:rFonts w:eastAsia="楷体" w:cs="Times New Roman"/>
          <w:sz w:val="21"/>
        </w:rPr>
        <w:t>参考向量倍增参数的</w:t>
      </w:r>
      <w:r>
        <w:rPr>
          <w:rFonts w:eastAsia="楷体" w:cs="Times New Roman"/>
          <w:sz w:val="21"/>
        </w:rPr>
        <w:t xml:space="preserve"> HV </w:t>
      </w:r>
      <w:r>
        <w:rPr>
          <w:rFonts w:eastAsia="楷体" w:cs="Times New Roman"/>
          <w:sz w:val="21"/>
        </w:rPr>
        <w:t>和运行时间对比</w:t>
      </w:r>
    </w:p>
    <w:p w14:paraId="1F2DBCDF" w14:textId="77777777" w:rsidR="003B08A1" w:rsidRDefault="00611F26">
      <w:pPr>
        <w:widowControl/>
        <w:ind w:firstLine="420"/>
      </w:pPr>
      <w:r>
        <w:rPr>
          <w:rFonts w:eastAsia="宋体" w:cs="Times New Roman"/>
        </w:rPr>
        <w:t xml:space="preserve">由图 4 可见，适当增加参考向量数量能够提升 HV，说明更密集的参考向量有助于帕累托前沿覆盖和解集分布。当倍增系数继续增大时，HV 提升趋于饱和，同时运行时间增加，说明参考向量密度过高会带来额外筛选和维护代价。该结果支持在工程实现中将参考向量倍增作为可调参数，并在前沿质量和运行时间之间折中选择。</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p>
    <w:p w14:paraId="38B36A30" w14:textId="77777777" w:rsidR="003B08A1" w:rsidRDefault="00611F26">
      <w:pPr>
        <w:widowControl/>
        <w:ind w:firstLine="420"/>
      </w:pPr>
      <w:r>
        <w:rPr>
          <w:rFonts w:eastAsia="宋体" w:cs="Times New Roman"/>
        </w:rPr>
        <w:t>在分段数量实验中，分段数量取</w:t>
      </w:r>
      <w:r>
        <w:rPr>
          <w:rFonts w:eastAsia="宋体" w:cs="Times New Roman"/>
        </w:rPr>
        <w:t xml:space="preserve"> 3</w:t>
      </w:r>
      <w:r>
        <w:rPr>
          <w:rFonts w:eastAsia="宋体" w:cs="Times New Roman"/>
        </w:rPr>
        <w:t>、</w:t>
      </w:r>
      <w:r>
        <w:rPr>
          <w:rFonts w:eastAsia="宋体" w:cs="Times New Roman"/>
        </w:rPr>
        <w:t>5</w:t>
      </w:r>
      <w:r>
        <w:rPr>
          <w:rFonts w:eastAsia="宋体" w:cs="Times New Roman"/>
        </w:rPr>
        <w:t>、</w:t>
      </w:r>
      <w:r>
        <w:rPr>
          <w:rFonts w:eastAsia="宋体" w:cs="Times New Roman"/>
        </w:rPr>
        <w:t xml:space="preserve">7 </w:t>
      </w:r>
      <w:r>
        <w:rPr>
          <w:rFonts w:eastAsia="宋体" w:cs="Times New Roman"/>
        </w:rPr>
        <w:t>和</w:t>
      </w:r>
      <w:r>
        <w:rPr>
          <w:rFonts w:eastAsia="宋体" w:cs="Times New Roman"/>
        </w:rPr>
        <w:t xml:space="preserve"> 9</w:t>
      </w:r>
      <w:r>
        <w:rPr>
          <w:rFonts w:eastAsia="宋体" w:cs="Times New Roman"/>
        </w:rPr>
        <w:t>，并为每个分段数量设置可比较的</w:t>
      </w:r>
      <w:r>
        <w:rPr>
          <w:rFonts w:eastAsia="宋体" w:cs="Times New Roman"/>
        </w:rPr>
        <w:t xml:space="preserve"> MOCPSO </w:t>
      </w:r>
      <w:r>
        <w:rPr>
          <w:rFonts w:eastAsia="宋体" w:cs="Times New Roman"/>
        </w:rPr>
        <w:t>对照组；分段算法评估预算为</w:t>
      </w:r>
      <w:r>
        <w:rPr>
          <w:rFonts w:eastAsia="宋体" w:cs="Times New Roman"/>
        </w:rPr>
        <w:t xml:space="preserve"> 100</w:t>
      </w:r>
      <w:r>
        <w:rPr>
          <w:rFonts w:eastAsia="宋体" w:cs="Times New Roman"/>
        </w:rPr>
        <w:t>，单段对照预算依据分段算法实际评估次数折算。结果如图</w:t>
      </w:r>
      <w:r>
        <w:rPr>
          <w:rFonts w:eastAsia="宋体" w:cs="Times New Roman"/>
        </w:rPr>
        <w:t xml:space="preserve"> 5 </w:t>
      </w:r>
      <w:r>
        <w:rPr>
          <w:rFonts w:eastAsia="宋体" w:cs="Times New Roman"/>
        </w:rPr>
        <w:t>所示。</w:t>
      </w:r>
    </w:p>
    <w:p w14:paraId="55FD8F99" w14:textId="77777777" w:rsidR="003B08A1" w:rsidRDefault="00611F26">
      <w:pPr>
        <w:keepNext/>
        <w:widowControl/>
        <w:jc w:val="center"/>
      </w:pPr>
      <w:r>
        <w:rPr>
          <w:noProof/>
        </w:rPr>
        <w:drawing>
          <wp:inline distT="0" distB="0" distL="0" distR="0" wp14:anchorId="25770CBC" wp14:editId="6330442A">
            <wp:extent cx="5274000" cy="1706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m_segments_mocpso_vs_dcmocpso_hv_runtime_grouped_bars.png"/>
                    <pic:cNvPicPr/>
                  </pic:nvPicPr>
                  <pic:blipFill>
                    <a:blip r:embed="rId11"/>
                    <a:stretch>
                      <a:fillRect/>
                    </a:stretch>
                  </pic:blipFill>
                  <pic:spPr>
                    <a:xfrm>
                      <a:off x="0" y="0"/>
                      <a:ext cx="5274000" cy="1706370"/>
                    </a:xfrm>
                    <a:prstGeom prst="rect">
                      <a:avLst/>
                    </a:prstGeom>
                  </pic:spPr>
                </pic:pic>
              </a:graphicData>
            </a:graphic>
          </wp:inline>
        </w:drawing>
      </w:r>
    </w:p>
    <w:p w14:paraId="7B7ACA74" w14:textId="77777777" w:rsidR="003B08A1" w:rsidRDefault="00611F26">
      <w:pPr>
        <w:keepLines/>
        <w:widowControl/>
        <w:jc w:val="center"/>
      </w:pPr>
      <w:r>
        <w:rPr>
          <w:rFonts w:eastAsia="楷体" w:cs="Times New Roman"/>
          <w:sz w:val="21"/>
        </w:rPr>
        <w:t>图</w:t>
      </w:r>
      <w:r>
        <w:rPr>
          <w:rFonts w:eastAsia="楷体" w:cs="Times New Roman"/>
          <w:sz w:val="21"/>
        </w:rPr>
        <w:t xml:space="preserve">5 </w:t>
      </w:r>
      <w:r>
        <w:rPr>
          <w:rFonts w:eastAsia="楷体" w:cs="Times New Roman"/>
          <w:sz w:val="21"/>
        </w:rPr>
        <w:t>不同分段数量下</w:t>
      </w:r>
      <w:r>
        <w:rPr>
          <w:rFonts w:eastAsia="楷体" w:cs="Times New Roman"/>
          <w:sz w:val="21"/>
        </w:rPr>
        <w:t xml:space="preserve"> MOCPSO </w:t>
      </w:r>
      <w:r>
        <w:rPr>
          <w:rFonts w:eastAsia="楷体" w:cs="Times New Roman"/>
          <w:sz w:val="21"/>
        </w:rPr>
        <w:t>与</w:t>
      </w:r>
      <w:r>
        <w:rPr>
          <w:rFonts w:eastAsia="楷体" w:cs="Times New Roman"/>
          <w:sz w:val="21"/>
        </w:rPr>
        <w:t xml:space="preserve"> DCMOCPSO </w:t>
      </w:r>
      <w:r>
        <w:rPr>
          <w:rFonts w:eastAsia="楷体" w:cs="Times New Roman"/>
          <w:sz w:val="21"/>
        </w:rPr>
        <w:t>的</w:t>
      </w:r>
      <w:r>
        <w:rPr>
          <w:rFonts w:eastAsia="楷体" w:cs="Times New Roman"/>
          <w:sz w:val="21"/>
        </w:rPr>
        <w:t xml:space="preserve"> HV </w:t>
      </w:r>
      <w:r>
        <w:rPr>
          <w:rFonts w:eastAsia="楷体" w:cs="Times New Roman"/>
          <w:sz w:val="21"/>
        </w:rPr>
        <w:t>和运行时间对比</w:t>
      </w:r>
    </w:p>
    <w:p w14:paraId="30B5B73B" w14:textId="77777777" w:rsidR="003B08A1" w:rsidRDefault="00611F26">
      <w:pPr>
        <w:widowControl/>
        <w:ind w:firstLine="420"/>
      </w:pPr>
      <w:r>
        <w:rPr>
          <w:rFonts w:eastAsia="宋体" w:cs="Times New Roman"/>
        </w:rPr>
        <w:t>由图</w:t>
      </w:r>
      <w:r>
        <w:rPr>
          <w:rFonts w:eastAsia="宋体" w:cs="Times New Roman"/>
        </w:rPr>
        <w:t xml:space="preserve"> 5 </w:t>
      </w:r>
      <w:r>
        <w:rPr>
          <w:rFonts w:eastAsia="宋体" w:cs="Times New Roman"/>
        </w:rPr>
        <w:t>可见，在相同分段数量下，</w:t>
      </w:r>
      <w:r>
        <w:rPr>
          <w:rFonts w:eastAsia="宋体" w:cs="Times New Roman"/>
        </w:rPr>
        <w:t xml:space="preserve">DCMOCPSO </w:t>
      </w:r>
      <w:r>
        <w:rPr>
          <w:rFonts w:eastAsia="宋体" w:cs="Times New Roman"/>
        </w:rPr>
        <w:t>的</w:t>
      </w:r>
      <w:r>
        <w:rPr>
          <w:rFonts w:eastAsia="宋体" w:cs="Times New Roman"/>
        </w:rPr>
        <w:t xml:space="preserve"> HV </w:t>
      </w:r>
      <w:r>
        <w:rPr>
          <w:rFonts w:eastAsia="宋体" w:cs="Times New Roman"/>
        </w:rPr>
        <w:t>通常高于</w:t>
      </w:r>
      <w:r>
        <w:rPr>
          <w:rFonts w:eastAsia="宋体" w:cs="Times New Roman"/>
        </w:rPr>
        <w:t xml:space="preserve"> MOCPSO</w:t>
      </w:r>
      <w:r>
        <w:rPr>
          <w:rFonts w:eastAsia="宋体" w:cs="Times New Roman"/>
        </w:rPr>
        <w:t>，说明完整增强机制并非只依赖分段数量本身，而是通过改进子段搜索过程提升整体路径优化质量。随着分段数量增加，</w:t>
      </w:r>
      <w:r>
        <w:rPr>
          <w:rFonts w:eastAsia="宋体" w:cs="Times New Roman"/>
        </w:rPr>
        <w:t xml:space="preserve">DCMOCPSO </w:t>
      </w:r>
      <w:r>
        <w:rPr>
          <w:rFonts w:eastAsia="宋体" w:cs="Times New Roman"/>
        </w:rPr>
        <w:t>的</w:t>
      </w:r>
      <w:r>
        <w:rPr>
          <w:rFonts w:eastAsia="宋体" w:cs="Times New Roman"/>
        </w:rPr>
        <w:t xml:space="preserve"> HV </w:t>
      </w:r>
      <w:r>
        <w:rPr>
          <w:rFonts w:eastAsia="宋体" w:cs="Times New Roman"/>
        </w:rPr>
        <w:t>呈现提升后趋于平稳的趋势，说明过少分段难以充分降低问题维度，而过多分段会使衔接和筛选成本增加，收益逐渐减小。运行时间随分段数量和算法增强程度增加而上升，体现了分段粒度选择的工程折中。</w:t>
      </w:r>
    </w:p>
    <w:p w14:paraId="46432C46" w14:textId="77777777" w:rsidR="003B08A1" w:rsidRDefault="00611F26">
      <w:pPr>
        <w:keepNext/>
        <w:widowControl/>
        <w:ind w:firstLine="420"/>
      </w:pPr>
      <w:r>
        <w:rPr>
          <w:rFonts w:eastAsia="宋体" w:cs="Times New Roman"/>
        </w:rPr>
        <w:t>（九）实验四：切换方法对比</w:t>
      </w:r>
    </w:p>
    <w:p w14:paraId="1A064B1B" w14:textId="77777777" w:rsidR="003B08A1" w:rsidRDefault="00611F26">
      <w:pPr>
        <w:widowControl/>
        <w:ind w:firstLine="420"/>
      </w:pPr>
      <w:r>
        <w:rPr>
          <w:rFonts w:eastAsia="宋体" w:cs="Times New Roman"/>
        </w:rPr>
        <w:t xml:space="preserve">本实验固定优化器为 MOCPSO，仅改变切换方法，对比 A3 Handover、CASH 和 Lookahead Handover。评估预算取 200、400 和 800；三组切换方法均采用相同的种群规模、路径规划问题参数和单段算法参数。结果如图 6 所示。</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p>
    <w:p w14:paraId="7E7BFDD5" w14:textId="77777777" w:rsidR="003B08A1" w:rsidRDefault="00611F26">
      <w:pPr>
        <w:keepNext/>
        <w:widowControl/>
        <w:jc w:val="center"/>
      </w:pPr>
      <w:r>
        <w:rPr>
          <w:noProof/>
        </w:rPr>
        <w:drawing>
          <wp:inline distT="0" distB="0" distL="0" distR="0" wp14:anchorId="4DB3DE1E" wp14:editId="085CFD18">
            <wp:extent cx="5274000" cy="28175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tch_method_comparison_fe_sweep_grouped_bars.png"/>
                    <pic:cNvPicPr/>
                  </pic:nvPicPr>
                  <pic:blipFill>
                    <a:blip r:embed="rId12"/>
                    <a:stretch>
                      <a:fillRect/>
                    </a:stretch>
                  </pic:blipFill>
                  <pic:spPr>
                    <a:xfrm>
                      <a:off x="0" y="0"/>
                      <a:ext cx="5274000" cy="2817544"/>
                    </a:xfrm>
                    <a:prstGeom prst="rect">
                      <a:avLst/>
                    </a:prstGeom>
                  </pic:spPr>
                </pic:pic>
              </a:graphicData>
            </a:graphic>
          </wp:inline>
        </w:drawing>
      </w:r>
    </w:p>
    <w:p w14:paraId="75C5C8F7" w14:textId="77777777" w:rsidR="003B08A1" w:rsidRDefault="00611F26">
      <w:pPr>
        <w:keepLines/>
        <w:widowControl/>
        <w:jc w:val="center"/>
      </w:pPr>
      <w:r>
        <w:rPr>
          <w:rFonts w:eastAsia="楷体" w:cs="Times New Roman"/>
          <w:sz w:val="21"/>
        </w:rPr>
        <w:t xml:space="preserve">图6 A3、CASH 与上下文感知前瞻性切换的多指标对比</w:t>
      </w:r>
      <w:r>
        <w:rPr>
          <w:rFonts w:eastAsia="楷体" w:cs="Times New Roman"/>
          <w:sz w:val="21"/>
        </w:rPr>
        <w:t xml:space="preserve"/>
      </w:r>
      <w:r>
        <w:rPr>
          <w:rFonts w:eastAsia="楷体" w:cs="Times New Roman"/>
          <w:sz w:val="21"/>
        </w:rPr>
        <w:t/>
      </w:r>
      <w:r>
        <w:rPr>
          <w:rFonts w:eastAsia="楷体" w:cs="Times New Roman"/>
          <w:sz w:val="21"/>
        </w:rPr>
        <w:t xml:space="preserve"/>
      </w:r>
      <w:r>
        <w:rPr>
          <w:rFonts w:eastAsia="楷体" w:cs="Times New Roman"/>
          <w:sz w:val="21"/>
        </w:rPr>
        <w:t/>
      </w:r>
    </w:p>
    <w:p w14:paraId="3FBB9DD9" w14:textId="77777777" w:rsidR="003B08A1" w:rsidRDefault="00611F26">
      <w:pPr>
        <w:widowControl/>
        <w:ind w:firstLine="420"/>
      </w:pPr>
      <w:r>
        <w:rPr>
          <w:rFonts w:eastAsia="宋体" w:cs="Times New Roman"/>
        </w:rPr>
        <w:t xml:space="preserve">由图 6 可见，本发明的上下文感知前瞻性切换方法在不同评估预算下取得较高 HV，并在平均切换次数方面明显优于 A3 切换，说明其能够利用基站位置、建筑物遮挡和未来路径窗口等环境信息减少短视切换。与 CASH 相比，前瞻性切换根据未来一段路径中的加权信号评分选择目标基站，因此能够在通信质量、切换稳定性和路径覆盖之间形成更好的综合权衡。运行时间方面，三种切换方法整体差异不大，说明前瞻评分预计算并未显著增加优化过程的运行负担。</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p>
    <w:p w14:paraId="1BA359E3" w14:textId="77777777" w:rsidR="003B08A1" w:rsidRDefault="00611F26">
      <w:pPr>
        <w:keepNext/>
        <w:widowControl/>
        <w:ind w:firstLine="420"/>
      </w:pPr>
      <w:r>
        <w:rPr>
          <w:rFonts w:eastAsia="宋体" w:cs="Times New Roman"/>
        </w:rPr>
        <w:t>（十）实验五：前瞻切换参数敏感性</w:t>
      </w:r>
    </w:p>
    <w:p w14:paraId="64BC1AF3" w14:textId="77777777" w:rsidR="003B08A1" w:rsidRDefault="00611F26">
      <w:pPr>
        <w:widowControl/>
        <w:ind w:firstLine="420"/>
      </w:pPr>
      <w:r>
        <w:rPr>
          <w:rFonts w:eastAsia="宋体" w:cs="Times New Roman"/>
        </w:rPr>
        <w:t>本实验固定优化器为</w:t>
      </w:r>
      <w:r>
        <w:rPr>
          <w:rFonts w:eastAsia="宋体" w:cs="Times New Roman"/>
        </w:rPr>
        <w:t xml:space="preserve"> MOCPSO</w:t>
      </w:r>
      <w:r>
        <w:rPr>
          <w:rFonts w:eastAsia="宋体" w:cs="Times New Roman"/>
        </w:rPr>
        <w:t>，比较上下文感知前瞻性切换中的前瞻距离、动态迟滞范围和安全余量。除被测试参数外，其余参数采用共通实验参数。</w:t>
      </w:r>
    </w:p>
    <w:p w14:paraId="1F62D30A" w14:textId="77777777" w:rsidR="003B08A1" w:rsidRDefault="00611F26">
      <w:pPr>
        <w:widowControl/>
        <w:ind w:firstLine="420"/>
      </w:pPr>
      <w:r>
        <w:rPr>
          <w:rFonts w:eastAsia="宋体" w:cs="Times New Roman"/>
        </w:rPr>
        <w:t xml:space="preserve">在前瞻距离实验中，前瞻距离展示范围为 0 m 至 1500 m。结果如图 7 所示。</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p>
    <w:p w14:paraId="2D46FCA7" w14:textId="77777777" w:rsidR="003B08A1" w:rsidRDefault="00611F26">
      <w:pPr>
        <w:keepNext/>
        <w:widowControl/>
        <w:jc w:val="center"/>
      </w:pPr>
      <w:r>
        <w:rPr>
          <w:noProof/>
        </w:rPr>
        <w:drawing>
          <wp:inline distT="0" distB="0" distL="0" distR="0" wp14:anchorId="72662D2D" wp14:editId="54DFFEAC">
            <wp:extent cx="5274000" cy="28503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kahead_distance_mocpso_metrics_lines.png"/>
                    <pic:cNvPicPr/>
                  </pic:nvPicPr>
                  <pic:blipFill>
                    <a:blip r:embed="rId13"/>
                    <a:stretch>
                      <a:fillRect/>
                    </a:stretch>
                  </pic:blipFill>
                  <pic:spPr>
                    <a:xfrm>
                      <a:off x="0" y="0"/>
                      <a:ext cx="5274000" cy="2850306"/>
                    </a:xfrm>
                    <a:prstGeom prst="rect">
                      <a:avLst/>
                    </a:prstGeom>
                  </pic:spPr>
                </pic:pic>
              </a:graphicData>
            </a:graphic>
          </wp:inline>
        </w:drawing>
      </w:r>
    </w:p>
    <w:p w14:paraId="17575A3A" w14:textId="77777777" w:rsidR="003B08A1" w:rsidRDefault="00611F26">
      <w:pPr>
        <w:keepLines/>
        <w:widowControl/>
        <w:jc w:val="center"/>
      </w:pPr>
      <w:r>
        <w:rPr>
          <w:rFonts w:eastAsia="楷体" w:cs="Times New Roman"/>
          <w:sz w:val="21"/>
        </w:rPr>
        <w:t>图</w:t>
      </w:r>
      <w:r>
        <w:rPr>
          <w:rFonts w:eastAsia="楷体" w:cs="Times New Roman"/>
          <w:sz w:val="21"/>
        </w:rPr>
        <w:t xml:space="preserve">7 </w:t>
      </w:r>
      <w:r>
        <w:rPr>
          <w:rFonts w:eastAsia="楷体" w:cs="Times New Roman"/>
          <w:sz w:val="21"/>
        </w:rPr>
        <w:t>前瞻距离对上下文感知前瞻性切换效果的影响</w:t>
      </w:r>
    </w:p>
    <w:p w14:paraId="0D2D2875" w14:textId="77777777" w:rsidR="003B08A1" w:rsidRDefault="00611F26">
      <w:pPr>
        <w:widowControl/>
        <w:ind w:firstLine="420"/>
      </w:pPr>
      <w:r>
        <w:rPr>
          <w:rFonts w:eastAsia="宋体" w:cs="Times New Roman"/>
        </w:rPr>
        <w:t>由图</w:t>
      </w:r>
      <w:r>
        <w:rPr>
          <w:rFonts w:eastAsia="宋体" w:cs="Times New Roman"/>
        </w:rPr>
        <w:t xml:space="preserve"> 7 </w:t>
      </w:r>
      <w:r>
        <w:rPr>
          <w:rFonts w:eastAsia="宋体" w:cs="Times New Roman"/>
        </w:rPr>
        <w:t>可见，前瞻距离较短时，算法主要依据近端航点进行判断，</w:t>
      </w:r>
      <w:r>
        <w:rPr>
          <w:rFonts w:eastAsia="宋体" w:cs="Times New Roman"/>
        </w:rPr>
        <w:t xml:space="preserve">HV </w:t>
      </w:r>
      <w:r>
        <w:rPr>
          <w:rFonts w:eastAsia="宋体" w:cs="Times New Roman"/>
        </w:rPr>
        <w:t>较低且平均切换次数较高；当前瞻距离增加到约</w:t>
      </w:r>
      <w:r>
        <w:rPr>
          <w:rFonts w:eastAsia="宋体" w:cs="Times New Roman"/>
        </w:rPr>
        <w:t xml:space="preserve"> 900 m </w:t>
      </w:r>
      <w:r>
        <w:rPr>
          <w:rFonts w:eastAsia="宋体" w:cs="Times New Roman"/>
        </w:rPr>
        <w:t>至</w:t>
      </w:r>
      <w:r>
        <w:rPr>
          <w:rFonts w:eastAsia="宋体" w:cs="Times New Roman"/>
        </w:rPr>
        <w:t xml:space="preserve"> 1100 m </w:t>
      </w:r>
      <w:r>
        <w:rPr>
          <w:rFonts w:eastAsia="宋体" w:cs="Times New Roman"/>
        </w:rPr>
        <w:t>后，</w:t>
      </w:r>
      <w:r>
        <w:rPr>
          <w:rFonts w:eastAsia="宋体" w:cs="Times New Roman"/>
        </w:rPr>
        <w:t xml:space="preserve">HV </w:t>
      </w:r>
      <w:r>
        <w:rPr>
          <w:rFonts w:eastAsia="宋体" w:cs="Times New Roman"/>
        </w:rPr>
        <w:t>明显提高，切换次数下降，说明未来路径窗口能够帮助</w:t>
      </w:r>
      <w:r>
        <w:rPr>
          <w:rFonts w:eastAsia="宋体" w:cs="Times New Roman"/>
        </w:rPr>
        <w:t xml:space="preserve"> UAV </w:t>
      </w:r>
      <w:r>
        <w:rPr>
          <w:rFonts w:eastAsia="宋体" w:cs="Times New Roman"/>
        </w:rPr>
        <w:t>避免频繁切换到短期收益较高但持续性较差的基站。当距离继续增大到</w:t>
      </w:r>
      <w:r>
        <w:rPr>
          <w:rFonts w:eastAsia="宋体" w:cs="Times New Roman"/>
        </w:rPr>
        <w:t xml:space="preserve"> 1500 m </w:t>
      </w:r>
      <w:r>
        <w:rPr>
          <w:rFonts w:eastAsia="宋体" w:cs="Times New Roman"/>
        </w:rPr>
        <w:t>附近时，各指标提升趋于饱和，说明过长窗口带来的额外未来信息有限，也可能稀释近期信号变化的重要性。</w:t>
      </w:r>
    </w:p>
    <w:p w14:paraId="1875CBA0" w14:textId="77777777" w:rsidR="003B08A1" w:rsidRDefault="00611F26">
      <w:pPr>
        <w:widowControl/>
        <w:ind w:firstLine="420"/>
      </w:pPr>
      <w:r>
        <w:rPr>
          <w:rFonts w:eastAsia="宋体" w:cs="Times New Roman"/>
        </w:rPr>
        <w:t>在动态迟滞范围实验中，动态迟滞范围取</w:t>
      </w:r>
      <w:r>
        <w:rPr>
          <w:rFonts w:eastAsia="宋体" w:cs="Times New Roman"/>
        </w:rPr>
        <w:t xml:space="preserve"> 0</w:t>
      </w:r>
      <w:r>
        <w:rPr>
          <w:rFonts w:eastAsia="宋体" w:cs="Times New Roman"/>
        </w:rPr>
        <w:t>、</w:t>
      </w:r>
      <w:r>
        <w:rPr>
          <w:rFonts w:eastAsia="宋体" w:cs="Times New Roman"/>
        </w:rPr>
        <w:t>5</w:t>
      </w:r>
      <w:r>
        <w:rPr>
          <w:rFonts w:eastAsia="宋体" w:cs="Times New Roman"/>
        </w:rPr>
        <w:t>、</w:t>
      </w:r>
      <w:r>
        <w:rPr>
          <w:rFonts w:eastAsia="宋体" w:cs="Times New Roman"/>
        </w:rPr>
        <w:t>10</w:t>
      </w:r>
      <w:r>
        <w:rPr>
          <w:rFonts w:eastAsia="宋体" w:cs="Times New Roman"/>
        </w:rPr>
        <w:t>、</w:t>
      </w:r>
      <w:r>
        <w:rPr>
          <w:rFonts w:eastAsia="宋体" w:cs="Times New Roman"/>
        </w:rPr>
        <w:t xml:space="preserve">15 </w:t>
      </w:r>
      <w:r>
        <w:rPr>
          <w:rFonts w:eastAsia="宋体" w:cs="Times New Roman"/>
        </w:rPr>
        <w:t>和</w:t>
      </w:r>
      <w:r>
        <w:rPr>
          <w:rFonts w:eastAsia="宋体" w:cs="Times New Roman"/>
        </w:rPr>
        <w:t xml:space="preserve"> 20 dB</w:t>
      </w:r>
      <w:r>
        <w:rPr>
          <w:rFonts w:eastAsia="宋体" w:cs="Times New Roman"/>
        </w:rPr>
        <w:t>，安全余量固定为</w:t>
      </w:r>
      <w:r>
        <w:rPr>
          <w:rFonts w:eastAsia="宋体" w:cs="Times New Roman"/>
        </w:rPr>
        <w:t xml:space="preserve"> 4 dB</w:t>
      </w:r>
      <w:r>
        <w:rPr>
          <w:rFonts w:eastAsia="宋体" w:cs="Times New Roman"/>
        </w:rPr>
        <w:t>。结果如图</w:t>
      </w:r>
      <w:r>
        <w:rPr>
          <w:rFonts w:eastAsia="宋体" w:cs="Times New Roman"/>
        </w:rPr>
        <w:t xml:space="preserve"> 8 </w:t>
      </w:r>
      <w:r>
        <w:rPr>
          <w:rFonts w:eastAsia="宋体" w:cs="Times New Roman"/>
        </w:rPr>
        <w:t>所示。</w:t>
      </w:r>
    </w:p>
    <w:p w14:paraId="7A1178A9" w14:textId="77777777" w:rsidR="003B08A1" w:rsidRDefault="00611F26">
      <w:pPr>
        <w:keepNext/>
        <w:widowControl/>
        <w:jc w:val="center"/>
      </w:pPr>
      <w:r>
        <w:rPr>
          <w:noProof/>
        </w:rPr>
        <w:drawing>
          <wp:inline distT="0" distB="0" distL="0" distR="0" wp14:anchorId="3039F8E8" wp14:editId="3B0EAFC1">
            <wp:extent cx="5274000" cy="27993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kahead_hysteresis_mocpso_metrics_lines.png"/>
                    <pic:cNvPicPr/>
                  </pic:nvPicPr>
                  <pic:blipFill>
                    <a:blip r:embed="rId14"/>
                    <a:stretch>
                      <a:fillRect/>
                    </a:stretch>
                  </pic:blipFill>
                  <pic:spPr>
                    <a:xfrm>
                      <a:off x="0" y="0"/>
                      <a:ext cx="5274000" cy="2799357"/>
                    </a:xfrm>
                    <a:prstGeom prst="rect">
                      <a:avLst/>
                    </a:prstGeom>
                  </pic:spPr>
                </pic:pic>
              </a:graphicData>
            </a:graphic>
          </wp:inline>
        </w:drawing>
      </w:r>
    </w:p>
    <w:p w14:paraId="0B4EECCD" w14:textId="77777777" w:rsidR="003B08A1" w:rsidRDefault="00611F26">
      <w:pPr>
        <w:keepLines/>
        <w:widowControl/>
        <w:jc w:val="center"/>
      </w:pPr>
      <w:r>
        <w:rPr>
          <w:rFonts w:eastAsia="楷体" w:cs="Times New Roman"/>
          <w:sz w:val="21"/>
        </w:rPr>
        <w:t>图</w:t>
      </w:r>
      <w:r>
        <w:rPr>
          <w:rFonts w:eastAsia="楷体" w:cs="Times New Roman"/>
          <w:sz w:val="21"/>
        </w:rPr>
        <w:t xml:space="preserve">8 </w:t>
      </w:r>
      <w:r>
        <w:rPr>
          <w:rFonts w:eastAsia="楷体" w:cs="Times New Roman"/>
          <w:sz w:val="21"/>
        </w:rPr>
        <w:t>动态迟滞范围对上下文感知前瞻性切换效果的影响</w:t>
      </w:r>
    </w:p>
    <w:p w14:paraId="6DDF1C42" w14:textId="77777777" w:rsidR="003B08A1" w:rsidRDefault="00611F26">
      <w:pPr>
        <w:widowControl/>
        <w:ind w:firstLine="420"/>
      </w:pPr>
      <w:r>
        <w:rPr>
          <w:rFonts w:eastAsia="宋体" w:cs="Times New Roman"/>
        </w:rPr>
        <w:t>由图</w:t>
      </w:r>
      <w:r>
        <w:rPr>
          <w:rFonts w:eastAsia="宋体" w:cs="Times New Roman"/>
        </w:rPr>
        <w:t xml:space="preserve"> 8 </w:t>
      </w:r>
      <w:r>
        <w:rPr>
          <w:rFonts w:eastAsia="宋体" w:cs="Times New Roman"/>
        </w:rPr>
        <w:t>可见，动态迟滞范围取中等值时</w:t>
      </w:r>
      <w:r>
        <w:rPr>
          <w:rFonts w:eastAsia="宋体" w:cs="Times New Roman"/>
        </w:rPr>
        <w:t xml:space="preserve"> HV </w:t>
      </w:r>
      <w:r>
        <w:rPr>
          <w:rFonts w:eastAsia="宋体" w:cs="Times New Roman"/>
        </w:rPr>
        <w:t>表现较好，说明适当迟滞能够抑制由于瞬时信号波动导致的无效切换。迟滞范围过小时，切换触发较敏感，容易增加连接抖动；迟滞范围过大时，</w:t>
      </w:r>
      <w:r>
        <w:rPr>
          <w:rFonts w:eastAsia="宋体" w:cs="Times New Roman"/>
        </w:rPr>
        <w:t xml:space="preserve">UAV </w:t>
      </w:r>
      <w:r>
        <w:rPr>
          <w:rFonts w:eastAsia="宋体" w:cs="Times New Roman"/>
        </w:rPr>
        <w:t>可能在当前基站质量下降后仍延迟切换，从而影响覆盖率和信号质量。因此，动态迟滞应结合城市遮挡变化和</w:t>
      </w:r>
      <w:r>
        <w:rPr>
          <w:rFonts w:eastAsia="宋体" w:cs="Times New Roman"/>
        </w:rPr>
        <w:t xml:space="preserve"> UAV </w:t>
      </w:r>
      <w:r>
        <w:rPr>
          <w:rFonts w:eastAsia="宋体" w:cs="Times New Roman"/>
        </w:rPr>
        <w:t>速度进行配置。</w:t>
      </w:r>
    </w:p>
    <w:p w14:paraId="234BFB20" w14:textId="77777777" w:rsidR="003B08A1" w:rsidRDefault="00611F26">
      <w:pPr>
        <w:widowControl/>
        <w:ind w:firstLine="420"/>
      </w:pPr>
      <w:r>
        <w:rPr>
          <w:rFonts w:eastAsia="宋体" w:cs="Times New Roman"/>
        </w:rPr>
        <w:t>在安全余量实验中，安全余量取</w:t>
      </w:r>
      <w:r>
        <w:rPr>
          <w:rFonts w:eastAsia="宋体" w:cs="Times New Roman"/>
        </w:rPr>
        <w:t xml:space="preserve"> 0</w:t>
      </w:r>
      <w:r>
        <w:rPr>
          <w:rFonts w:eastAsia="宋体" w:cs="Times New Roman"/>
        </w:rPr>
        <w:t>、</w:t>
      </w:r>
      <w:r>
        <w:rPr>
          <w:rFonts w:eastAsia="宋体" w:cs="Times New Roman"/>
        </w:rPr>
        <w:t>2</w:t>
      </w:r>
      <w:r>
        <w:rPr>
          <w:rFonts w:eastAsia="宋体" w:cs="Times New Roman"/>
        </w:rPr>
        <w:t>、</w:t>
      </w:r>
      <w:r>
        <w:rPr>
          <w:rFonts w:eastAsia="宋体" w:cs="Times New Roman"/>
        </w:rPr>
        <w:t>4</w:t>
      </w:r>
      <w:r>
        <w:rPr>
          <w:rFonts w:eastAsia="宋体" w:cs="Times New Roman"/>
        </w:rPr>
        <w:t>、</w:t>
      </w:r>
      <w:r>
        <w:rPr>
          <w:rFonts w:eastAsia="宋体" w:cs="Times New Roman"/>
        </w:rPr>
        <w:t xml:space="preserve">6 </w:t>
      </w:r>
      <w:r>
        <w:rPr>
          <w:rFonts w:eastAsia="宋体" w:cs="Times New Roman"/>
        </w:rPr>
        <w:t>和</w:t>
      </w:r>
      <w:r>
        <w:rPr>
          <w:rFonts w:eastAsia="宋体" w:cs="Times New Roman"/>
        </w:rPr>
        <w:t xml:space="preserve"> 8 dB</w:t>
      </w:r>
      <w:r>
        <w:rPr>
          <w:rFonts w:eastAsia="宋体" w:cs="Times New Roman"/>
        </w:rPr>
        <w:t>，动态迟滞范围固定为</w:t>
      </w:r>
      <w:r>
        <w:rPr>
          <w:rFonts w:eastAsia="宋体" w:cs="Times New Roman"/>
        </w:rPr>
        <w:t xml:space="preserve"> 10 dB</w:t>
      </w:r>
      <w:r>
        <w:rPr>
          <w:rFonts w:eastAsia="宋体" w:cs="Times New Roman"/>
        </w:rPr>
        <w:t>。结果如图</w:t>
      </w:r>
      <w:r>
        <w:rPr>
          <w:rFonts w:eastAsia="宋体" w:cs="Times New Roman"/>
        </w:rPr>
        <w:t xml:space="preserve"> 9 </w:t>
      </w:r>
      <w:r>
        <w:rPr>
          <w:rFonts w:eastAsia="宋体" w:cs="Times New Roman"/>
        </w:rPr>
        <w:t>所示。</w:t>
      </w:r>
    </w:p>
    <w:p w14:paraId="34EDCAE0" w14:textId="77777777" w:rsidR="003B08A1" w:rsidRDefault="00611F26">
      <w:pPr>
        <w:keepNext/>
        <w:widowControl/>
        <w:jc w:val="center"/>
      </w:pPr>
      <w:r>
        <w:rPr>
          <w:noProof/>
        </w:rPr>
        <w:drawing>
          <wp:inline distT="0" distB="0" distL="0" distR="0" wp14:anchorId="3D793FED" wp14:editId="6F964581">
            <wp:extent cx="5274000" cy="28175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kahead_safety_mocpso_metrics_lines.png"/>
                    <pic:cNvPicPr/>
                  </pic:nvPicPr>
                  <pic:blipFill>
                    <a:blip r:embed="rId15"/>
                    <a:stretch>
                      <a:fillRect/>
                    </a:stretch>
                  </pic:blipFill>
                  <pic:spPr>
                    <a:xfrm>
                      <a:off x="0" y="0"/>
                      <a:ext cx="5274000" cy="2817544"/>
                    </a:xfrm>
                    <a:prstGeom prst="rect">
                      <a:avLst/>
                    </a:prstGeom>
                  </pic:spPr>
                </pic:pic>
              </a:graphicData>
            </a:graphic>
          </wp:inline>
        </w:drawing>
      </w:r>
    </w:p>
    <w:p w14:paraId="218CBB75" w14:textId="77777777" w:rsidR="003B08A1" w:rsidRDefault="00611F26">
      <w:pPr>
        <w:keepLines/>
        <w:widowControl/>
        <w:jc w:val="center"/>
      </w:pPr>
      <w:r>
        <w:rPr>
          <w:rFonts w:eastAsia="楷体" w:cs="Times New Roman"/>
          <w:sz w:val="21"/>
        </w:rPr>
        <w:t>图</w:t>
      </w:r>
      <w:r>
        <w:rPr>
          <w:rFonts w:eastAsia="楷体" w:cs="Times New Roman"/>
          <w:sz w:val="21"/>
        </w:rPr>
        <w:t xml:space="preserve">9 </w:t>
      </w:r>
      <w:r>
        <w:rPr>
          <w:rFonts w:eastAsia="楷体" w:cs="Times New Roman"/>
          <w:sz w:val="21"/>
        </w:rPr>
        <w:t>安全余量对上下文感知前瞻性切换效果的影响</w:t>
      </w:r>
    </w:p>
    <w:p w14:paraId="2F00474E" w14:textId="77777777" w:rsidR="003B08A1" w:rsidRDefault="00611F26">
      <w:pPr>
        <w:widowControl/>
        <w:ind w:firstLine="420"/>
      </w:pPr>
      <w:r>
        <w:rPr>
          <w:rFonts w:eastAsia="宋体" w:cs="Times New Roman"/>
        </w:rPr>
        <w:t>由图</w:t>
      </w:r>
      <w:r>
        <w:rPr>
          <w:rFonts w:eastAsia="宋体" w:cs="Times New Roman"/>
        </w:rPr>
        <w:t xml:space="preserve"> 9 </w:t>
      </w:r>
      <w:r>
        <w:rPr>
          <w:rFonts w:eastAsia="宋体" w:cs="Times New Roman"/>
        </w:rPr>
        <w:t>可见，安全余量取适中值时能够提升</w:t>
      </w:r>
      <w:r>
        <w:rPr>
          <w:rFonts w:eastAsia="宋体" w:cs="Times New Roman"/>
        </w:rPr>
        <w:t xml:space="preserve"> HV </w:t>
      </w:r>
      <w:r>
        <w:rPr>
          <w:rFonts w:eastAsia="宋体" w:cs="Times New Roman"/>
        </w:rPr>
        <w:t>并降低运行波动，说明弱信号安全条件可以在当前链路质量不足时及时触发切换，避免</w:t>
      </w:r>
      <w:r>
        <w:rPr>
          <w:rFonts w:eastAsia="宋体" w:cs="Times New Roman"/>
        </w:rPr>
        <w:t xml:space="preserve"> UAV </w:t>
      </w:r>
      <w:r>
        <w:rPr>
          <w:rFonts w:eastAsia="宋体" w:cs="Times New Roman"/>
        </w:rPr>
        <w:t>长时间停留在通信风险较高的基站上。安全余量过大时，切换条件会变得过于激进，可能导致过早切换和覆盖率下降；安全余量过小时，则对弱信号状态响应不足。该结果表明，本发明的前瞻性切换方法需要同时协调动态迟滞和安全余量两个参数。</w:t>
      </w:r>
    </w:p>
    <w:p w14:paraId="38BC3FF9" w14:textId="77777777" w:rsidR="003B08A1" w:rsidRDefault="00611F26">
      <w:pPr>
        <w:keepNext/>
        <w:widowControl/>
        <w:ind w:firstLine="420"/>
      </w:pPr>
      <w:r>
        <w:rPr>
          <w:rFonts w:eastAsia="宋体" w:cs="Times New Roman"/>
        </w:rPr>
        <w:t xml:space="preserve">（十一）实验六：不同 UAV 与通信环境场景覆盖实验</w:t>
      </w:r>
      <w:r>
        <w:rPr>
          <w:rFonts w:eastAsia="宋体" w:cs="Times New Roman"/>
        </w:rPr>
        <w:t xml:space="preserve"/>
      </w:r>
      <w:r>
        <w:rPr>
          <w:rFonts w:eastAsia="宋体" w:cs="Times New Roman"/>
        </w:rPr>
        <w:t/>
      </w:r>
    </w:p>
    <w:p w14:paraId="28EEF59F" w14:textId="77777777" w:rsidR="003B08A1" w:rsidRDefault="00611F26">
      <w:pPr>
        <w:widowControl/>
        <w:ind w:firstLine="420"/>
      </w:pPr>
      <w:r>
        <w:rPr>
          <w:rFonts w:eastAsia="宋体" w:cs="Times New Roman"/>
        </w:rPr>
        <w:t xml:space="preserve">本实验固定优化器为 DCMOCPSO，分别设置不同的 UAV 平均速度、TTT、基站密度和飞行高度层，以覆盖从低速巡检到较高机动飞行、从稀疏宏站到高密城市覆盖、从低高度建筑遮挡环境到较高城市低空高度层，以及从灵敏到保守的切换决策配置。除被测试变量外，其余参数采用共通实验参数。各组取值用于表征现实中可能出现的不同运行与通信环境，实验目的在于观察本发明在这些场景下的指标变化和适应性，不以某一组取得较高 HV 或某项指标较好作为选取普适最优环境值的依据。</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w:r>
      <w:r>
        <w:rPr>
          <w:rFonts w:eastAsia="宋体" w:cs="Times New Roman"/>
        </w:rPr>
        <w:t/>
      </w:r>
    </w:p>
    <w:p w14:paraId="72519725" w14:textId="77777777" w:rsidR="003B08A1" w:rsidRDefault="00611F26">
      <w:pPr>
        <w:widowControl/>
        <w:ind w:firstLine="420"/>
      </w:pPr>
      <w:r>
        <w:rPr>
          <w:rFonts w:eastAsia="宋体" w:cs="Times New Roman"/>
        </w:rPr>
        <w:t xml:space="preserve">在速度实验中，UAV 平均速度取 5、7.5、10、12.5 和 15 m/s，覆盖低速巡检、常规城市巡航和较高机动飞行等不同运动状态。结果如图 10 所示。</w:t>
      </w:r>
      <w:r>
        <w:rPr>
          <w:rFonts w:eastAsia="宋体" w:cs="Times New Roman"/>
        </w:rPr>
        <w:t xml:space="preserve"/>
      </w:r>
      <w:r>
        <w:rPr>
          <w:rFonts w:eastAsia="宋体" w:cs="Times New Roman"/>
        </w:rPr>
        <w:t/>
      </w:r>
      <w:r>
        <w:rPr>
          <w:rFonts w:eastAsia="宋体" w:cs="Times New Roman"/>
        </w:rPr>
        <w:t/>
      </w:r>
      <w:r>
        <w:rPr>
          <w:rFonts w:eastAsia="宋体" w:cs="Times New Roman"/>
        </w:rPr>
        <w:t/>
      </w:r>
      <w:r>
        <w:rPr>
          <w:rFonts w:eastAsia="宋体" w:cs="Times New Roman"/>
        </w:rPr>
        <w:t/>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w:r>
      <w:r>
        <w:rPr>
          <w:rFonts w:eastAsia="宋体" w:cs="Times New Roman"/>
        </w:rPr>
        <w:t/>
      </w:r>
      <w:r>
        <w:rPr>
          <w:rFonts w:eastAsia="宋体" w:cs="Times New Roman"/>
        </w:rPr>
        <w:t/>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p>
    <w:p w14:paraId="3F206419" w14:textId="77777777" w:rsidR="003B08A1" w:rsidRDefault="00611F26">
      <w:pPr>
        <w:keepNext/>
        <w:widowControl/>
        <w:jc w:val="center"/>
      </w:pPr>
      <w:r>
        <w:rPr>
          <w:noProof/>
        </w:rPr>
        <w:drawing>
          <wp:inline distT="0" distB="0" distL="0" distR="0" wp14:anchorId="72F560F8" wp14:editId="4A95F4B7">
            <wp:extent cx="5274000" cy="28119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locity_dcmocpso_metrics_lines.png"/>
                    <pic:cNvPicPr/>
                  </pic:nvPicPr>
                  <pic:blipFill>
                    <a:blip r:embed="rId16"/>
                    <a:stretch>
                      <a:fillRect/>
                    </a:stretch>
                  </pic:blipFill>
                  <pic:spPr>
                    <a:xfrm>
                      <a:off x="0" y="0"/>
                      <a:ext cx="5274000" cy="2811923"/>
                    </a:xfrm>
                    <a:prstGeom prst="rect">
                      <a:avLst/>
                    </a:prstGeom>
                  </pic:spPr>
                </pic:pic>
              </a:graphicData>
            </a:graphic>
          </wp:inline>
        </w:drawing>
      </w:r>
    </w:p>
    <w:p w14:paraId="58ACDE16" w14:textId="77777777" w:rsidR="003B08A1" w:rsidRDefault="00611F26">
      <w:pPr>
        <w:keepLines/>
        <w:widowControl/>
        <w:jc w:val="center"/>
      </w:pPr>
      <w:r>
        <w:rPr>
          <w:rFonts w:eastAsia="楷体" w:cs="Times New Roman"/>
          <w:sz w:val="21"/>
        </w:rPr>
        <w:t>图</w:t>
      </w:r>
      <w:r>
        <w:rPr>
          <w:rFonts w:eastAsia="楷体" w:cs="Times New Roman"/>
          <w:sz w:val="21"/>
        </w:rPr>
        <w:t xml:space="preserve">10 UAV </w:t>
      </w:r>
      <w:r>
        <w:rPr>
          <w:rFonts w:eastAsia="楷体" w:cs="Times New Roman"/>
          <w:sz w:val="21"/>
        </w:rPr>
        <w:t>平均速度对</w:t>
      </w:r>
      <w:r>
        <w:rPr>
          <w:rFonts w:eastAsia="楷体" w:cs="Times New Roman"/>
          <w:sz w:val="21"/>
        </w:rPr>
        <w:t xml:space="preserve"> DCMOCPSO </w:t>
      </w:r>
      <w:r>
        <w:rPr>
          <w:rFonts w:eastAsia="楷体" w:cs="Times New Roman"/>
          <w:sz w:val="21"/>
        </w:rPr>
        <w:t>路径规划与切换指标的影响</w:t>
      </w:r>
    </w:p>
    <w:p w14:paraId="7AD0C502" w14:textId="77777777" w:rsidR="003B08A1" w:rsidRDefault="00611F26">
      <w:pPr>
        <w:widowControl/>
        <w:ind w:firstLine="420"/>
      </w:pPr>
      <w:r>
        <w:rPr>
          <w:rFonts w:eastAsia="宋体" w:cs="Times New Roman"/>
        </w:rPr>
        <w:t xml:space="preserve">由图 10 可见，在所覆盖的平均速度范围内，HV 呈先提升后略有回落的变化，平均切换次数整体下降。该现象说明不同运动状态会改变 UAV 通过局部弱覆盖区域的时间、航点采样密度和切换评价频率，并进一步影响路径覆盖率与多目标搜索难度。</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p>
    <w:p w14:paraId="4D175CA7" w14:textId="77777777" w:rsidR="003B08A1" w:rsidRDefault="00611F26">
      <w:pPr>
        <w:widowControl/>
        <w:ind w:firstLine="420"/>
      </w:pPr>
      <w:r>
        <w:rPr>
          <w:rFonts w:eastAsia="宋体" w:cs="Times New Roman"/>
        </w:rPr>
        <w:t xml:space="preserve">在基站密度实验中，基站密度取 5、10、20、30 和 40 个/km²。结果如图 11 所示。</w:t>
      </w:r>
      <w:r>
        <w:rPr>
          <w:rFonts w:eastAsia="宋体" w:cs="Times New Roman"/>
        </w:rPr>
        <w:t xml:space="preserve"/>
      </w:r>
      <w:r>
        <w:rPr>
          <w:rFonts w:eastAsia="宋体" w:cs="Times New Roman"/>
        </w:rPr>
        <w:t/>
      </w:r>
      <w:r>
        <w:rPr>
          <w:rFonts w:eastAsia="宋体" w:cs="Times New Roman"/>
        </w:rPr>
        <w:t/>
      </w:r>
      <w:r>
        <w:rPr>
          <w:rFonts w:eastAsia="宋体" w:cs="Times New Roman"/>
        </w:rPr>
        <w:t/>
      </w:r>
      <w:r>
        <w:rPr>
          <w:rFonts w:eastAsia="宋体" w:cs="Times New Roman"/>
        </w:rPr>
        <w:t/>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w:r>
      <w:r>
        <w:rPr>
          <w:rFonts w:eastAsia="宋体" w:cs="Times New Roman"/>
        </w:rPr>
        <w:t/>
      </w:r>
      <w:r>
        <w:rPr>
          <w:rFonts w:eastAsia="宋体" w:cs="Times New Roman"/>
        </w:rPr>
        <w:t xml:space="preserve"/>
      </w:r>
      <w:r>
        <w:rPr>
          <w:rFonts w:eastAsia="宋体" w:cs="Times New Roman"/>
        </w:rPr>
        <w:t/>
      </w:r>
    </w:p>
    <w:p w14:paraId="144A5D25" w14:textId="77777777" w:rsidR="003B08A1" w:rsidRDefault="00611F26">
      <w:pPr>
        <w:keepNext/>
        <w:widowControl/>
        <w:jc w:val="center"/>
      </w:pPr>
      <w:r>
        <w:rPr>
          <w:noProof/>
        </w:rPr>
        <w:drawing>
          <wp:inline distT="0" distB="0" distL="0" distR="0" wp14:anchorId="4836FEBA" wp14:editId="00D7106C">
            <wp:extent cx="5274000" cy="27993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s_density_dcmocpso_metrics_lines.png"/>
                    <pic:cNvPicPr/>
                  </pic:nvPicPr>
                  <pic:blipFill>
                    <a:blip r:embed="rId18"/>
                    <a:stretch>
                      <a:fillRect/>
                    </a:stretch>
                  </pic:blipFill>
                  <pic:spPr>
                    <a:xfrm>
                      <a:off x="0" y="0"/>
                      <a:ext cx="5274000" cy="2799357"/>
                    </a:xfrm>
                    <a:prstGeom prst="rect">
                      <a:avLst/>
                    </a:prstGeom>
                  </pic:spPr>
                </pic:pic>
              </a:graphicData>
            </a:graphic>
          </wp:inline>
        </w:drawing>
      </w:r>
    </w:p>
    <w:p w14:paraId="03E40C31" w14:textId="77777777" w:rsidR="003B08A1" w:rsidRDefault="00611F26">
      <w:pPr>
        <w:keepLines/>
        <w:widowControl/>
        <w:jc w:val="center"/>
      </w:pPr>
      <w:r>
        <w:rPr>
          <w:rFonts w:eastAsia="楷体" w:cs="Times New Roman"/>
          <w:sz w:val="21"/>
        </w:rPr>
        <w:t xml:space="preserve">图11 基站密度对 DCMOCPSO 路径规划与切换指标的影响</w:t>
      </w:r>
      <w:r>
        <w:rPr>
          <w:rFonts w:eastAsia="楷体" w:cs="Times New Roman"/>
          <w:sz w:val="21"/>
        </w:rPr>
        <w:t xml:space="preserve"/>
      </w:r>
      <w:r>
        <w:rPr>
          <w:rFonts w:eastAsia="楷体" w:cs="Times New Roman"/>
          <w:sz w:val="21"/>
        </w:rPr>
        <w:t/>
      </w:r>
      <w:r>
        <w:rPr>
          <w:rFonts w:eastAsia="楷体" w:cs="Times New Roman"/>
          <w:sz w:val="21"/>
        </w:rPr>
        <w:t xml:space="preserve"/>
      </w:r>
      <w:r>
        <w:rPr>
          <w:rFonts w:eastAsia="楷体" w:cs="Times New Roman"/>
          <w:sz w:val="21"/>
        </w:rPr>
        <w:t/>
      </w:r>
    </w:p>
    <w:p w14:paraId="5EB46CAB" w14:textId="77777777" w:rsidR="003B08A1" w:rsidRDefault="00611F26">
      <w:pPr>
        <w:widowControl/>
        <w:ind w:firstLine="420"/>
      </w:pPr>
      <w:r>
        <w:rPr>
          <w:rFonts w:eastAsia="宋体" w:cs="Times New Roman"/>
        </w:rPr>
        <w:t xml:space="preserve">由图 11 可见，基站密度从稀疏宏站环境增加至普通城区和高密城市环境时，HV 和平均信号强度整体提升，说明更密集的通信基础设施可以为 UAV 提供更多候选连接；在更高密度场景下，HV 不再持续提升，运行时间和切换决策复杂度有所增加，反映出候选基站竞争关系及切换开销的变化。</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p>
    <w:p w14:paraId="4AB9D727" w14:textId="77777777" w:rsidR="003B08A1" w:rsidRDefault="00611F26">
      <w:pPr>
        <w:widowControl/>
        <w:ind w:firstLine="420"/>
      </w:pPr>
      <w:r>
        <w:rPr>
          <w:rFonts w:eastAsia="宋体" w:cs="Times New Roman"/>
        </w:rPr>
        <w:t xml:space="preserve">在标准毫秒级 TTT 实验中，TTT 取 320、512、1024、2560 和 5120 ms，实验实现时换算为秒传入 UAVPathPlanning。结果如图 12 所示。</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w:r>
      <w:r>
        <w:rPr>
          <w:rFonts w:eastAsia="宋体" w:cs="Times New Roman"/>
        </w:rPr>
        <w:t/>
      </w:r>
      <w:r>
        <w:rPr>
          <w:rFonts w:eastAsia="宋体" w:cs="Times New Roman"/>
        </w:rPr>
        <w:t/>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p>
    <w:p w14:paraId="567FD6BF" w14:textId="77777777" w:rsidR="003B08A1" w:rsidRDefault="00611F26">
      <w:pPr>
        <w:keepNext/>
        <w:widowControl/>
        <w:jc w:val="center"/>
      </w:pPr>
      <w:r>
        <w:rPr>
          <w:noProof/>
        </w:rPr>
        <w:drawing>
          <wp:inline distT="0" distB="0" distL="0" distR="0" wp14:anchorId="559DB375" wp14:editId="1DFA8080">
            <wp:extent cx="5274000" cy="28007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tt_standard_ms_dcmocpso_metrics_lines.png"/>
                    <pic:cNvPicPr/>
                  </pic:nvPicPr>
                  <pic:blipFill>
                    <a:blip r:embed="rId19"/>
                    <a:stretch>
                      <a:fillRect/>
                    </a:stretch>
                  </pic:blipFill>
                  <pic:spPr>
                    <a:xfrm>
                      <a:off x="0" y="0"/>
                      <a:ext cx="5274000" cy="2800748"/>
                    </a:xfrm>
                    <a:prstGeom prst="rect">
                      <a:avLst/>
                    </a:prstGeom>
                  </pic:spPr>
                </pic:pic>
              </a:graphicData>
            </a:graphic>
          </wp:inline>
        </w:drawing>
      </w:r>
    </w:p>
    <w:p w14:paraId="015E4697" w14:textId="77777777" w:rsidR="003B08A1" w:rsidRDefault="00611F26">
      <w:pPr>
        <w:keepLines/>
        <w:widowControl/>
        <w:jc w:val="center"/>
      </w:pPr>
      <w:r>
        <w:rPr>
          <w:rFonts w:eastAsia="楷体" w:cs="Times New Roman"/>
          <w:sz w:val="21"/>
        </w:rPr>
        <w:t xml:space="preserve">图12 标准毫秒级 TTT 设置对 DCMOCPSO 路径规划与切换指标的影响</w:t>
      </w:r>
      <w:r>
        <w:rPr>
          <w:rFonts w:eastAsia="楷体" w:cs="Times New Roman"/>
          <w:sz w:val="21"/>
        </w:rPr>
        <w:t xml:space="preserve"/>
      </w:r>
      <w:r>
        <w:rPr>
          <w:rFonts w:eastAsia="楷体" w:cs="Times New Roman"/>
          <w:sz w:val="21"/>
        </w:rPr>
        <w:t/>
      </w:r>
      <w:r>
        <w:rPr>
          <w:rFonts w:eastAsia="楷体" w:cs="Times New Roman"/>
          <w:sz w:val="21"/>
        </w:rPr>
        <w:t xml:space="preserve"/>
      </w:r>
      <w:r>
        <w:rPr>
          <w:rFonts w:eastAsia="楷体" w:cs="Times New Roman"/>
          <w:sz w:val="21"/>
        </w:rPr>
        <w:t/>
      </w:r>
      <w:r>
        <w:rPr>
          <w:rFonts w:eastAsia="楷体" w:cs="Times New Roman"/>
          <w:sz w:val="21"/>
        </w:rPr>
        <w:t xml:space="preserve"/>
      </w:r>
      <w:r>
        <w:rPr>
          <w:rFonts w:eastAsia="楷体" w:cs="Times New Roman"/>
          <w:sz w:val="21"/>
        </w:rPr>
        <w:t/>
      </w:r>
    </w:p>
    <w:p w14:paraId="18C6C33C" w14:textId="77777777" w:rsidR="003B08A1" w:rsidRDefault="00611F26">
      <w:pPr>
        <w:widowControl/>
        <w:ind w:firstLine="420"/>
      </w:pPr>
      <w:r>
        <w:rPr>
          <w:rFonts w:eastAsia="宋体" w:cs="Times New Roman"/>
        </w:rPr>
        <w:t xml:space="preserve">由图 12 可见，在不同标准毫秒级 TTT 配置下，较短 TTT 对局部信号变化响应更灵敏，并伴随较高切换次数和运行负担；随着 TTT 增大，平均切换次数下降，HV 有明显变化，同时路径覆盖率可能下降。该结果揭示了不同标准网络配置下切换稳定性与局部信号响应之间的规律。</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p>
    <w:p w14:paraId="1C3C8701" w14:textId="77777777" w:rsidR="003B08A1" w:rsidRDefault="00611F26">
      <w:pPr>
        <w:widowControl/>
        <w:ind w:firstLine="420"/>
      </w:pPr>
      <w:r>
        <w:rPr>
          <w:rFonts w:eastAsia="宋体" w:cs="Times New Roman"/>
        </w:rPr>
        <w:t xml:space="preserve">在高度层实验中，飞行高度中心取 30、50、70、90 和 110 m，各组高度上下界为中心高度上下浮动 10 m，用于覆盖城市低空中从近建筑低高度巡航到接近 120 m 边界的不同高度环境。结果如图 13 所示。</w:t>
      </w:r>
      <w:r>
        <w:rPr>
          <w:rFonts w:eastAsia="宋体" w:cs="Times New Roman"/>
        </w:rPr>
        <w:t xml:space="preserve"/>
      </w:r>
      <w:r>
        <w:rPr>
          <w:rFonts w:eastAsia="宋体" w:cs="Times New Roman"/>
        </w:rPr>
        <w:t/>
      </w:r>
      <w:r>
        <w:rPr>
          <w:rFonts w:eastAsia="宋体" w:cs="Times New Roman"/>
        </w:rPr>
        <w:t/>
      </w:r>
      <w:r>
        <w:rPr>
          <w:rFonts w:eastAsia="宋体" w:cs="Times New Roman"/>
        </w:rPr>
        <w:t/>
      </w:r>
      <w:r>
        <w:rPr>
          <w:rFonts w:eastAsia="宋体" w:cs="Times New Roman"/>
        </w:rPr>
        <w:t/>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p>
    <w:p w14:paraId="5913E4CD" w14:textId="77777777" w:rsidR="003B08A1" w:rsidRDefault="00611F26">
      <w:pPr>
        <w:keepNext/>
        <w:widowControl/>
        <w:jc w:val="center"/>
      </w:pPr>
      <w:r>
        <w:rPr>
          <w:noProof/>
        </w:rPr>
        <w:drawing>
          <wp:inline distT="0" distB="0" distL="0" distR="0" wp14:anchorId="2E206A25" wp14:editId="2C94D766">
            <wp:extent cx="5274000" cy="27993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itude_layers_dcmocpso_metrics_lines.png"/>
                    <pic:cNvPicPr/>
                  </pic:nvPicPr>
                  <pic:blipFill>
                    <a:blip r:embed="rId20"/>
                    <a:stretch>
                      <a:fillRect/>
                    </a:stretch>
                  </pic:blipFill>
                  <pic:spPr>
                    <a:xfrm>
                      <a:off x="0" y="0"/>
                      <a:ext cx="5274000" cy="2799357"/>
                    </a:xfrm>
                    <a:prstGeom prst="rect">
                      <a:avLst/>
                    </a:prstGeom>
                  </pic:spPr>
                </pic:pic>
              </a:graphicData>
            </a:graphic>
          </wp:inline>
        </w:drawing>
      </w:r>
    </w:p>
    <w:p w14:paraId="6B3D6DD7" w14:textId="77777777" w:rsidR="003B08A1" w:rsidRDefault="00611F26">
      <w:pPr>
        <w:keepLines/>
        <w:widowControl/>
        <w:jc w:val="center"/>
      </w:pPr>
      <w:r>
        <w:rPr>
          <w:rFonts w:eastAsia="楷体" w:cs="Times New Roman"/>
          <w:sz w:val="21"/>
        </w:rPr>
        <w:t xml:space="preserve">图13 不同飞行高度层对 DCMOCPSO 路径规划与切换指标的影响</w:t>
      </w:r>
      <w:r>
        <w:rPr>
          <w:rFonts w:eastAsia="楷体" w:cs="Times New Roman"/>
          <w:sz w:val="21"/>
        </w:rPr>
        <w:t xml:space="preserve"/>
      </w:r>
      <w:r>
        <w:rPr>
          <w:rFonts w:eastAsia="楷体" w:cs="Times New Roman"/>
          <w:sz w:val="21"/>
        </w:rPr>
        <w:t/>
      </w:r>
      <w:r>
        <w:rPr>
          <w:rFonts w:eastAsia="楷体" w:cs="Times New Roman"/>
          <w:sz w:val="21"/>
        </w:rPr>
        <w:t xml:space="preserve"/>
      </w:r>
      <w:r>
        <w:rPr>
          <w:rFonts w:eastAsia="楷体" w:cs="Times New Roman"/>
          <w:sz w:val="21"/>
        </w:rPr>
        <w:t/>
      </w:r>
    </w:p>
    <w:p w14:paraId="2EABBFB3" w14:textId="77777777" w:rsidR="003B08A1" w:rsidRDefault="00611F26">
      <w:pPr>
        <w:widowControl/>
        <w:ind w:firstLine="420"/>
      </w:pPr>
      <w:r>
        <w:rPr>
          <w:rFonts w:eastAsia="宋体" w:cs="Times New Roman"/>
        </w:rPr>
        <w:t xml:space="preserve">由图 13 可见，在所覆盖的不同城市低空高度层中，随着高度提高，HV 和路径覆盖率整体改善，运行时间和平均切换次数下降，说明建筑物遮挡造成的 LoS/NLoS 变化及基站切换复杂度会随高度环境改变。平均信号强度并非随高度单调提升，表明距离损耗和覆盖几何关系同样发挥作用。该结果说明本发明能够反映不同高度场景下建筑物、高度约束和通信质量之间的综合关系。</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r>
        <w:rPr>
          <w:rFonts w:eastAsia="宋体" w:cs="Times New Roman"/>
        </w:rPr>
        <w:t xml:space="preserve"/>
      </w:r>
      <w:r>
        <w:rPr>
          <w:rFonts w:eastAsia="宋体" w:cs="Times New Roman"/>
        </w:rPr>
        <w:t/>
      </w:r>
    </w:p>
    <w:sectPr w:rsidR="003B08A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B4A75" w14:textId="77777777" w:rsidR="00BB6758" w:rsidRDefault="00BB6758">
      <w:pPr>
        <w:spacing w:line="240" w:lineRule="auto"/>
      </w:pPr>
      <w:r>
        <w:separator/>
      </w:r>
    </w:p>
  </w:endnote>
  <w:endnote w:type="continuationSeparator" w:id="0">
    <w:p w14:paraId="5E74C1FF" w14:textId="77777777" w:rsidR="00BB6758" w:rsidRDefault="00BB67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altName w:val="汉仪楷体KW"/>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0AA35" w14:textId="77777777" w:rsidR="00BB6758" w:rsidRDefault="00BB6758">
      <w:r>
        <w:separator/>
      </w:r>
    </w:p>
  </w:footnote>
  <w:footnote w:type="continuationSeparator" w:id="0">
    <w:p w14:paraId="31CB1499" w14:textId="77777777" w:rsidR="00BB6758" w:rsidRDefault="00BB67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50FF5B"/>
    <w:multiLevelType w:val="singleLevel"/>
    <w:tmpl w:val="BA50FF5B"/>
    <w:lvl w:ilvl="0">
      <w:start w:val="1"/>
      <w:numFmt w:val="decimal"/>
      <w:suff w:val="nothing"/>
      <w:lvlText w:val="%1）"/>
      <w:lvlJc w:val="left"/>
    </w:lvl>
  </w:abstractNum>
  <w:abstractNum w:abstractNumId="1" w15:restartNumberingAfterBreak="0">
    <w:nsid w:val="72508FAC"/>
    <w:multiLevelType w:val="singleLevel"/>
    <w:tmpl w:val="72508FAC"/>
    <w:lvl w:ilvl="0">
      <w:start w:val="2"/>
      <w:numFmt w:val="chineseCounting"/>
      <w:suff w:val="nothing"/>
      <w:lvlText w:val="（%1）"/>
      <w:lvlJc w:val="left"/>
      <w:rPr>
        <w:rFonts w:hint="eastAsia"/>
      </w:rPr>
    </w:lvl>
  </w:abstractNum>
  <w:abstractNum w:abstractNumId="2" w15:restartNumberingAfterBreak="0">
    <w:nsid w:val="7455391B"/>
    <w:multiLevelType w:val="multilevel"/>
    <w:tmpl w:val="7455391B"/>
    <w:lvl w:ilvl="0">
      <w:start w:val="1"/>
      <w:numFmt w:val="japaneseCounting"/>
      <w:lvlText w:val="%1、"/>
      <w:lvlJc w:val="left"/>
      <w:pPr>
        <w:ind w:left="504" w:hanging="504"/>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831948478">
    <w:abstractNumId w:val="2"/>
  </w:num>
  <w:num w:numId="2" w16cid:durableId="628127848">
    <w:abstractNumId w:val="1"/>
  </w:num>
  <w:num w:numId="3" w16cid:durableId="1797605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revisionView w:markup="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ZkY2ZlZjZlZjIyZTc4ZGE5NmY3ZDNmMTJhODExMzEifQ=="/>
  </w:docVars>
  <w:rsids>
    <w:rsidRoot w:val="003B08A1"/>
    <w:rsid w:val="000A3B50"/>
    <w:rsid w:val="003B08A1"/>
    <w:rsid w:val="00460EB7"/>
    <w:rsid w:val="00611F26"/>
    <w:rsid w:val="00834CD9"/>
    <w:rsid w:val="00BB6758"/>
    <w:rsid w:val="00EE62FB"/>
    <w:rsid w:val="0323260C"/>
    <w:rsid w:val="049A6DFE"/>
    <w:rsid w:val="079F29A8"/>
    <w:rsid w:val="07F61040"/>
    <w:rsid w:val="083525FC"/>
    <w:rsid w:val="0CFAC988"/>
    <w:rsid w:val="117D10D8"/>
    <w:rsid w:val="17AF9588"/>
    <w:rsid w:val="197F65DB"/>
    <w:rsid w:val="1ABF6C35"/>
    <w:rsid w:val="1B73F87E"/>
    <w:rsid w:val="1C2E98CA"/>
    <w:rsid w:val="1DB829C5"/>
    <w:rsid w:val="1DFFC29E"/>
    <w:rsid w:val="1FBF728F"/>
    <w:rsid w:val="22511634"/>
    <w:rsid w:val="22DED4F5"/>
    <w:rsid w:val="23D91B97"/>
    <w:rsid w:val="24FB5EE7"/>
    <w:rsid w:val="274BB575"/>
    <w:rsid w:val="27F1EEF5"/>
    <w:rsid w:val="280D2BAF"/>
    <w:rsid w:val="2E1D71E4"/>
    <w:rsid w:val="2EFD6528"/>
    <w:rsid w:val="2FBDD3A5"/>
    <w:rsid w:val="2FEFEDA6"/>
    <w:rsid w:val="2FFDB749"/>
    <w:rsid w:val="2FFF5709"/>
    <w:rsid w:val="319339DA"/>
    <w:rsid w:val="33FFC15E"/>
    <w:rsid w:val="35FFCB03"/>
    <w:rsid w:val="36DB53F1"/>
    <w:rsid w:val="388444BB"/>
    <w:rsid w:val="38BFE46A"/>
    <w:rsid w:val="38F7649B"/>
    <w:rsid w:val="3AF24548"/>
    <w:rsid w:val="3AFB0AE4"/>
    <w:rsid w:val="3B7FC6C3"/>
    <w:rsid w:val="3BDFF19F"/>
    <w:rsid w:val="3BE7D2B8"/>
    <w:rsid w:val="3DF3FB28"/>
    <w:rsid w:val="3EE84063"/>
    <w:rsid w:val="3F7D27C6"/>
    <w:rsid w:val="3F7FC00B"/>
    <w:rsid w:val="3F9E15FF"/>
    <w:rsid w:val="3FCFD5B4"/>
    <w:rsid w:val="3FDF0EEA"/>
    <w:rsid w:val="3FF7ABC9"/>
    <w:rsid w:val="401F4402"/>
    <w:rsid w:val="41DCB74D"/>
    <w:rsid w:val="43A5C6CF"/>
    <w:rsid w:val="447721B9"/>
    <w:rsid w:val="46B7464C"/>
    <w:rsid w:val="47280A93"/>
    <w:rsid w:val="47FEADB1"/>
    <w:rsid w:val="48DF0E89"/>
    <w:rsid w:val="4AFDD56A"/>
    <w:rsid w:val="4BD0CD89"/>
    <w:rsid w:val="4C3B7A33"/>
    <w:rsid w:val="4EBF3006"/>
    <w:rsid w:val="4F9ED048"/>
    <w:rsid w:val="50187219"/>
    <w:rsid w:val="53EF13A2"/>
    <w:rsid w:val="55574557"/>
    <w:rsid w:val="55FA39BE"/>
    <w:rsid w:val="56140EE1"/>
    <w:rsid w:val="56ED6F0B"/>
    <w:rsid w:val="57BE972E"/>
    <w:rsid w:val="57EA0BB6"/>
    <w:rsid w:val="57FBA0CA"/>
    <w:rsid w:val="57FD8E06"/>
    <w:rsid w:val="5A784914"/>
    <w:rsid w:val="5ABFC74C"/>
    <w:rsid w:val="5BF38C4A"/>
    <w:rsid w:val="5C3F6105"/>
    <w:rsid w:val="5CB84DB8"/>
    <w:rsid w:val="5CF50698"/>
    <w:rsid w:val="5D710D07"/>
    <w:rsid w:val="5DFB2E6A"/>
    <w:rsid w:val="5DFF5D6C"/>
    <w:rsid w:val="5ED7AE70"/>
    <w:rsid w:val="5EFC5A0A"/>
    <w:rsid w:val="5F59B442"/>
    <w:rsid w:val="5F7EDFFD"/>
    <w:rsid w:val="5F8E028E"/>
    <w:rsid w:val="5F8FD87A"/>
    <w:rsid w:val="5F98156A"/>
    <w:rsid w:val="5FA7732F"/>
    <w:rsid w:val="5FBF6C02"/>
    <w:rsid w:val="5FDE074D"/>
    <w:rsid w:val="5FDFED09"/>
    <w:rsid w:val="5FE7ABB6"/>
    <w:rsid w:val="5FEE176A"/>
    <w:rsid w:val="5FF7DC3C"/>
    <w:rsid w:val="5FFF7DE1"/>
    <w:rsid w:val="5FFFF0DD"/>
    <w:rsid w:val="5FFFF967"/>
    <w:rsid w:val="6257D179"/>
    <w:rsid w:val="627DE7D3"/>
    <w:rsid w:val="62FEED9F"/>
    <w:rsid w:val="66BF8D7A"/>
    <w:rsid w:val="66DC8F97"/>
    <w:rsid w:val="677E451C"/>
    <w:rsid w:val="67EEDCCC"/>
    <w:rsid w:val="67F63FFA"/>
    <w:rsid w:val="696F8520"/>
    <w:rsid w:val="69CB92AA"/>
    <w:rsid w:val="6A7E4BA4"/>
    <w:rsid w:val="6AB63D24"/>
    <w:rsid w:val="6AEFE64F"/>
    <w:rsid w:val="6B0D4103"/>
    <w:rsid w:val="6B7E456D"/>
    <w:rsid w:val="6BDE8383"/>
    <w:rsid w:val="6BE7CAFE"/>
    <w:rsid w:val="6BF9F8F0"/>
    <w:rsid w:val="6D9F5E09"/>
    <w:rsid w:val="6DE535B2"/>
    <w:rsid w:val="6DEB05F4"/>
    <w:rsid w:val="6DEB5532"/>
    <w:rsid w:val="6DFB11DE"/>
    <w:rsid w:val="6E778442"/>
    <w:rsid w:val="6EB74922"/>
    <w:rsid w:val="6ED43D35"/>
    <w:rsid w:val="6EE118C5"/>
    <w:rsid w:val="6EF9FF21"/>
    <w:rsid w:val="6EFFE734"/>
    <w:rsid w:val="6F7534CC"/>
    <w:rsid w:val="6FDF6E08"/>
    <w:rsid w:val="6FEF4D0C"/>
    <w:rsid w:val="6FF5667B"/>
    <w:rsid w:val="6FF989AF"/>
    <w:rsid w:val="6FFF82EA"/>
    <w:rsid w:val="72DFBBE6"/>
    <w:rsid w:val="737E0FF7"/>
    <w:rsid w:val="73DE3AA2"/>
    <w:rsid w:val="73E71AC4"/>
    <w:rsid w:val="74F44149"/>
    <w:rsid w:val="74F5EC6A"/>
    <w:rsid w:val="76D91EE4"/>
    <w:rsid w:val="76FF93BC"/>
    <w:rsid w:val="775FF80A"/>
    <w:rsid w:val="77A704C4"/>
    <w:rsid w:val="77AFC923"/>
    <w:rsid w:val="77B39A55"/>
    <w:rsid w:val="77D74562"/>
    <w:rsid w:val="77F3C65A"/>
    <w:rsid w:val="77F7045F"/>
    <w:rsid w:val="77FB02F0"/>
    <w:rsid w:val="77FFF520"/>
    <w:rsid w:val="781F11F2"/>
    <w:rsid w:val="78FF7F28"/>
    <w:rsid w:val="79DDE7AE"/>
    <w:rsid w:val="79FFF7AB"/>
    <w:rsid w:val="7ABD4C8E"/>
    <w:rsid w:val="7AD3AEC6"/>
    <w:rsid w:val="7B0825C1"/>
    <w:rsid w:val="7B6B9063"/>
    <w:rsid w:val="7BC7D25B"/>
    <w:rsid w:val="7BDD0FDB"/>
    <w:rsid w:val="7BE3C8A3"/>
    <w:rsid w:val="7BEE62BB"/>
    <w:rsid w:val="7BEF96A2"/>
    <w:rsid w:val="7BFA7BE9"/>
    <w:rsid w:val="7C2E7CC3"/>
    <w:rsid w:val="7C7BF3F5"/>
    <w:rsid w:val="7C7ED6D8"/>
    <w:rsid w:val="7CDF08AF"/>
    <w:rsid w:val="7CEFD700"/>
    <w:rsid w:val="7CFFBD17"/>
    <w:rsid w:val="7D6F37BC"/>
    <w:rsid w:val="7D9E4CB6"/>
    <w:rsid w:val="7DB6D246"/>
    <w:rsid w:val="7DBF36EE"/>
    <w:rsid w:val="7DF1DB4E"/>
    <w:rsid w:val="7DF68AC4"/>
    <w:rsid w:val="7E3EBE57"/>
    <w:rsid w:val="7E9B3BE8"/>
    <w:rsid w:val="7EB3FE62"/>
    <w:rsid w:val="7EF62D71"/>
    <w:rsid w:val="7EF715C4"/>
    <w:rsid w:val="7F37821D"/>
    <w:rsid w:val="7F7F7D03"/>
    <w:rsid w:val="7F7F9948"/>
    <w:rsid w:val="7F7FB804"/>
    <w:rsid w:val="7F9EB4B3"/>
    <w:rsid w:val="7FA7375F"/>
    <w:rsid w:val="7FB7C767"/>
    <w:rsid w:val="7FBC8029"/>
    <w:rsid w:val="7FBD0357"/>
    <w:rsid w:val="7FBFDAA3"/>
    <w:rsid w:val="7FD3EE69"/>
    <w:rsid w:val="7FD7D8A5"/>
    <w:rsid w:val="7FDDC685"/>
    <w:rsid w:val="7FDF2F49"/>
    <w:rsid w:val="7FDFC7B9"/>
    <w:rsid w:val="7FE4071B"/>
    <w:rsid w:val="7FEACAEC"/>
    <w:rsid w:val="7FEDC04A"/>
    <w:rsid w:val="7FEE61A4"/>
    <w:rsid w:val="7FEE799D"/>
    <w:rsid w:val="7FEF041E"/>
    <w:rsid w:val="7FEFAD63"/>
    <w:rsid w:val="7FF33681"/>
    <w:rsid w:val="7FF74AB8"/>
    <w:rsid w:val="7FFB2650"/>
    <w:rsid w:val="7FFBC1B1"/>
    <w:rsid w:val="7FFED929"/>
    <w:rsid w:val="7FFEFD30"/>
    <w:rsid w:val="7FFEFF3D"/>
    <w:rsid w:val="7FFF4C7F"/>
    <w:rsid w:val="7FFF98B0"/>
    <w:rsid w:val="7FFFCA53"/>
    <w:rsid w:val="7FFFDBC8"/>
    <w:rsid w:val="8EF73957"/>
    <w:rsid w:val="8FBBA888"/>
    <w:rsid w:val="8FFF0687"/>
    <w:rsid w:val="93F7E906"/>
    <w:rsid w:val="976DB127"/>
    <w:rsid w:val="97FE69F6"/>
    <w:rsid w:val="9BFDD6BB"/>
    <w:rsid w:val="9DE2DC0C"/>
    <w:rsid w:val="9E59D0ED"/>
    <w:rsid w:val="9EF74F27"/>
    <w:rsid w:val="9FB809BA"/>
    <w:rsid w:val="9FCE835E"/>
    <w:rsid w:val="A7F64C56"/>
    <w:rsid w:val="A7FD0A56"/>
    <w:rsid w:val="A9DDF803"/>
    <w:rsid w:val="AB9A5FA6"/>
    <w:rsid w:val="ABBF9303"/>
    <w:rsid w:val="AEEEDD67"/>
    <w:rsid w:val="AF3D9E5F"/>
    <w:rsid w:val="AF7D9E34"/>
    <w:rsid w:val="B5F57E8A"/>
    <w:rsid w:val="B6CD6BF1"/>
    <w:rsid w:val="B7AE4EA2"/>
    <w:rsid w:val="B7FE31D5"/>
    <w:rsid w:val="B8DF3647"/>
    <w:rsid w:val="BB731334"/>
    <w:rsid w:val="BDBF7C87"/>
    <w:rsid w:val="BDBFFA48"/>
    <w:rsid w:val="BDCFD718"/>
    <w:rsid w:val="BDDEF31B"/>
    <w:rsid w:val="BED764E4"/>
    <w:rsid w:val="BEEF64B5"/>
    <w:rsid w:val="BEEFB684"/>
    <w:rsid w:val="BEFE74FD"/>
    <w:rsid w:val="BF3F6529"/>
    <w:rsid w:val="BF5E580C"/>
    <w:rsid w:val="BF735009"/>
    <w:rsid w:val="BF7DAF9A"/>
    <w:rsid w:val="BF892A01"/>
    <w:rsid w:val="BFEE23C6"/>
    <w:rsid w:val="BFEF0BC5"/>
    <w:rsid w:val="BFF3A1CD"/>
    <w:rsid w:val="BFF3B908"/>
    <w:rsid w:val="BFFAF522"/>
    <w:rsid w:val="BFFE20E1"/>
    <w:rsid w:val="CBCD195A"/>
    <w:rsid w:val="CBF7648E"/>
    <w:rsid w:val="CEFF7B54"/>
    <w:rsid w:val="CFDECF9B"/>
    <w:rsid w:val="CFDF135B"/>
    <w:rsid w:val="CFF787A1"/>
    <w:rsid w:val="CFFA6F11"/>
    <w:rsid w:val="D2FE277A"/>
    <w:rsid w:val="D594035D"/>
    <w:rsid w:val="D6BEFE23"/>
    <w:rsid w:val="D77E14D5"/>
    <w:rsid w:val="D7CDCA69"/>
    <w:rsid w:val="D7DD5047"/>
    <w:rsid w:val="D9FB5E10"/>
    <w:rsid w:val="DB576F04"/>
    <w:rsid w:val="DBDE1722"/>
    <w:rsid w:val="DBFFAC58"/>
    <w:rsid w:val="DCBB9961"/>
    <w:rsid w:val="DCFBAAA2"/>
    <w:rsid w:val="DDF62AF2"/>
    <w:rsid w:val="DE7FAAE0"/>
    <w:rsid w:val="DEF593CD"/>
    <w:rsid w:val="DEFFBFA8"/>
    <w:rsid w:val="DF7C190D"/>
    <w:rsid w:val="DF961CF8"/>
    <w:rsid w:val="DFDFFBD6"/>
    <w:rsid w:val="DFEFCB9C"/>
    <w:rsid w:val="DFF8B855"/>
    <w:rsid w:val="DFF95CBA"/>
    <w:rsid w:val="DFFA15B0"/>
    <w:rsid w:val="DFFFB98F"/>
    <w:rsid w:val="E3DF6EDE"/>
    <w:rsid w:val="E3FEA621"/>
    <w:rsid w:val="E3FF9FCE"/>
    <w:rsid w:val="E5EFD3DD"/>
    <w:rsid w:val="E63DF31B"/>
    <w:rsid w:val="E76F69CE"/>
    <w:rsid w:val="E7776592"/>
    <w:rsid w:val="E77E3C57"/>
    <w:rsid w:val="E9FEACF6"/>
    <w:rsid w:val="EAE7A956"/>
    <w:rsid w:val="EB7E7151"/>
    <w:rsid w:val="EB9EE22F"/>
    <w:rsid w:val="EBB72E70"/>
    <w:rsid w:val="EC7B28AA"/>
    <w:rsid w:val="ECFF059E"/>
    <w:rsid w:val="EDD54687"/>
    <w:rsid w:val="EE1778AA"/>
    <w:rsid w:val="EE7F7BBC"/>
    <w:rsid w:val="EEEF61D8"/>
    <w:rsid w:val="EF774993"/>
    <w:rsid w:val="EF9D83CE"/>
    <w:rsid w:val="EFAFF1F8"/>
    <w:rsid w:val="EFBCFB6A"/>
    <w:rsid w:val="EFBF9EB2"/>
    <w:rsid w:val="EFD738D7"/>
    <w:rsid w:val="EFD77CC6"/>
    <w:rsid w:val="EFF71A03"/>
    <w:rsid w:val="EFF99A6B"/>
    <w:rsid w:val="EFFB71C3"/>
    <w:rsid w:val="EFFF18EE"/>
    <w:rsid w:val="EFFFB76A"/>
    <w:rsid w:val="F04F462F"/>
    <w:rsid w:val="F13F6FA9"/>
    <w:rsid w:val="F1F534F0"/>
    <w:rsid w:val="F3BFC544"/>
    <w:rsid w:val="F3EF8827"/>
    <w:rsid w:val="F5AA2E35"/>
    <w:rsid w:val="F5B9A177"/>
    <w:rsid w:val="F5DC3BE4"/>
    <w:rsid w:val="F65FFFB5"/>
    <w:rsid w:val="F6D64A92"/>
    <w:rsid w:val="F6FB3966"/>
    <w:rsid w:val="F7449E5B"/>
    <w:rsid w:val="F7EB1A80"/>
    <w:rsid w:val="F7EE72D4"/>
    <w:rsid w:val="F7FF8598"/>
    <w:rsid w:val="F7FFB2BD"/>
    <w:rsid w:val="F9D7EFDE"/>
    <w:rsid w:val="F9EF8722"/>
    <w:rsid w:val="FACBEC6B"/>
    <w:rsid w:val="FAE35A17"/>
    <w:rsid w:val="FB3FE742"/>
    <w:rsid w:val="FB78A1CE"/>
    <w:rsid w:val="FB9F6453"/>
    <w:rsid w:val="FB9F7162"/>
    <w:rsid w:val="FB9FD070"/>
    <w:rsid w:val="FBBF2FEA"/>
    <w:rsid w:val="FBDA81D4"/>
    <w:rsid w:val="FBEF07D4"/>
    <w:rsid w:val="FBEF52CB"/>
    <w:rsid w:val="FBFA3163"/>
    <w:rsid w:val="FBFEEFF5"/>
    <w:rsid w:val="FC44C507"/>
    <w:rsid w:val="FD5F6D05"/>
    <w:rsid w:val="FD7B3E15"/>
    <w:rsid w:val="FDB9434D"/>
    <w:rsid w:val="FDCFE91F"/>
    <w:rsid w:val="FDDFFBE9"/>
    <w:rsid w:val="FDE979FF"/>
    <w:rsid w:val="FDEC933A"/>
    <w:rsid w:val="FDED5BA6"/>
    <w:rsid w:val="FDEF4976"/>
    <w:rsid w:val="FDEFD69D"/>
    <w:rsid w:val="FDF72AF3"/>
    <w:rsid w:val="FDFF6E5D"/>
    <w:rsid w:val="FDFF9289"/>
    <w:rsid w:val="FDFFBF4E"/>
    <w:rsid w:val="FEDF42D1"/>
    <w:rsid w:val="FEDF93CB"/>
    <w:rsid w:val="FEE5E98F"/>
    <w:rsid w:val="FEF3E77A"/>
    <w:rsid w:val="FEFBA928"/>
    <w:rsid w:val="FEFD7942"/>
    <w:rsid w:val="FEFF6283"/>
    <w:rsid w:val="FF342ABB"/>
    <w:rsid w:val="FF397952"/>
    <w:rsid w:val="FF7F033D"/>
    <w:rsid w:val="FF96DD41"/>
    <w:rsid w:val="FFAF78F2"/>
    <w:rsid w:val="FFBF9850"/>
    <w:rsid w:val="FFC74440"/>
    <w:rsid w:val="FFC9719F"/>
    <w:rsid w:val="FFCF5E85"/>
    <w:rsid w:val="FFDBA030"/>
    <w:rsid w:val="FFDDC41A"/>
    <w:rsid w:val="FFDF3479"/>
    <w:rsid w:val="FFDF862D"/>
    <w:rsid w:val="FFE22241"/>
    <w:rsid w:val="FFEBB821"/>
    <w:rsid w:val="FFF302D8"/>
    <w:rsid w:val="FFF9CB4B"/>
    <w:rsid w:val="FFFE0DA3"/>
    <w:rsid w:val="FFFE88BF"/>
    <w:rsid w:val="FFFF09FD"/>
    <w:rsid w:val="FFFF6E79"/>
    <w:rsid w:val="FFFFA8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7AD05"/>
  <w15:docId w15:val="{8FDC37D4-40D9-4F4C-B8DF-A9D534009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eastAsiaTheme="minorEastAsia" w:cstheme="minorBidi"/>
      <w:kern w:val="2"/>
      <w:sz w:val="24"/>
      <w:szCs w:val="22"/>
    </w:rPr>
  </w:style>
  <w:style w:type="paragraph" w:styleId="1">
    <w:name w:val="heading 1"/>
    <w:basedOn w:val="a"/>
    <w:next w:val="a"/>
    <w:uiPriority w:val="9"/>
    <w:qFormat/>
    <w:pPr>
      <w:keepNext/>
      <w:spacing w:beforeLines="50" w:before="156"/>
      <w:outlineLvl w:val="0"/>
    </w:pPr>
    <w:rPr>
      <w:rFonts w:eastAsia="黑体" w:cs="Times New Roman"/>
      <w:b/>
      <w:szCs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table" w:styleId="a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pPr>
      <w:ind w:firstLineChars="200" w:firstLine="420"/>
    </w:p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6">
    <w:name w:val="header"/>
    <w:basedOn w:val="a"/>
    <w:link w:val="a7"/>
    <w:rsid w:val="00834CD9"/>
    <w:pPr>
      <w:tabs>
        <w:tab w:val="center" w:pos="4153"/>
        <w:tab w:val="right" w:pos="8306"/>
      </w:tabs>
      <w:snapToGrid w:val="0"/>
      <w:spacing w:line="240" w:lineRule="auto"/>
      <w:jc w:val="center"/>
    </w:pPr>
    <w:rPr>
      <w:sz w:val="18"/>
      <w:szCs w:val="18"/>
    </w:rPr>
  </w:style>
  <w:style w:type="character" w:customStyle="1" w:styleId="a7">
    <w:name w:val="页眉 字符"/>
    <w:basedOn w:val="a0"/>
    <w:link w:val="a6"/>
    <w:rsid w:val="00834CD9"/>
    <w:rPr>
      <w:rFonts w:eastAsiaTheme="minorEastAsia" w:cstheme="minorBidi"/>
      <w:kern w:val="2"/>
      <w:sz w:val="18"/>
      <w:szCs w:val="18"/>
    </w:rPr>
  </w:style>
  <w:style w:type="paragraph" w:styleId="a8">
    <w:name w:val="footer"/>
    <w:basedOn w:val="a"/>
    <w:link w:val="a9"/>
    <w:rsid w:val="00834CD9"/>
    <w:pPr>
      <w:tabs>
        <w:tab w:val="center" w:pos="4153"/>
        <w:tab w:val="right" w:pos="8306"/>
      </w:tabs>
      <w:snapToGrid w:val="0"/>
      <w:spacing w:line="240" w:lineRule="auto"/>
      <w:jc w:val="left"/>
    </w:pPr>
    <w:rPr>
      <w:sz w:val="18"/>
      <w:szCs w:val="18"/>
    </w:rPr>
  </w:style>
  <w:style w:type="character" w:customStyle="1" w:styleId="a9">
    <w:name w:val="页脚 字符"/>
    <w:basedOn w:val="a0"/>
    <w:link w:val="a8"/>
    <w:rsid w:val="00834CD9"/>
    <w:rPr>
      <w:rFonts w:eastAsiaTheme="minorEastAsia" w:cstheme="minorBidi"/>
      <w:kern w:val="2"/>
      <w:sz w:val="18"/>
      <w:szCs w:val="18"/>
    </w:rPr>
  </w:style>
  <w:style w:type="paragraph" w:styleId="aa">
    <w:name w:val="Revision"/>
    <w:hidden/>
    <w:uiPriority w:val="99"/>
    <w:unhideWhenUsed/>
    <w:rsid w:val="00834CD9"/>
    <w:rPr>
      <w:rFonts w:eastAsiaTheme="minorEastAsia"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7362</Words>
  <Characters>8615</Characters>
  <Application>Microsoft Office Word</Application>
  <DocSecurity>0</DocSecurity>
  <Lines>331</Lines>
  <Paragraphs>266</Paragraphs>
  <ScaleCrop>false</ScaleCrop>
  <Company/>
  <LinksUpToDate>false</LinksUpToDate>
  <CharactersWithSpaces>15711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一种面向城市巡逻 UAV 的通信感知路径规划与上下文感知前瞻性切换方法</dc:title>
  <dc:subject>专利技术交底书</dc:subject>
  <dc:creator>rqf</dc:creator>
  <cp:lastModifiedBy>yuzhang chen</cp:lastModifiedBy>
  <cp:revision>3</cp:revision>
  <dcterms:created xsi:type="dcterms:W3CDTF">2022-09-10T20:15:00Z</dcterms:created>
  <dcterms:modified xsi:type="dcterms:W3CDTF">2026-06-21T16:47:00Z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2052-4.6.1.7451</vt:lpwstr>
  </property>
  <property fmtid="{D5CDD505-2E9C-101B-9397-08002B2CF9AE}" pid="3" name="ICV">
    <vt:lpwstr>18E1CD3B64584D57900A88D5EB93303F</vt:lpwstr>
  </property>
</Properties>
</file>