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7A9B6" w14:textId="77777777" w:rsidR="00F53602" w:rsidRPr="00F53602" w:rsidRDefault="00F53602" w:rsidP="00F5360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53602">
        <w:rPr>
          <w:rFonts w:ascii="Times New Roman" w:hAnsi="Times New Roman" w:cs="Times New Roman"/>
          <w:b/>
          <w:bCs/>
        </w:rPr>
        <w:t>REPORT ON WATER QUALITY INDICATORS FOR COMMUNITY-BASED MONITORING PLATFORM</w:t>
      </w:r>
    </w:p>
    <w:p w14:paraId="01167CA5" w14:textId="77777777" w:rsidR="00F53602" w:rsidRPr="00F53602" w:rsidRDefault="00F53602" w:rsidP="00F5360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53602">
        <w:rPr>
          <w:rFonts w:ascii="Times New Roman" w:hAnsi="Times New Roman" w:cs="Times New Roman"/>
          <w:b/>
          <w:bCs/>
        </w:rPr>
        <w:t>ACADEMIC DEFENSE PROJECT – BAMENDA, CAMEROON</w:t>
      </w:r>
    </w:p>
    <w:p w14:paraId="7D2C0EB7" w14:textId="07833479" w:rsidR="00F53602" w:rsidRPr="00F53602" w:rsidRDefault="00F53602" w:rsidP="00F95816">
      <w:pPr>
        <w:spacing w:after="0" w:line="360" w:lineRule="auto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  <w:b/>
          <w:bCs/>
        </w:rPr>
        <w:t>Prepared for:</w:t>
      </w:r>
      <w:r w:rsidRPr="00F53602">
        <w:rPr>
          <w:rFonts w:ascii="Times New Roman" w:hAnsi="Times New Roman" w:cs="Times New Roman"/>
        </w:rPr>
        <w:t> Academic Supervisor</w:t>
      </w:r>
      <w:r w:rsidRPr="00F53602">
        <w:rPr>
          <w:rFonts w:ascii="Times New Roman" w:hAnsi="Times New Roman" w:cs="Times New Roman"/>
        </w:rPr>
        <w:br/>
      </w:r>
      <w:r w:rsidRPr="00F53602">
        <w:rPr>
          <w:rFonts w:ascii="Times New Roman" w:hAnsi="Times New Roman" w:cs="Times New Roman"/>
          <w:b/>
          <w:bCs/>
        </w:rPr>
        <w:t>Subject:</w:t>
      </w:r>
      <w:r w:rsidRPr="00F53602">
        <w:rPr>
          <w:rFonts w:ascii="Times New Roman" w:hAnsi="Times New Roman" w:cs="Times New Roman"/>
        </w:rPr>
        <w:t> Drinking Water Health Indicators and Proposed Monitoring Framework</w:t>
      </w:r>
    </w:p>
    <w:p w14:paraId="17558158" w14:textId="77777777" w:rsidR="00F53602" w:rsidRPr="00F53602" w:rsidRDefault="00F53602" w:rsidP="00022446">
      <w:pPr>
        <w:pStyle w:val="Heading1"/>
      </w:pPr>
      <w:r w:rsidRPr="00F53602">
        <w:t>1. Executive Summary</w:t>
      </w:r>
    </w:p>
    <w:p w14:paraId="3BD9636B" w14:textId="3FCAC842" w:rsidR="00F53602" w:rsidRPr="00F53602" w:rsidRDefault="00F53602" w:rsidP="00F5360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This report presents research findings on </w:t>
      </w:r>
      <w:r w:rsidRPr="00F53602">
        <w:rPr>
          <w:rFonts w:ascii="Times New Roman" w:hAnsi="Times New Roman" w:cs="Times New Roman"/>
          <w:b/>
          <w:bCs/>
        </w:rPr>
        <w:t>drinking water health indicators</w:t>
      </w:r>
      <w:r w:rsidRPr="00F53602">
        <w:rPr>
          <w:rFonts w:ascii="Times New Roman" w:hAnsi="Times New Roman" w:cs="Times New Roman"/>
        </w:rPr>
        <w:t> suitable for a community-based software monitoring platform in Bamenda, Cameroon. Following the supervisor's directive, only indicators that directly determine whether water is </w:t>
      </w:r>
      <w:r w:rsidRPr="00F53602">
        <w:rPr>
          <w:rFonts w:ascii="Times New Roman" w:hAnsi="Times New Roman" w:cs="Times New Roman"/>
          <w:b/>
          <w:bCs/>
        </w:rPr>
        <w:t>healthy to drink</w:t>
      </w:r>
      <w:r w:rsidRPr="00F53602">
        <w:rPr>
          <w:rFonts w:ascii="Times New Roman" w:hAnsi="Times New Roman" w:cs="Times New Roman"/>
        </w:rPr>
        <w:t> are included. Ecological indicators (Dissolved Oxygen, Electrical Conductivity, Temperature) and aesthetic-only indicators (</w:t>
      </w:r>
      <w:r w:rsidR="004F3EE2" w:rsidRPr="00F53602">
        <w:rPr>
          <w:rFonts w:ascii="Times New Roman" w:hAnsi="Times New Roman" w:cs="Times New Roman"/>
        </w:rPr>
        <w:t>colour</w:t>
      </w:r>
      <w:r w:rsidRPr="00F53602">
        <w:rPr>
          <w:rFonts w:ascii="Times New Roman" w:hAnsi="Times New Roman" w:cs="Times New Roman"/>
        </w:rPr>
        <w:t xml:space="preserve">, </w:t>
      </w:r>
      <w:r w:rsidR="004F3EE2" w:rsidRPr="00F53602">
        <w:rPr>
          <w:rFonts w:ascii="Times New Roman" w:hAnsi="Times New Roman" w:cs="Times New Roman"/>
        </w:rPr>
        <w:t>Odor</w:t>
      </w:r>
      <w:r w:rsidRPr="00F53602">
        <w:rPr>
          <w:rFonts w:ascii="Times New Roman" w:hAnsi="Times New Roman" w:cs="Times New Roman"/>
        </w:rPr>
        <w:t>) have been excluded. The selected indicators are scientifically valid (WHO 2024 guidelines), locally appropriate, and practically collectible by community members, water workers, and health officials.</w:t>
      </w:r>
    </w:p>
    <w:p w14:paraId="597F85D4" w14:textId="77777777" w:rsidR="00F53602" w:rsidRPr="00F53602" w:rsidRDefault="00F53602" w:rsidP="00022446">
      <w:pPr>
        <w:pStyle w:val="Heading1"/>
      </w:pPr>
      <w:r w:rsidRPr="00F53602">
        <w:t>2. Research Methodology</w:t>
      </w:r>
    </w:p>
    <w:p w14:paraId="0C3E0DE8" w14:textId="77777777" w:rsidR="00F53602" w:rsidRPr="00F53602" w:rsidRDefault="00F53602" w:rsidP="00F5360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  <w:b/>
          <w:bCs/>
        </w:rPr>
        <w:t>Online Sources:</w:t>
      </w:r>
    </w:p>
    <w:p w14:paraId="43A830C2" w14:textId="77777777" w:rsidR="00F53602" w:rsidRPr="00F53602" w:rsidRDefault="00F53602" w:rsidP="00F53602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WHO Guidelines for Drinking-water Quality: Small Water Supplies (2024)</w:t>
      </w:r>
    </w:p>
    <w:p w14:paraId="26635426" w14:textId="77777777" w:rsidR="00F53602" w:rsidRPr="00F53602" w:rsidRDefault="00F53602" w:rsidP="00F53602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Peer-reviewed studies on water quality in Bamenda, Cameroon</w:t>
      </w:r>
    </w:p>
    <w:p w14:paraId="4BA00F32" w14:textId="77777777" w:rsidR="00F53602" w:rsidRPr="00F53602" w:rsidRDefault="00F53602" w:rsidP="00F53602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Water Quality Index research for African contexts</w:t>
      </w:r>
    </w:p>
    <w:p w14:paraId="5673BF63" w14:textId="77777777" w:rsidR="00F53602" w:rsidRPr="00F53602" w:rsidRDefault="00F53602" w:rsidP="00F5360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  <w:b/>
          <w:bCs/>
        </w:rPr>
        <w:t>Field Consultations:</w:t>
      </w:r>
    </w:p>
    <w:p w14:paraId="31822B15" w14:textId="77777777" w:rsidR="00F53602" w:rsidRPr="00F53602" w:rsidRDefault="00F53602" w:rsidP="00F53602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Water maintenance officer at Akom drinking water dam</w:t>
      </w:r>
    </w:p>
    <w:p w14:paraId="0EA3DD16" w14:textId="38372270" w:rsidR="00F53602" w:rsidRPr="00022446" w:rsidRDefault="00F53602" w:rsidP="00F53602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Community members in Bamenda regarding water security issues</w:t>
      </w:r>
    </w:p>
    <w:p w14:paraId="40C80B52" w14:textId="77777777" w:rsidR="00F53602" w:rsidRPr="00F53602" w:rsidRDefault="00F53602" w:rsidP="00022446">
      <w:pPr>
        <w:pStyle w:val="Heading1"/>
      </w:pPr>
      <w:r w:rsidRPr="00F53602">
        <w:t>3. Proposed Drinking Water Health Indicators</w:t>
      </w:r>
    </w:p>
    <w:p w14:paraId="55671E6E" w14:textId="77777777" w:rsidR="00F53602" w:rsidRPr="00F53602" w:rsidRDefault="00F53602" w:rsidP="00022446">
      <w:pPr>
        <w:pStyle w:val="Heading2"/>
      </w:pPr>
      <w:r w:rsidRPr="00F53602">
        <w:t>3.1 Physical Indicators (Community-Level Reporting)</w:t>
      </w:r>
    </w:p>
    <w:tbl>
      <w:tblPr>
        <w:tblStyle w:val="TableGridLight"/>
        <w:tblW w:w="9957" w:type="dxa"/>
        <w:tblLook w:val="04A0" w:firstRow="1" w:lastRow="0" w:firstColumn="1" w:lastColumn="0" w:noHBand="0" w:noVBand="1"/>
      </w:tblPr>
      <w:tblGrid>
        <w:gridCol w:w="2441"/>
        <w:gridCol w:w="3353"/>
        <w:gridCol w:w="4163"/>
      </w:tblGrid>
      <w:tr w:rsidR="00F53602" w:rsidRPr="00F53602" w14:paraId="21EA1E59" w14:textId="77777777" w:rsidTr="00022446">
        <w:trPr>
          <w:trHeight w:val="479"/>
        </w:trPr>
        <w:tc>
          <w:tcPr>
            <w:tcW w:w="0" w:type="auto"/>
            <w:hideMark/>
          </w:tcPr>
          <w:p w14:paraId="70075366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Indicator</w:t>
            </w:r>
          </w:p>
        </w:tc>
        <w:tc>
          <w:tcPr>
            <w:tcW w:w="0" w:type="auto"/>
            <w:hideMark/>
          </w:tcPr>
          <w:p w14:paraId="64177068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Reporting Method</w:t>
            </w:r>
          </w:p>
        </w:tc>
        <w:tc>
          <w:tcPr>
            <w:tcW w:w="0" w:type="auto"/>
            <w:hideMark/>
          </w:tcPr>
          <w:p w14:paraId="72402576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Health Significance</w:t>
            </w:r>
          </w:p>
        </w:tc>
      </w:tr>
      <w:tr w:rsidR="00F53602" w:rsidRPr="00F53602" w14:paraId="262C61E8" w14:textId="77777777" w:rsidTr="00022446">
        <w:trPr>
          <w:trHeight w:val="794"/>
        </w:trPr>
        <w:tc>
          <w:tcPr>
            <w:tcW w:w="0" w:type="auto"/>
            <w:hideMark/>
          </w:tcPr>
          <w:p w14:paraId="2D9B0730" w14:textId="77777777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  <w:b/>
                <w:bCs/>
              </w:rPr>
              <w:t>Turbidity</w:t>
            </w:r>
          </w:p>
        </w:tc>
        <w:tc>
          <w:tcPr>
            <w:tcW w:w="0" w:type="auto"/>
            <w:hideMark/>
          </w:tcPr>
          <w:p w14:paraId="2F6F8186" w14:textId="77777777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Visual: "Clear," "Cloudy," "Very muddy"</w:t>
            </w:r>
          </w:p>
        </w:tc>
        <w:tc>
          <w:tcPr>
            <w:tcW w:w="0" w:type="auto"/>
            <w:hideMark/>
          </w:tcPr>
          <w:p w14:paraId="63C8B749" w14:textId="7BD5424A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High turbidity harbours pathogens and protects them from disinfection</w:t>
            </w:r>
          </w:p>
        </w:tc>
      </w:tr>
      <w:tr w:rsidR="00F53602" w:rsidRPr="00F53602" w14:paraId="71417A64" w14:textId="77777777" w:rsidTr="00022446">
        <w:trPr>
          <w:trHeight w:val="780"/>
        </w:trPr>
        <w:tc>
          <w:tcPr>
            <w:tcW w:w="0" w:type="auto"/>
            <w:hideMark/>
          </w:tcPr>
          <w:p w14:paraId="0FB4DAD3" w14:textId="2A6F02B8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  <w:b/>
                <w:bCs/>
              </w:rPr>
              <w:t>Visible Focal Contamination</w:t>
            </w:r>
          </w:p>
        </w:tc>
        <w:tc>
          <w:tcPr>
            <w:tcW w:w="0" w:type="auto"/>
            <w:hideMark/>
          </w:tcPr>
          <w:p w14:paraId="283B8674" w14:textId="77777777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Direct observation: sewage, dead animals near source</w:t>
            </w:r>
          </w:p>
        </w:tc>
        <w:tc>
          <w:tcPr>
            <w:tcW w:w="0" w:type="auto"/>
            <w:hideMark/>
          </w:tcPr>
          <w:p w14:paraId="0EA1D3A8" w14:textId="77777777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Immediate indicator of cholera, typhoid, and diarrheal disease risk</w:t>
            </w:r>
          </w:p>
        </w:tc>
      </w:tr>
    </w:tbl>
    <w:p w14:paraId="726A10D9" w14:textId="77777777" w:rsidR="00F53602" w:rsidRDefault="00F53602" w:rsidP="00F5360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8014E87" w14:textId="4443A6FD" w:rsidR="00F53602" w:rsidRPr="00F53602" w:rsidRDefault="00F53602" w:rsidP="00022446">
      <w:pPr>
        <w:pStyle w:val="Heading2"/>
      </w:pPr>
      <w:r w:rsidRPr="00F53602">
        <w:lastRenderedPageBreak/>
        <w:t>3.2 Chemical Indicators (Water Worker-Level Testing)</w:t>
      </w:r>
    </w:p>
    <w:tbl>
      <w:tblPr>
        <w:tblStyle w:val="TableGridLight"/>
        <w:tblW w:w="9884" w:type="dxa"/>
        <w:tblLook w:val="04A0" w:firstRow="1" w:lastRow="0" w:firstColumn="1" w:lastColumn="0" w:noHBand="0" w:noVBand="1"/>
      </w:tblPr>
      <w:tblGrid>
        <w:gridCol w:w="1925"/>
        <w:gridCol w:w="1614"/>
        <w:gridCol w:w="1559"/>
        <w:gridCol w:w="4786"/>
      </w:tblGrid>
      <w:tr w:rsidR="00F53602" w:rsidRPr="00F53602" w14:paraId="5E9AB07B" w14:textId="77777777" w:rsidTr="00F53602">
        <w:trPr>
          <w:trHeight w:val="819"/>
        </w:trPr>
        <w:tc>
          <w:tcPr>
            <w:tcW w:w="0" w:type="auto"/>
            <w:hideMark/>
          </w:tcPr>
          <w:p w14:paraId="652E8927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Indicator</w:t>
            </w:r>
          </w:p>
        </w:tc>
        <w:tc>
          <w:tcPr>
            <w:tcW w:w="0" w:type="auto"/>
            <w:hideMark/>
          </w:tcPr>
          <w:p w14:paraId="45507D9A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Health-Based Target</w:t>
            </w:r>
          </w:p>
        </w:tc>
        <w:tc>
          <w:tcPr>
            <w:tcW w:w="0" w:type="auto"/>
            <w:hideMark/>
          </w:tcPr>
          <w:p w14:paraId="3BEF4E05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Testing Method</w:t>
            </w:r>
          </w:p>
        </w:tc>
        <w:tc>
          <w:tcPr>
            <w:tcW w:w="0" w:type="auto"/>
            <w:hideMark/>
          </w:tcPr>
          <w:p w14:paraId="6690DDD2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Health Significance</w:t>
            </w:r>
          </w:p>
        </w:tc>
      </w:tr>
      <w:tr w:rsidR="00F53602" w:rsidRPr="00F53602" w14:paraId="443D1EAC" w14:textId="77777777" w:rsidTr="00F53602">
        <w:trPr>
          <w:trHeight w:val="819"/>
        </w:trPr>
        <w:tc>
          <w:tcPr>
            <w:tcW w:w="0" w:type="auto"/>
            <w:hideMark/>
          </w:tcPr>
          <w:p w14:paraId="6F714DCD" w14:textId="77777777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  <w:b/>
                <w:bCs/>
              </w:rPr>
              <w:t>pH</w:t>
            </w:r>
          </w:p>
        </w:tc>
        <w:tc>
          <w:tcPr>
            <w:tcW w:w="0" w:type="auto"/>
            <w:hideMark/>
          </w:tcPr>
          <w:p w14:paraId="68C2999F" w14:textId="77777777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6.5–8.5</w:t>
            </w:r>
          </w:p>
        </w:tc>
        <w:tc>
          <w:tcPr>
            <w:tcW w:w="0" w:type="auto"/>
            <w:hideMark/>
          </w:tcPr>
          <w:p w14:paraId="0C8C5530" w14:textId="77777777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Test strips or meter</w:t>
            </w:r>
          </w:p>
        </w:tc>
        <w:tc>
          <w:tcPr>
            <w:tcW w:w="0" w:type="auto"/>
            <w:hideMark/>
          </w:tcPr>
          <w:p w14:paraId="7EACBF8A" w14:textId="69CF91A8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Extreme pH causes tissue damage to mouth, oesophagus, and stomach</w:t>
            </w:r>
          </w:p>
        </w:tc>
      </w:tr>
      <w:tr w:rsidR="00F53602" w:rsidRPr="00F53602" w14:paraId="5ECF867C" w14:textId="77777777" w:rsidTr="00F53602">
        <w:trPr>
          <w:trHeight w:val="819"/>
        </w:trPr>
        <w:tc>
          <w:tcPr>
            <w:tcW w:w="0" w:type="auto"/>
            <w:hideMark/>
          </w:tcPr>
          <w:p w14:paraId="77CE8AF7" w14:textId="77777777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  <w:b/>
                <w:bCs/>
              </w:rPr>
              <w:t>Nitrate (NO₃⁻)</w:t>
            </w:r>
          </w:p>
        </w:tc>
        <w:tc>
          <w:tcPr>
            <w:tcW w:w="0" w:type="auto"/>
            <w:hideMark/>
          </w:tcPr>
          <w:p w14:paraId="49B627CE" w14:textId="77777777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&lt; 50 mg/L</w:t>
            </w:r>
          </w:p>
        </w:tc>
        <w:tc>
          <w:tcPr>
            <w:tcW w:w="0" w:type="auto"/>
            <w:hideMark/>
          </w:tcPr>
          <w:p w14:paraId="6C21F043" w14:textId="77777777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Test strips</w:t>
            </w:r>
          </w:p>
        </w:tc>
        <w:tc>
          <w:tcPr>
            <w:tcW w:w="0" w:type="auto"/>
            <w:hideMark/>
          </w:tcPr>
          <w:p w14:paraId="6D0B1FCA" w14:textId="77777777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Causes methemoglobinemia ("blue baby syndrome") – fatal in infants</w:t>
            </w:r>
          </w:p>
        </w:tc>
      </w:tr>
      <w:tr w:rsidR="00F53602" w:rsidRPr="00F53602" w14:paraId="133115DD" w14:textId="77777777" w:rsidTr="00F53602">
        <w:trPr>
          <w:trHeight w:val="804"/>
        </w:trPr>
        <w:tc>
          <w:tcPr>
            <w:tcW w:w="0" w:type="auto"/>
            <w:hideMark/>
          </w:tcPr>
          <w:p w14:paraId="5A6737DC" w14:textId="77777777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  <w:b/>
                <w:bCs/>
              </w:rPr>
              <w:t>Nitrite (NO₂⁻)</w:t>
            </w:r>
          </w:p>
        </w:tc>
        <w:tc>
          <w:tcPr>
            <w:tcW w:w="0" w:type="auto"/>
            <w:hideMark/>
          </w:tcPr>
          <w:p w14:paraId="44D6D394" w14:textId="77777777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&lt; 3 mg/L</w:t>
            </w:r>
          </w:p>
        </w:tc>
        <w:tc>
          <w:tcPr>
            <w:tcW w:w="0" w:type="auto"/>
            <w:hideMark/>
          </w:tcPr>
          <w:p w14:paraId="007FBABF" w14:textId="77777777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Test strips</w:t>
            </w:r>
          </w:p>
        </w:tc>
        <w:tc>
          <w:tcPr>
            <w:tcW w:w="0" w:type="auto"/>
            <w:hideMark/>
          </w:tcPr>
          <w:p w14:paraId="3F2BED08" w14:textId="77777777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More toxic than nitrate; causes blood oxygen transport failure</w:t>
            </w:r>
          </w:p>
        </w:tc>
      </w:tr>
      <w:tr w:rsidR="00F53602" w:rsidRPr="00F53602" w14:paraId="61D77A1E" w14:textId="77777777" w:rsidTr="00F53602">
        <w:trPr>
          <w:trHeight w:val="819"/>
        </w:trPr>
        <w:tc>
          <w:tcPr>
            <w:tcW w:w="0" w:type="auto"/>
            <w:hideMark/>
          </w:tcPr>
          <w:p w14:paraId="5D2088F0" w14:textId="77777777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  <w:b/>
                <w:bCs/>
              </w:rPr>
              <w:t>Free Chlorine Residual</w:t>
            </w:r>
          </w:p>
        </w:tc>
        <w:tc>
          <w:tcPr>
            <w:tcW w:w="0" w:type="auto"/>
            <w:hideMark/>
          </w:tcPr>
          <w:p w14:paraId="44324E3B" w14:textId="77777777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0.2–0.5 mg/L</w:t>
            </w:r>
          </w:p>
        </w:tc>
        <w:tc>
          <w:tcPr>
            <w:tcW w:w="0" w:type="auto"/>
            <w:hideMark/>
          </w:tcPr>
          <w:p w14:paraId="58F00E9D" w14:textId="77777777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DPD test kit</w:t>
            </w:r>
          </w:p>
        </w:tc>
        <w:tc>
          <w:tcPr>
            <w:tcW w:w="0" w:type="auto"/>
            <w:hideMark/>
          </w:tcPr>
          <w:p w14:paraId="0C6D8D6E" w14:textId="77777777" w:rsidR="00F53602" w:rsidRPr="00F53602" w:rsidRDefault="00F53602" w:rsidP="00F536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Ensures water remains pathogen-free from treatment to tap</w:t>
            </w:r>
          </w:p>
        </w:tc>
      </w:tr>
    </w:tbl>
    <w:p w14:paraId="2274C3D7" w14:textId="77777777" w:rsidR="00F53602" w:rsidRPr="00F53602" w:rsidRDefault="00F53602" w:rsidP="00022446">
      <w:pPr>
        <w:pStyle w:val="Heading2"/>
      </w:pPr>
      <w:r w:rsidRPr="00F53602">
        <w:t>3.3 Biological Indicators (Health Official Reporting)</w:t>
      </w:r>
    </w:p>
    <w:tbl>
      <w:tblPr>
        <w:tblStyle w:val="TableGridLight"/>
        <w:tblW w:w="9836" w:type="dxa"/>
        <w:tblLook w:val="04A0" w:firstRow="1" w:lastRow="0" w:firstColumn="1" w:lastColumn="0" w:noHBand="0" w:noVBand="1"/>
      </w:tblPr>
      <w:tblGrid>
        <w:gridCol w:w="2125"/>
        <w:gridCol w:w="2546"/>
        <w:gridCol w:w="5165"/>
      </w:tblGrid>
      <w:tr w:rsidR="00F53602" w:rsidRPr="00F53602" w14:paraId="4CDF929D" w14:textId="77777777" w:rsidTr="00022446">
        <w:trPr>
          <w:trHeight w:val="500"/>
        </w:trPr>
        <w:tc>
          <w:tcPr>
            <w:tcW w:w="0" w:type="auto"/>
            <w:hideMark/>
          </w:tcPr>
          <w:p w14:paraId="7489DB01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Indicator</w:t>
            </w:r>
          </w:p>
        </w:tc>
        <w:tc>
          <w:tcPr>
            <w:tcW w:w="0" w:type="auto"/>
            <w:hideMark/>
          </w:tcPr>
          <w:p w14:paraId="67A3B5A3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Detection Target</w:t>
            </w:r>
          </w:p>
        </w:tc>
        <w:tc>
          <w:tcPr>
            <w:tcW w:w="0" w:type="auto"/>
            <w:hideMark/>
          </w:tcPr>
          <w:p w14:paraId="0E7C2D39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Health Implication</w:t>
            </w:r>
          </w:p>
        </w:tc>
      </w:tr>
      <w:tr w:rsidR="00F53602" w:rsidRPr="00F53602" w14:paraId="29BF5390" w14:textId="77777777" w:rsidTr="00022446">
        <w:trPr>
          <w:trHeight w:val="829"/>
        </w:trPr>
        <w:tc>
          <w:tcPr>
            <w:tcW w:w="0" w:type="auto"/>
            <w:hideMark/>
          </w:tcPr>
          <w:p w14:paraId="38085FA3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  <w:b/>
                <w:bCs/>
              </w:rPr>
              <w:t xml:space="preserve">E. coli / </w:t>
            </w:r>
            <w:proofErr w:type="spellStart"/>
            <w:r w:rsidRPr="00F53602">
              <w:rPr>
                <w:rFonts w:ascii="Times New Roman" w:hAnsi="Times New Roman" w:cs="Times New Roman"/>
                <w:b/>
                <w:bCs/>
              </w:rPr>
              <w:t>Fecal</w:t>
            </w:r>
            <w:proofErr w:type="spellEnd"/>
            <w:r w:rsidRPr="00F53602">
              <w:rPr>
                <w:rFonts w:ascii="Times New Roman" w:hAnsi="Times New Roman" w:cs="Times New Roman"/>
                <w:b/>
                <w:bCs/>
              </w:rPr>
              <w:t xml:space="preserve"> Coliforms</w:t>
            </w:r>
          </w:p>
        </w:tc>
        <w:tc>
          <w:tcPr>
            <w:tcW w:w="0" w:type="auto"/>
            <w:hideMark/>
          </w:tcPr>
          <w:p w14:paraId="3449B872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53602">
              <w:rPr>
                <w:rFonts w:ascii="Times New Roman" w:hAnsi="Times New Roman" w:cs="Times New Roman"/>
              </w:rPr>
              <w:t>Fecal</w:t>
            </w:r>
            <w:proofErr w:type="spellEnd"/>
            <w:r w:rsidRPr="00F53602">
              <w:rPr>
                <w:rFonts w:ascii="Times New Roman" w:hAnsi="Times New Roman" w:cs="Times New Roman"/>
              </w:rPr>
              <w:t xml:space="preserve"> contamination</w:t>
            </w:r>
          </w:p>
        </w:tc>
        <w:tc>
          <w:tcPr>
            <w:tcW w:w="0" w:type="auto"/>
            <w:hideMark/>
          </w:tcPr>
          <w:p w14:paraId="0B35CB27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  <w:b/>
                <w:bCs/>
              </w:rPr>
              <w:t>Gold standard</w:t>
            </w:r>
            <w:r w:rsidRPr="00F53602">
              <w:rPr>
                <w:rFonts w:ascii="Times New Roman" w:hAnsi="Times New Roman" w:cs="Times New Roman"/>
              </w:rPr>
              <w:t> – any detectable E. coli makes water unsafe to drink</w:t>
            </w:r>
          </w:p>
        </w:tc>
      </w:tr>
      <w:tr w:rsidR="00F53602" w:rsidRPr="00F53602" w14:paraId="606CBF50" w14:textId="77777777" w:rsidTr="00022446">
        <w:trPr>
          <w:trHeight w:val="829"/>
        </w:trPr>
        <w:tc>
          <w:tcPr>
            <w:tcW w:w="0" w:type="auto"/>
            <w:hideMark/>
          </w:tcPr>
          <w:p w14:paraId="2BF57E3A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  <w:b/>
                <w:bCs/>
              </w:rPr>
              <w:t>Total Coliforms</w:t>
            </w:r>
          </w:p>
        </w:tc>
        <w:tc>
          <w:tcPr>
            <w:tcW w:w="0" w:type="auto"/>
            <w:hideMark/>
          </w:tcPr>
          <w:p w14:paraId="03F8326B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General bacterial contamination</w:t>
            </w:r>
          </w:p>
        </w:tc>
        <w:tc>
          <w:tcPr>
            <w:tcW w:w="0" w:type="auto"/>
            <w:hideMark/>
          </w:tcPr>
          <w:p w14:paraId="63B2E0F3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Indicates treatment or pipe integrity failure</w:t>
            </w:r>
          </w:p>
        </w:tc>
      </w:tr>
      <w:tr w:rsidR="00F53602" w:rsidRPr="00F53602" w14:paraId="57DFC022" w14:textId="77777777" w:rsidTr="00022446">
        <w:trPr>
          <w:trHeight w:val="829"/>
        </w:trPr>
        <w:tc>
          <w:tcPr>
            <w:tcW w:w="0" w:type="auto"/>
            <w:hideMark/>
          </w:tcPr>
          <w:p w14:paraId="46F455A0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  <w:b/>
                <w:bCs/>
              </w:rPr>
              <w:t xml:space="preserve">Reported </w:t>
            </w:r>
            <w:proofErr w:type="spellStart"/>
            <w:r w:rsidRPr="00F53602">
              <w:rPr>
                <w:rFonts w:ascii="Times New Roman" w:hAnsi="Times New Roman" w:cs="Times New Roman"/>
                <w:b/>
                <w:bCs/>
              </w:rPr>
              <w:t>Diarrhea</w:t>
            </w:r>
            <w:proofErr w:type="spellEnd"/>
            <w:r w:rsidRPr="00F53602">
              <w:rPr>
                <w:rFonts w:ascii="Times New Roman" w:hAnsi="Times New Roman" w:cs="Times New Roman"/>
                <w:b/>
                <w:bCs/>
              </w:rPr>
              <w:t xml:space="preserve"> Cases</w:t>
            </w:r>
          </w:p>
        </w:tc>
        <w:tc>
          <w:tcPr>
            <w:tcW w:w="0" w:type="auto"/>
            <w:hideMark/>
          </w:tcPr>
          <w:p w14:paraId="2685B4BE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Waterborne disease incidence</w:t>
            </w:r>
          </w:p>
        </w:tc>
        <w:tc>
          <w:tcPr>
            <w:tcW w:w="0" w:type="auto"/>
            <w:hideMark/>
          </w:tcPr>
          <w:p w14:paraId="727399CA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Direct health outcome; elevation indicates community-wide drinking water failure</w:t>
            </w:r>
          </w:p>
        </w:tc>
      </w:tr>
      <w:tr w:rsidR="00F53602" w:rsidRPr="00F53602" w14:paraId="7F97C44E" w14:textId="77777777" w:rsidTr="00022446">
        <w:trPr>
          <w:trHeight w:val="485"/>
        </w:trPr>
        <w:tc>
          <w:tcPr>
            <w:tcW w:w="0" w:type="auto"/>
            <w:hideMark/>
          </w:tcPr>
          <w:p w14:paraId="3DDACBF7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  <w:b/>
                <w:bCs/>
              </w:rPr>
              <w:t>Cholera Cases</w:t>
            </w:r>
          </w:p>
        </w:tc>
        <w:tc>
          <w:tcPr>
            <w:tcW w:w="0" w:type="auto"/>
            <w:hideMark/>
          </w:tcPr>
          <w:p w14:paraId="0DCFA6FD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  <w:i/>
                <w:iCs/>
              </w:rPr>
              <w:t>Vibrio cholerae</w:t>
            </w:r>
          </w:p>
        </w:tc>
        <w:tc>
          <w:tcPr>
            <w:tcW w:w="0" w:type="auto"/>
            <w:hideMark/>
          </w:tcPr>
          <w:p w14:paraId="7245ECBB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Directly linked to unsafe drinking water</w:t>
            </w:r>
          </w:p>
        </w:tc>
      </w:tr>
      <w:tr w:rsidR="00F53602" w:rsidRPr="00F53602" w14:paraId="26B791BC" w14:textId="77777777" w:rsidTr="00022446">
        <w:trPr>
          <w:trHeight w:val="485"/>
        </w:trPr>
        <w:tc>
          <w:tcPr>
            <w:tcW w:w="0" w:type="auto"/>
            <w:hideMark/>
          </w:tcPr>
          <w:p w14:paraId="7C52E6A2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  <w:b/>
                <w:bCs/>
              </w:rPr>
              <w:t>Typhoid Cases</w:t>
            </w:r>
          </w:p>
        </w:tc>
        <w:tc>
          <w:tcPr>
            <w:tcW w:w="0" w:type="auto"/>
            <w:hideMark/>
          </w:tcPr>
          <w:p w14:paraId="1366D043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  <w:i/>
                <w:iCs/>
              </w:rPr>
              <w:t>Salmonella typhi</w:t>
            </w:r>
          </w:p>
        </w:tc>
        <w:tc>
          <w:tcPr>
            <w:tcW w:w="0" w:type="auto"/>
            <w:hideMark/>
          </w:tcPr>
          <w:p w14:paraId="6A50541B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Endemic in areas with unsafe drinking water</w:t>
            </w:r>
          </w:p>
        </w:tc>
      </w:tr>
    </w:tbl>
    <w:p w14:paraId="6B5EB1C9" w14:textId="77777777" w:rsidR="00F53602" w:rsidRPr="00F53602" w:rsidRDefault="00F53602" w:rsidP="00022446">
      <w:pPr>
        <w:pStyle w:val="Heading2"/>
      </w:pPr>
      <w:r w:rsidRPr="00F53602">
        <w:t>3.4 Composite Indicator: Pass/Fail Framework</w:t>
      </w:r>
    </w:p>
    <w:p w14:paraId="2AD759B7" w14:textId="77777777" w:rsidR="00F53602" w:rsidRPr="00F53602" w:rsidRDefault="00F53602" w:rsidP="00F5360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  <w:b/>
          <w:bCs/>
        </w:rPr>
        <w:t>Safe to Drink:</w:t>
      </w:r>
      <w:r w:rsidRPr="00F53602">
        <w:rPr>
          <w:rFonts w:ascii="Times New Roman" w:hAnsi="Times New Roman" w:cs="Times New Roman"/>
        </w:rPr>
        <w:t> E. coli = 0 + Turbidity &lt; 5 NTU + pH 6.5–8.5 + Nitrate &lt; 50 mg/L</w:t>
      </w:r>
      <w:r w:rsidRPr="00F53602">
        <w:rPr>
          <w:rFonts w:ascii="Times New Roman" w:hAnsi="Times New Roman" w:cs="Times New Roman"/>
        </w:rPr>
        <w:br/>
      </w:r>
      <w:r w:rsidRPr="00F53602">
        <w:rPr>
          <w:rFonts w:ascii="Times New Roman" w:hAnsi="Times New Roman" w:cs="Times New Roman"/>
          <w:b/>
          <w:bCs/>
        </w:rPr>
        <w:t>Unsafe to Drink:</w:t>
      </w:r>
      <w:r w:rsidRPr="00F53602">
        <w:rPr>
          <w:rFonts w:ascii="Times New Roman" w:hAnsi="Times New Roman" w:cs="Times New Roman"/>
        </w:rPr>
        <w:t> Any single parameter fails</w:t>
      </w:r>
    </w:p>
    <w:p w14:paraId="22999853" w14:textId="4FB2A07E" w:rsidR="00F53602" w:rsidRPr="00F53602" w:rsidRDefault="00F53602" w:rsidP="00F5360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9756FA1" w14:textId="77777777" w:rsidR="00F53602" w:rsidRPr="00F53602" w:rsidRDefault="00F53602" w:rsidP="00022446">
      <w:pPr>
        <w:pStyle w:val="Heading1"/>
      </w:pPr>
      <w:r w:rsidRPr="00F53602">
        <w:t>4. Locations for Data Collection</w:t>
      </w:r>
    </w:p>
    <w:tbl>
      <w:tblPr>
        <w:tblStyle w:val="TableGridLight"/>
        <w:tblW w:w="9373" w:type="dxa"/>
        <w:tblLook w:val="04A0" w:firstRow="1" w:lastRow="0" w:firstColumn="1" w:lastColumn="0" w:noHBand="0" w:noVBand="1"/>
      </w:tblPr>
      <w:tblGrid>
        <w:gridCol w:w="2433"/>
        <w:gridCol w:w="1773"/>
        <w:gridCol w:w="1216"/>
        <w:gridCol w:w="3951"/>
      </w:tblGrid>
      <w:tr w:rsidR="00F53602" w:rsidRPr="00F53602" w14:paraId="2CAE1D48" w14:textId="77777777" w:rsidTr="00F53602">
        <w:trPr>
          <w:trHeight w:val="489"/>
        </w:trPr>
        <w:tc>
          <w:tcPr>
            <w:tcW w:w="0" w:type="auto"/>
            <w:hideMark/>
          </w:tcPr>
          <w:p w14:paraId="29487EA2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0" w:type="auto"/>
            <w:hideMark/>
          </w:tcPr>
          <w:p w14:paraId="5D2ECC2A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Source Type</w:t>
            </w:r>
          </w:p>
        </w:tc>
        <w:tc>
          <w:tcPr>
            <w:tcW w:w="0" w:type="auto"/>
            <w:hideMark/>
          </w:tcPr>
          <w:p w14:paraId="675B53C0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0" w:type="auto"/>
            <w:hideMark/>
          </w:tcPr>
          <w:p w14:paraId="35A8ED8D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Rationale</w:t>
            </w:r>
          </w:p>
        </w:tc>
      </w:tr>
      <w:tr w:rsidR="00F53602" w:rsidRPr="00F53602" w14:paraId="0D426D50" w14:textId="77777777" w:rsidTr="00F53602">
        <w:trPr>
          <w:trHeight w:val="811"/>
        </w:trPr>
        <w:tc>
          <w:tcPr>
            <w:tcW w:w="0" w:type="auto"/>
            <w:hideMark/>
          </w:tcPr>
          <w:p w14:paraId="2EA60B94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Akom Drinking Water Dam</w:t>
            </w:r>
          </w:p>
        </w:tc>
        <w:tc>
          <w:tcPr>
            <w:tcW w:w="0" w:type="auto"/>
            <w:hideMark/>
          </w:tcPr>
          <w:p w14:paraId="3316FDFD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Surface water</w:t>
            </w:r>
          </w:p>
        </w:tc>
        <w:tc>
          <w:tcPr>
            <w:tcW w:w="0" w:type="auto"/>
            <w:hideMark/>
          </w:tcPr>
          <w:p w14:paraId="141AA8DB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5DCC9A25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Initial research site; serves significant population</w:t>
            </w:r>
          </w:p>
        </w:tc>
      </w:tr>
      <w:tr w:rsidR="00F53602" w:rsidRPr="00F53602" w14:paraId="1C407928" w14:textId="77777777" w:rsidTr="00F53602">
        <w:trPr>
          <w:trHeight w:val="796"/>
        </w:trPr>
        <w:tc>
          <w:tcPr>
            <w:tcW w:w="0" w:type="auto"/>
            <w:hideMark/>
          </w:tcPr>
          <w:p w14:paraId="486850CE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lastRenderedPageBreak/>
              <w:t>Pipe-borne water points</w:t>
            </w:r>
          </w:p>
        </w:tc>
        <w:tc>
          <w:tcPr>
            <w:tcW w:w="0" w:type="auto"/>
            <w:hideMark/>
          </w:tcPr>
          <w:p w14:paraId="64F0D842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Municipal supply</w:t>
            </w:r>
          </w:p>
        </w:tc>
        <w:tc>
          <w:tcPr>
            <w:tcW w:w="0" w:type="auto"/>
            <w:hideMark/>
          </w:tcPr>
          <w:p w14:paraId="06A54BA0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E52DEF8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Primary source for 65% of households</w:t>
            </w:r>
          </w:p>
        </w:tc>
      </w:tr>
      <w:tr w:rsidR="00F53602" w:rsidRPr="00F53602" w14:paraId="71F77AF4" w14:textId="77777777" w:rsidTr="00F53602">
        <w:trPr>
          <w:trHeight w:val="811"/>
        </w:trPr>
        <w:tc>
          <w:tcPr>
            <w:tcW w:w="0" w:type="auto"/>
            <w:hideMark/>
          </w:tcPr>
          <w:p w14:paraId="7074BBAF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Boreholes (3 Sub-Divisions)</w:t>
            </w:r>
          </w:p>
        </w:tc>
        <w:tc>
          <w:tcPr>
            <w:tcW w:w="0" w:type="auto"/>
            <w:hideMark/>
          </w:tcPr>
          <w:p w14:paraId="495125B4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Groundwater</w:t>
            </w:r>
          </w:p>
        </w:tc>
        <w:tc>
          <w:tcPr>
            <w:tcW w:w="0" w:type="auto"/>
            <w:hideMark/>
          </w:tcPr>
          <w:p w14:paraId="4920516B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77E04657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Secondary source for 18.6% of population</w:t>
            </w:r>
          </w:p>
        </w:tc>
      </w:tr>
      <w:tr w:rsidR="00F53602" w:rsidRPr="00F53602" w14:paraId="03D8054A" w14:textId="77777777" w:rsidTr="00F53602">
        <w:trPr>
          <w:trHeight w:val="489"/>
        </w:trPr>
        <w:tc>
          <w:tcPr>
            <w:tcW w:w="0" w:type="auto"/>
            <w:hideMark/>
          </w:tcPr>
          <w:p w14:paraId="3E34CC84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Springs and streams</w:t>
            </w:r>
          </w:p>
        </w:tc>
        <w:tc>
          <w:tcPr>
            <w:tcW w:w="0" w:type="auto"/>
            <w:hideMark/>
          </w:tcPr>
          <w:p w14:paraId="0A96B0C2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Natural sources</w:t>
            </w:r>
          </w:p>
        </w:tc>
        <w:tc>
          <w:tcPr>
            <w:tcW w:w="0" w:type="auto"/>
            <w:hideMark/>
          </w:tcPr>
          <w:p w14:paraId="5207BCEB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0DE7774A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Used by 8.1%; often unprotected</w:t>
            </w:r>
          </w:p>
        </w:tc>
      </w:tr>
      <w:tr w:rsidR="00F53602" w:rsidRPr="00F53602" w14:paraId="486A3845" w14:textId="77777777" w:rsidTr="00F53602">
        <w:trPr>
          <w:trHeight w:val="796"/>
        </w:trPr>
        <w:tc>
          <w:tcPr>
            <w:tcW w:w="0" w:type="auto"/>
            <w:hideMark/>
          </w:tcPr>
          <w:p w14:paraId="114F8C3A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Household wells</w:t>
            </w:r>
          </w:p>
        </w:tc>
        <w:tc>
          <w:tcPr>
            <w:tcW w:w="0" w:type="auto"/>
            <w:hideMark/>
          </w:tcPr>
          <w:p w14:paraId="33C34438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Groundwater</w:t>
            </w:r>
          </w:p>
        </w:tc>
        <w:tc>
          <w:tcPr>
            <w:tcW w:w="0" w:type="auto"/>
            <w:hideMark/>
          </w:tcPr>
          <w:p w14:paraId="651CE631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20B7DB71" w14:textId="77777777" w:rsidR="00F53602" w:rsidRPr="00F53602" w:rsidRDefault="00F53602" w:rsidP="000224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Very high contamination risk from nearby latrines</w:t>
            </w:r>
          </w:p>
        </w:tc>
      </w:tr>
    </w:tbl>
    <w:p w14:paraId="73405507" w14:textId="4BFAD00A" w:rsidR="00F53602" w:rsidRPr="00F53602" w:rsidRDefault="00F53602" w:rsidP="00F5360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  <w:b/>
          <w:bCs/>
        </w:rPr>
        <w:t>Geographic Coverage:</w:t>
      </w:r>
      <w:r w:rsidRPr="00F53602">
        <w:rPr>
          <w:rFonts w:ascii="Times New Roman" w:hAnsi="Times New Roman" w:cs="Times New Roman"/>
        </w:rPr>
        <w:t> Bamenda I, Bamenda II, Bamenda III</w:t>
      </w:r>
    </w:p>
    <w:p w14:paraId="060ADD7D" w14:textId="77777777" w:rsidR="00F53602" w:rsidRPr="00F53602" w:rsidRDefault="00F53602" w:rsidP="00022446">
      <w:pPr>
        <w:pStyle w:val="Heading1"/>
      </w:pPr>
      <w:r w:rsidRPr="00F53602">
        <w:t>5. Stakeholder Roles in Data Collection</w:t>
      </w:r>
    </w:p>
    <w:tbl>
      <w:tblPr>
        <w:tblStyle w:val="TableGridLight"/>
        <w:tblW w:w="9387" w:type="dxa"/>
        <w:tblLook w:val="04A0" w:firstRow="1" w:lastRow="0" w:firstColumn="1" w:lastColumn="0" w:noHBand="0" w:noVBand="1"/>
      </w:tblPr>
      <w:tblGrid>
        <w:gridCol w:w="2897"/>
        <w:gridCol w:w="4653"/>
        <w:gridCol w:w="1837"/>
      </w:tblGrid>
      <w:tr w:rsidR="00F53602" w:rsidRPr="00F53602" w14:paraId="5C8A51F7" w14:textId="77777777" w:rsidTr="00022446">
        <w:trPr>
          <w:trHeight w:val="513"/>
        </w:trPr>
        <w:tc>
          <w:tcPr>
            <w:tcW w:w="0" w:type="auto"/>
            <w:hideMark/>
          </w:tcPr>
          <w:p w14:paraId="69DFC645" w14:textId="77777777" w:rsidR="00F53602" w:rsidRPr="00F53602" w:rsidRDefault="00F53602" w:rsidP="004F3E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Stakeholder</w:t>
            </w:r>
          </w:p>
        </w:tc>
        <w:tc>
          <w:tcPr>
            <w:tcW w:w="0" w:type="auto"/>
            <w:hideMark/>
          </w:tcPr>
          <w:p w14:paraId="48C6384E" w14:textId="77777777" w:rsidR="00F53602" w:rsidRPr="00F53602" w:rsidRDefault="00F53602" w:rsidP="004F3E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Health Indicators to Provide</w:t>
            </w:r>
          </w:p>
        </w:tc>
        <w:tc>
          <w:tcPr>
            <w:tcW w:w="0" w:type="auto"/>
            <w:hideMark/>
          </w:tcPr>
          <w:p w14:paraId="776AF01C" w14:textId="77777777" w:rsidR="00F53602" w:rsidRPr="00F53602" w:rsidRDefault="00F53602" w:rsidP="004F3E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Frequency</w:t>
            </w:r>
          </w:p>
        </w:tc>
      </w:tr>
      <w:tr w:rsidR="00F53602" w:rsidRPr="00F53602" w14:paraId="2B4B0144" w14:textId="77777777" w:rsidTr="00022446">
        <w:trPr>
          <w:trHeight w:val="497"/>
        </w:trPr>
        <w:tc>
          <w:tcPr>
            <w:tcW w:w="0" w:type="auto"/>
            <w:hideMark/>
          </w:tcPr>
          <w:p w14:paraId="41774ADF" w14:textId="77777777" w:rsidR="00F53602" w:rsidRPr="00F53602" w:rsidRDefault="00F53602" w:rsidP="004F3E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Water maintenance officers</w:t>
            </w:r>
          </w:p>
        </w:tc>
        <w:tc>
          <w:tcPr>
            <w:tcW w:w="0" w:type="auto"/>
            <w:hideMark/>
          </w:tcPr>
          <w:p w14:paraId="18801432" w14:textId="77777777" w:rsidR="00F53602" w:rsidRPr="00F53602" w:rsidRDefault="00F53602" w:rsidP="004F3E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pH, nitrate, nitrite, free chlorine, turbidity</w:t>
            </w:r>
          </w:p>
        </w:tc>
        <w:tc>
          <w:tcPr>
            <w:tcW w:w="0" w:type="auto"/>
            <w:hideMark/>
          </w:tcPr>
          <w:p w14:paraId="04938B13" w14:textId="77777777" w:rsidR="00F53602" w:rsidRPr="00F53602" w:rsidRDefault="00F53602" w:rsidP="004F3E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Daily/Weekly</w:t>
            </w:r>
          </w:p>
        </w:tc>
      </w:tr>
      <w:tr w:rsidR="00F53602" w:rsidRPr="00F53602" w14:paraId="6000CCE4" w14:textId="77777777" w:rsidTr="00022446">
        <w:trPr>
          <w:trHeight w:val="513"/>
        </w:trPr>
        <w:tc>
          <w:tcPr>
            <w:tcW w:w="0" w:type="auto"/>
            <w:hideMark/>
          </w:tcPr>
          <w:p w14:paraId="777C4B5E" w14:textId="77777777" w:rsidR="00F53602" w:rsidRPr="00F53602" w:rsidRDefault="00F53602" w:rsidP="004F3E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Community members</w:t>
            </w:r>
          </w:p>
        </w:tc>
        <w:tc>
          <w:tcPr>
            <w:tcW w:w="0" w:type="auto"/>
            <w:hideMark/>
          </w:tcPr>
          <w:p w14:paraId="766441CB" w14:textId="073E1C98" w:rsidR="00F53602" w:rsidRPr="00F53602" w:rsidRDefault="00F53602" w:rsidP="004F3E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 xml:space="preserve">Turbidity (visual), visible </w:t>
            </w:r>
            <w:r w:rsidR="004F3EE2" w:rsidRPr="00F53602">
              <w:rPr>
                <w:rFonts w:ascii="Times New Roman" w:hAnsi="Times New Roman" w:cs="Times New Roman"/>
              </w:rPr>
              <w:t>faecal</w:t>
            </w:r>
            <w:r w:rsidRPr="00F53602">
              <w:rPr>
                <w:rFonts w:ascii="Times New Roman" w:hAnsi="Times New Roman" w:cs="Times New Roman"/>
              </w:rPr>
              <w:t xml:space="preserve"> contamination</w:t>
            </w:r>
          </w:p>
        </w:tc>
        <w:tc>
          <w:tcPr>
            <w:tcW w:w="0" w:type="auto"/>
            <w:hideMark/>
          </w:tcPr>
          <w:p w14:paraId="7F3CF144" w14:textId="77777777" w:rsidR="00F53602" w:rsidRPr="00F53602" w:rsidRDefault="00F53602" w:rsidP="004F3E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Real-time</w:t>
            </w:r>
          </w:p>
        </w:tc>
      </w:tr>
      <w:tr w:rsidR="00F53602" w:rsidRPr="00F53602" w14:paraId="6F4C431A" w14:textId="77777777" w:rsidTr="00022446">
        <w:trPr>
          <w:trHeight w:val="513"/>
        </w:trPr>
        <w:tc>
          <w:tcPr>
            <w:tcW w:w="0" w:type="auto"/>
            <w:hideMark/>
          </w:tcPr>
          <w:p w14:paraId="19C1252A" w14:textId="77777777" w:rsidR="00F53602" w:rsidRPr="00F53602" w:rsidRDefault="00F53602" w:rsidP="004F3E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Health officials</w:t>
            </w:r>
          </w:p>
        </w:tc>
        <w:tc>
          <w:tcPr>
            <w:tcW w:w="0" w:type="auto"/>
            <w:hideMark/>
          </w:tcPr>
          <w:p w14:paraId="21BB8A09" w14:textId="4D75E247" w:rsidR="00F53602" w:rsidRPr="00F53602" w:rsidRDefault="004F3EE2" w:rsidP="004F3E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Diarrheal</w:t>
            </w:r>
            <w:r w:rsidR="00F53602" w:rsidRPr="00F53602">
              <w:rPr>
                <w:rFonts w:ascii="Times New Roman" w:hAnsi="Times New Roman" w:cs="Times New Roman"/>
              </w:rPr>
              <w:t>, cholera, typhoid cases; E. coli results</w:t>
            </w:r>
          </w:p>
        </w:tc>
        <w:tc>
          <w:tcPr>
            <w:tcW w:w="0" w:type="auto"/>
            <w:hideMark/>
          </w:tcPr>
          <w:p w14:paraId="32AB4394" w14:textId="77777777" w:rsidR="00F53602" w:rsidRPr="00F53602" w:rsidRDefault="00F53602" w:rsidP="004F3E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Weekly/Monthly</w:t>
            </w:r>
          </w:p>
        </w:tc>
      </w:tr>
      <w:tr w:rsidR="00F53602" w:rsidRPr="00F53602" w14:paraId="4E4F91B6" w14:textId="77777777" w:rsidTr="00022446">
        <w:trPr>
          <w:trHeight w:val="497"/>
        </w:trPr>
        <w:tc>
          <w:tcPr>
            <w:tcW w:w="0" w:type="auto"/>
            <w:hideMark/>
          </w:tcPr>
          <w:p w14:paraId="5BB74171" w14:textId="77777777" w:rsidR="00F53602" w:rsidRPr="00F53602" w:rsidRDefault="00F53602" w:rsidP="004F3E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NGOs</w:t>
            </w:r>
          </w:p>
        </w:tc>
        <w:tc>
          <w:tcPr>
            <w:tcW w:w="0" w:type="auto"/>
            <w:hideMark/>
          </w:tcPr>
          <w:p w14:paraId="205675C7" w14:textId="77777777" w:rsidR="00F53602" w:rsidRPr="00F53602" w:rsidRDefault="00F53602" w:rsidP="004F3E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Intervention records, chlorination status</w:t>
            </w:r>
          </w:p>
        </w:tc>
        <w:tc>
          <w:tcPr>
            <w:tcW w:w="0" w:type="auto"/>
            <w:hideMark/>
          </w:tcPr>
          <w:p w14:paraId="2FF11216" w14:textId="77777777" w:rsidR="00F53602" w:rsidRPr="00F53602" w:rsidRDefault="00F53602" w:rsidP="004F3E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As needed</w:t>
            </w:r>
          </w:p>
        </w:tc>
      </w:tr>
      <w:tr w:rsidR="00F53602" w:rsidRPr="00F53602" w14:paraId="13AF5C42" w14:textId="77777777" w:rsidTr="00022446">
        <w:trPr>
          <w:trHeight w:val="513"/>
        </w:trPr>
        <w:tc>
          <w:tcPr>
            <w:tcW w:w="0" w:type="auto"/>
            <w:hideMark/>
          </w:tcPr>
          <w:p w14:paraId="5D95C40A" w14:textId="77777777" w:rsidR="00F53602" w:rsidRPr="00F53602" w:rsidRDefault="00F53602" w:rsidP="004F3E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Ministry of Water Resources</w:t>
            </w:r>
          </w:p>
        </w:tc>
        <w:tc>
          <w:tcPr>
            <w:tcW w:w="0" w:type="auto"/>
            <w:hideMark/>
          </w:tcPr>
          <w:p w14:paraId="558E9411" w14:textId="77777777" w:rsidR="00F53602" w:rsidRPr="00F53602" w:rsidRDefault="00F53602" w:rsidP="004F3E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Regulatory compliance data</w:t>
            </w:r>
          </w:p>
        </w:tc>
        <w:tc>
          <w:tcPr>
            <w:tcW w:w="0" w:type="auto"/>
            <w:hideMark/>
          </w:tcPr>
          <w:p w14:paraId="59D3213F" w14:textId="77777777" w:rsidR="00F53602" w:rsidRPr="00F53602" w:rsidRDefault="00F53602" w:rsidP="004F3E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Monthly</w:t>
            </w:r>
          </w:p>
        </w:tc>
      </w:tr>
    </w:tbl>
    <w:p w14:paraId="11C1A84B" w14:textId="77777777" w:rsidR="00022446" w:rsidRDefault="00022446" w:rsidP="00F5360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97318CE" w14:textId="3631060B" w:rsidR="00F53602" w:rsidRPr="00F53602" w:rsidRDefault="00F53602" w:rsidP="00022446">
      <w:pPr>
        <w:pStyle w:val="Heading2"/>
      </w:pPr>
      <w:r w:rsidRPr="00F53602">
        <w:t>Health Data-to-Action Pipeline:</w:t>
      </w:r>
    </w:p>
    <w:p w14:paraId="069EC9CB" w14:textId="4381CA0E" w:rsidR="00F53602" w:rsidRPr="00F53602" w:rsidRDefault="00F53602" w:rsidP="00F5360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Community Report (cloudy water + dead animal) → Dashboard Alert → Rapid E. coli test → Positive result → "UNSAFE TO DRINK" alert → Boil water advisory → Chlorination/repair → Follow-up confirmation</w:t>
      </w:r>
    </w:p>
    <w:p w14:paraId="14B036A8" w14:textId="77777777" w:rsidR="00F53602" w:rsidRPr="00F53602" w:rsidRDefault="00F53602" w:rsidP="00022446">
      <w:pPr>
        <w:pStyle w:val="Heading1"/>
      </w:pPr>
      <w:r w:rsidRPr="00F53602">
        <w:t>6. How This Platform Addresses Gaps</w:t>
      </w:r>
    </w:p>
    <w:p w14:paraId="472D9091" w14:textId="77777777" w:rsidR="00F53602" w:rsidRPr="00F53602" w:rsidRDefault="00F53602" w:rsidP="00022446">
      <w:pPr>
        <w:pStyle w:val="Heading2"/>
      </w:pPr>
      <w:r w:rsidRPr="00F53602">
        <w:t>6.1 No Existing Platform in Cameroon</w:t>
      </w:r>
    </w:p>
    <w:p w14:paraId="3A0FD3BB" w14:textId="77777777" w:rsidR="00F53602" w:rsidRPr="00F53602" w:rsidRDefault="00F53602" w:rsidP="00F5360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Research confirms no centralized drinking water health data platform exists in Cameroon. This would be a first-of-its-kind initiative.</w:t>
      </w:r>
    </w:p>
    <w:p w14:paraId="0C3A8A99" w14:textId="77777777" w:rsidR="00F53602" w:rsidRPr="00F53602" w:rsidRDefault="00F53602" w:rsidP="00022446">
      <w:pPr>
        <w:pStyle w:val="Heading2"/>
      </w:pPr>
      <w:r w:rsidRPr="00F53602">
        <w:lastRenderedPageBreak/>
        <w:t>6.2 Moving Beyond Hardware Limitations</w:t>
      </w:r>
    </w:p>
    <w:tbl>
      <w:tblPr>
        <w:tblStyle w:val="TableGridLight"/>
        <w:tblW w:w="9719" w:type="dxa"/>
        <w:tblLook w:val="04A0" w:firstRow="1" w:lastRow="0" w:firstColumn="1" w:lastColumn="0" w:noHBand="0" w:noVBand="1"/>
      </w:tblPr>
      <w:tblGrid>
        <w:gridCol w:w="3834"/>
        <w:gridCol w:w="5885"/>
      </w:tblGrid>
      <w:tr w:rsidR="00F53602" w:rsidRPr="00F53602" w14:paraId="520287CF" w14:textId="77777777" w:rsidTr="00F53602">
        <w:trPr>
          <w:trHeight w:val="474"/>
        </w:trPr>
        <w:tc>
          <w:tcPr>
            <w:tcW w:w="0" w:type="auto"/>
            <w:hideMark/>
          </w:tcPr>
          <w:p w14:paraId="3CE3C502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Hardware-Only Approach</w:t>
            </w:r>
          </w:p>
        </w:tc>
        <w:tc>
          <w:tcPr>
            <w:tcW w:w="0" w:type="auto"/>
            <w:hideMark/>
          </w:tcPr>
          <w:p w14:paraId="0909A4C3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Your Software Platform</w:t>
            </w:r>
          </w:p>
        </w:tc>
      </w:tr>
      <w:tr w:rsidR="00F53602" w:rsidRPr="00F53602" w14:paraId="3D0B5976" w14:textId="77777777" w:rsidTr="00F53602">
        <w:trPr>
          <w:trHeight w:val="459"/>
        </w:trPr>
        <w:tc>
          <w:tcPr>
            <w:tcW w:w="0" w:type="auto"/>
            <w:hideMark/>
          </w:tcPr>
          <w:p w14:paraId="4620E82A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Measures only chemical parameters</w:t>
            </w:r>
          </w:p>
        </w:tc>
        <w:tc>
          <w:tcPr>
            <w:tcW w:w="0" w:type="auto"/>
            <w:hideMark/>
          </w:tcPr>
          <w:p w14:paraId="77777689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Integrates E. coli + turbidity + nitrate + health outcomes</w:t>
            </w:r>
          </w:p>
        </w:tc>
      </w:tr>
      <w:tr w:rsidR="00F53602" w:rsidRPr="00F53602" w14:paraId="00836FC1" w14:textId="77777777" w:rsidTr="00F53602">
        <w:trPr>
          <w:trHeight w:val="474"/>
        </w:trPr>
        <w:tc>
          <w:tcPr>
            <w:tcW w:w="0" w:type="auto"/>
            <w:hideMark/>
          </w:tcPr>
          <w:p w14:paraId="7773C8B9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No coordination mechanism</w:t>
            </w:r>
          </w:p>
        </w:tc>
        <w:tc>
          <w:tcPr>
            <w:tcW w:w="0" w:type="auto"/>
            <w:hideMark/>
          </w:tcPr>
          <w:p w14:paraId="2FE85EA3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Direct alerts when water becomes unsafe</w:t>
            </w:r>
          </w:p>
        </w:tc>
      </w:tr>
      <w:tr w:rsidR="00F53602" w:rsidRPr="00F53602" w14:paraId="07369FA4" w14:textId="77777777" w:rsidTr="00F53602">
        <w:trPr>
          <w:trHeight w:val="474"/>
        </w:trPr>
        <w:tc>
          <w:tcPr>
            <w:tcW w:w="0" w:type="auto"/>
            <w:hideMark/>
          </w:tcPr>
          <w:p w14:paraId="4D62FF1A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Expensive to scale</w:t>
            </w:r>
          </w:p>
        </w:tc>
        <w:tc>
          <w:tcPr>
            <w:tcW w:w="0" w:type="auto"/>
            <w:hideMark/>
          </w:tcPr>
          <w:p w14:paraId="69E166EE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Scales via existing mobile phones</w:t>
            </w:r>
          </w:p>
        </w:tc>
      </w:tr>
      <w:tr w:rsidR="00F53602" w:rsidRPr="00F53602" w14:paraId="19110333" w14:textId="77777777" w:rsidTr="00F53602">
        <w:trPr>
          <w:trHeight w:val="459"/>
        </w:trPr>
        <w:tc>
          <w:tcPr>
            <w:tcW w:w="0" w:type="auto"/>
            <w:hideMark/>
          </w:tcPr>
          <w:p w14:paraId="55970EA0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Requires spare parts supply chain</w:t>
            </w:r>
          </w:p>
        </w:tc>
        <w:tc>
          <w:tcPr>
            <w:tcW w:w="0" w:type="auto"/>
            <w:hideMark/>
          </w:tcPr>
          <w:p w14:paraId="1F18E4DF" w14:textId="77777777" w:rsidR="00F53602" w:rsidRPr="00F53602" w:rsidRDefault="00F53602" w:rsidP="00F5360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53602">
              <w:rPr>
                <w:rFonts w:ascii="Times New Roman" w:hAnsi="Times New Roman" w:cs="Times New Roman"/>
              </w:rPr>
              <w:t>Remotely updatable</w:t>
            </w:r>
          </w:p>
        </w:tc>
      </w:tr>
    </w:tbl>
    <w:p w14:paraId="3CB47A3E" w14:textId="7FB0C378" w:rsidR="00F53602" w:rsidRPr="00F53602" w:rsidRDefault="00F53602" w:rsidP="00F5360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2C277A2" w14:textId="77777777" w:rsidR="00F53602" w:rsidRPr="00F53602" w:rsidRDefault="00F53602" w:rsidP="00022446">
      <w:pPr>
        <w:pStyle w:val="Heading1"/>
      </w:pPr>
      <w:r w:rsidRPr="00F53602">
        <w:t>7. Technical Recommendations</w:t>
      </w:r>
    </w:p>
    <w:p w14:paraId="29747D43" w14:textId="77777777" w:rsidR="00F53602" w:rsidRPr="00F53602" w:rsidRDefault="00F53602" w:rsidP="00F5360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  <w:b/>
          <w:bCs/>
        </w:rPr>
        <w:t>Data Validation Rules:</w:t>
      </w:r>
    </w:p>
    <w:p w14:paraId="74F62D1B" w14:textId="77777777" w:rsidR="00F53602" w:rsidRPr="00F53602" w:rsidRDefault="00F53602" w:rsidP="00F53602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  <w:b/>
          <w:bCs/>
        </w:rPr>
        <w:t>E. coli:</w:t>
      </w:r>
      <w:r w:rsidRPr="00F53602">
        <w:rPr>
          <w:rFonts w:ascii="Times New Roman" w:hAnsi="Times New Roman" w:cs="Times New Roman"/>
        </w:rPr>
        <w:t> Any positive result → "UNSAFE TO DRINK"</w:t>
      </w:r>
    </w:p>
    <w:p w14:paraId="232D66BD" w14:textId="77777777" w:rsidR="00F53602" w:rsidRPr="00F53602" w:rsidRDefault="00F53602" w:rsidP="00F53602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  <w:b/>
          <w:bCs/>
        </w:rPr>
        <w:t>Turbidity:</w:t>
      </w:r>
      <w:r w:rsidRPr="00F53602">
        <w:rPr>
          <w:rFonts w:ascii="Times New Roman" w:hAnsi="Times New Roman" w:cs="Times New Roman"/>
        </w:rPr>
        <w:t> &gt; 5 NTU → boiling advisory</w:t>
      </w:r>
    </w:p>
    <w:p w14:paraId="1FCB12F0" w14:textId="77777777" w:rsidR="00F53602" w:rsidRPr="00F53602" w:rsidRDefault="00F53602" w:rsidP="00F53602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  <w:b/>
          <w:bCs/>
        </w:rPr>
        <w:t>pH:</w:t>
      </w:r>
      <w:r w:rsidRPr="00F53602">
        <w:rPr>
          <w:rFonts w:ascii="Times New Roman" w:hAnsi="Times New Roman" w:cs="Times New Roman"/>
        </w:rPr>
        <w:t> &lt; 6.0 or &gt; 9.0 → health alert</w:t>
      </w:r>
    </w:p>
    <w:p w14:paraId="4CA25675" w14:textId="77777777" w:rsidR="00F53602" w:rsidRPr="00F53602" w:rsidRDefault="00F53602" w:rsidP="00F53602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  <w:b/>
          <w:bCs/>
        </w:rPr>
        <w:t>Nitrate:</w:t>
      </w:r>
      <w:r w:rsidRPr="00F53602">
        <w:rPr>
          <w:rFonts w:ascii="Times New Roman" w:hAnsi="Times New Roman" w:cs="Times New Roman"/>
        </w:rPr>
        <w:t> &gt; 50 mg/L → warning for pregnant women and infants</w:t>
      </w:r>
    </w:p>
    <w:p w14:paraId="0ADB951B" w14:textId="77777777" w:rsidR="00F53602" w:rsidRPr="00F53602" w:rsidRDefault="00F53602" w:rsidP="00F53602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  <w:b/>
          <w:bCs/>
        </w:rPr>
        <w:t>Free chlorine:</w:t>
      </w:r>
      <w:r w:rsidRPr="00F53602">
        <w:rPr>
          <w:rFonts w:ascii="Times New Roman" w:hAnsi="Times New Roman" w:cs="Times New Roman"/>
        </w:rPr>
        <w:t> &lt; 0.2 mg/L → recontamination alert</w:t>
      </w:r>
    </w:p>
    <w:p w14:paraId="24F3F50B" w14:textId="77777777" w:rsidR="00F53602" w:rsidRPr="00F53602" w:rsidRDefault="00F53602" w:rsidP="00F5360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  <w:b/>
          <w:bCs/>
        </w:rPr>
        <w:t>Minimal Health Testing Kit for Water Workers:</w:t>
      </w:r>
    </w:p>
    <w:p w14:paraId="3E0C5E5E" w14:textId="77777777" w:rsidR="00F53602" w:rsidRPr="00F53602" w:rsidRDefault="00F53602" w:rsidP="00F53602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pH strips (range 4–10)</w:t>
      </w:r>
    </w:p>
    <w:p w14:paraId="7B8D1EE7" w14:textId="77777777" w:rsidR="00F53602" w:rsidRPr="00F53602" w:rsidRDefault="00F53602" w:rsidP="00F53602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Nitrate/nitrite combo test strips</w:t>
      </w:r>
    </w:p>
    <w:p w14:paraId="6FE76D31" w14:textId="77777777" w:rsidR="00F53602" w:rsidRPr="00F53602" w:rsidRDefault="00F53602" w:rsidP="00F53602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Free chlorine DPD test kit</w:t>
      </w:r>
    </w:p>
    <w:p w14:paraId="1C54D296" w14:textId="77777777" w:rsidR="00F53602" w:rsidRPr="00F53602" w:rsidRDefault="00F53602" w:rsidP="00F53602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Turbidity tube</w:t>
      </w:r>
    </w:p>
    <w:p w14:paraId="3B8973EC" w14:textId="594DFF27" w:rsidR="00F53602" w:rsidRPr="00022446" w:rsidRDefault="00F53602" w:rsidP="00F53602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E. coli rapid presence/absence test</w:t>
      </w:r>
    </w:p>
    <w:p w14:paraId="2330F030" w14:textId="77777777" w:rsidR="00F53602" w:rsidRPr="00F53602" w:rsidRDefault="00F53602" w:rsidP="00022446">
      <w:pPr>
        <w:pStyle w:val="Heading1"/>
      </w:pPr>
      <w:r w:rsidRPr="00F53602">
        <w:t>8. Conclusion</w:t>
      </w:r>
    </w:p>
    <w:p w14:paraId="277B37E8" w14:textId="77777777" w:rsidR="00F53602" w:rsidRPr="00F53602" w:rsidRDefault="00F53602" w:rsidP="00F5360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Following the supervisor's directive to select only indicators concerning water quality healthy to drink, this report includes:</w:t>
      </w:r>
    </w:p>
    <w:p w14:paraId="3D1C8A49" w14:textId="77777777" w:rsidR="00F53602" w:rsidRPr="00F53602" w:rsidRDefault="00F53602" w:rsidP="00F53602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  <w:b/>
          <w:bCs/>
        </w:rPr>
        <w:t>Community-collectible:</w:t>
      </w:r>
      <w:r w:rsidRPr="00F53602">
        <w:rPr>
          <w:rFonts w:ascii="Times New Roman" w:hAnsi="Times New Roman" w:cs="Times New Roman"/>
        </w:rPr>
        <w:t xml:space="preserve"> Turbidity (visual), visible </w:t>
      </w:r>
      <w:proofErr w:type="spellStart"/>
      <w:r w:rsidRPr="00F53602">
        <w:rPr>
          <w:rFonts w:ascii="Times New Roman" w:hAnsi="Times New Roman" w:cs="Times New Roman"/>
        </w:rPr>
        <w:t>fecal</w:t>
      </w:r>
      <w:proofErr w:type="spellEnd"/>
      <w:r w:rsidRPr="00F53602">
        <w:rPr>
          <w:rFonts w:ascii="Times New Roman" w:hAnsi="Times New Roman" w:cs="Times New Roman"/>
        </w:rPr>
        <w:t xml:space="preserve"> contamination</w:t>
      </w:r>
    </w:p>
    <w:p w14:paraId="0AF1E58B" w14:textId="77777777" w:rsidR="00F53602" w:rsidRPr="00F53602" w:rsidRDefault="00F53602" w:rsidP="00F53602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  <w:b/>
          <w:bCs/>
        </w:rPr>
        <w:t>Worker-collectible:</w:t>
      </w:r>
      <w:r w:rsidRPr="00F53602">
        <w:rPr>
          <w:rFonts w:ascii="Times New Roman" w:hAnsi="Times New Roman" w:cs="Times New Roman"/>
        </w:rPr>
        <w:t> pH, nitrate, nitrite, free chlorine, turbidity</w:t>
      </w:r>
    </w:p>
    <w:p w14:paraId="7CFFC2DC" w14:textId="461F792B" w:rsidR="00F53602" w:rsidRPr="00F53602" w:rsidRDefault="00F53602" w:rsidP="00F53602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  <w:b/>
          <w:bCs/>
        </w:rPr>
        <w:t>Health official-collectible:</w:t>
      </w:r>
      <w:r w:rsidRPr="00F53602">
        <w:rPr>
          <w:rFonts w:ascii="Times New Roman" w:hAnsi="Times New Roman" w:cs="Times New Roman"/>
        </w:rPr>
        <w:t xml:space="preserve"> E. coli, total coliforms, </w:t>
      </w:r>
      <w:r w:rsidR="004F3EE2" w:rsidRPr="00F53602">
        <w:rPr>
          <w:rFonts w:ascii="Times New Roman" w:hAnsi="Times New Roman" w:cs="Times New Roman"/>
        </w:rPr>
        <w:t>diarrheal</w:t>
      </w:r>
      <w:r w:rsidRPr="00F53602">
        <w:rPr>
          <w:rFonts w:ascii="Times New Roman" w:hAnsi="Times New Roman" w:cs="Times New Roman"/>
        </w:rPr>
        <w:t>, cholera, typhoid cases</w:t>
      </w:r>
    </w:p>
    <w:p w14:paraId="7AE3690E" w14:textId="77777777" w:rsidR="00F53602" w:rsidRPr="00F53602" w:rsidRDefault="00F53602" w:rsidP="00F5360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All selected indicators meet three criteria:</w:t>
      </w:r>
    </w:p>
    <w:p w14:paraId="01423719" w14:textId="77777777" w:rsidR="00F53602" w:rsidRPr="00F53602" w:rsidRDefault="00F53602" w:rsidP="00F53602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  <w:b/>
          <w:bCs/>
        </w:rPr>
        <w:t>Scientifically valid</w:t>
      </w:r>
      <w:r w:rsidRPr="00F53602">
        <w:rPr>
          <w:rFonts w:ascii="Times New Roman" w:hAnsi="Times New Roman" w:cs="Times New Roman"/>
        </w:rPr>
        <w:t> – WHO 2024 guidelines</w:t>
      </w:r>
    </w:p>
    <w:p w14:paraId="64487B0B" w14:textId="77777777" w:rsidR="00F53602" w:rsidRPr="00F53602" w:rsidRDefault="00F53602" w:rsidP="00F53602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  <w:b/>
          <w:bCs/>
        </w:rPr>
        <w:t>Directly health-relevant</w:t>
      </w:r>
      <w:r w:rsidRPr="00F53602">
        <w:rPr>
          <w:rFonts w:ascii="Times New Roman" w:hAnsi="Times New Roman" w:cs="Times New Roman"/>
        </w:rPr>
        <w:t> – Failure makes water unsafe to drink</w:t>
      </w:r>
    </w:p>
    <w:p w14:paraId="4BA54158" w14:textId="77777777" w:rsidR="00F53602" w:rsidRPr="00F53602" w:rsidRDefault="00F53602" w:rsidP="00F53602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  <w:b/>
          <w:bCs/>
        </w:rPr>
        <w:t>Actionable</w:t>
      </w:r>
      <w:r w:rsidRPr="00F53602">
        <w:rPr>
          <w:rFonts w:ascii="Times New Roman" w:hAnsi="Times New Roman" w:cs="Times New Roman"/>
        </w:rPr>
        <w:t> – Triggers specific public health response</w:t>
      </w:r>
    </w:p>
    <w:p w14:paraId="356C481B" w14:textId="204273E1" w:rsidR="00F53602" w:rsidRPr="00F53602" w:rsidRDefault="00F53602" w:rsidP="00F5360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lastRenderedPageBreak/>
        <w:t>The research confirms that a software-based monitoring platform focusing on drinking water health indicators is both feasible and urgently needed in Bamenda, Cameroon.</w:t>
      </w:r>
    </w:p>
    <w:p w14:paraId="16170123" w14:textId="77777777" w:rsidR="00F53602" w:rsidRPr="00F53602" w:rsidRDefault="00F53602" w:rsidP="00022446">
      <w:pPr>
        <w:pStyle w:val="Heading1"/>
      </w:pPr>
      <w:r w:rsidRPr="00F53602">
        <w:t>9. Request for Approval</w:t>
      </w:r>
    </w:p>
    <w:p w14:paraId="0B936094" w14:textId="77777777" w:rsidR="00F53602" w:rsidRPr="00F53602" w:rsidRDefault="00F53602" w:rsidP="00F5360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Based on the evidence presented, I respectfully request approval to proceed with the software-based monitoring platform approach.</w:t>
      </w:r>
    </w:p>
    <w:p w14:paraId="2FECBE78" w14:textId="77777777" w:rsidR="00F53602" w:rsidRPr="00F53602" w:rsidRDefault="00F53602" w:rsidP="00F5360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  <w:b/>
          <w:bCs/>
        </w:rPr>
        <w:t>Next steps upon approval:</w:t>
      </w:r>
    </w:p>
    <w:p w14:paraId="2853DDFB" w14:textId="77777777" w:rsidR="00F53602" w:rsidRPr="00F53602" w:rsidRDefault="00F53602" w:rsidP="00F53602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Finalize health indicator pass/fail criteria</w:t>
      </w:r>
    </w:p>
    <w:p w14:paraId="3477BE9A" w14:textId="77777777" w:rsidR="00F53602" w:rsidRPr="00F53602" w:rsidRDefault="00F53602" w:rsidP="00F53602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Design data collection forms for each stakeholder type</w:t>
      </w:r>
    </w:p>
    <w:p w14:paraId="70D7DA4E" w14:textId="77777777" w:rsidR="00F53602" w:rsidRPr="00F53602" w:rsidRDefault="00F53602" w:rsidP="00F53602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Develop prototype dashboard showing "SAFE" / "UNSAFE" status</w:t>
      </w:r>
    </w:p>
    <w:p w14:paraId="38D0B804" w14:textId="67883026" w:rsidR="00F53602" w:rsidRPr="00022446" w:rsidRDefault="00F53602" w:rsidP="00F53602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Pilot testing at Akom drinking water dam</w:t>
      </w:r>
    </w:p>
    <w:p w14:paraId="3A304154" w14:textId="77777777" w:rsidR="00F53602" w:rsidRPr="00F53602" w:rsidRDefault="00F53602" w:rsidP="00022446">
      <w:pPr>
        <w:pStyle w:val="Heading1"/>
      </w:pPr>
      <w:r w:rsidRPr="00F53602">
        <w:t>References</w:t>
      </w:r>
    </w:p>
    <w:p w14:paraId="6846FF1E" w14:textId="77777777" w:rsidR="00F53602" w:rsidRPr="00F53602" w:rsidRDefault="00F53602" w:rsidP="00F53602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WHO. (2024). </w:t>
      </w:r>
      <w:r w:rsidRPr="00F53602">
        <w:rPr>
          <w:rFonts w:ascii="Times New Roman" w:hAnsi="Times New Roman" w:cs="Times New Roman"/>
          <w:i/>
          <w:iCs/>
        </w:rPr>
        <w:t>Guidelines for drinking-water quality: small water supplies</w:t>
      </w:r>
      <w:r w:rsidRPr="00F53602">
        <w:rPr>
          <w:rFonts w:ascii="Times New Roman" w:hAnsi="Times New Roman" w:cs="Times New Roman"/>
        </w:rPr>
        <w:t>. Geneva.</w:t>
      </w:r>
    </w:p>
    <w:p w14:paraId="06B6064E" w14:textId="77777777" w:rsidR="00F53602" w:rsidRPr="00F53602" w:rsidRDefault="00F53602" w:rsidP="00F53602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African Water Association. (2025). </w:t>
      </w:r>
      <w:r w:rsidRPr="00F53602">
        <w:rPr>
          <w:rFonts w:ascii="Times New Roman" w:hAnsi="Times New Roman" w:cs="Times New Roman"/>
          <w:i/>
          <w:iCs/>
        </w:rPr>
        <w:t>State of Urban Household Drinking Water Security Situation in Bamenda North West Region, Cameroon</w:t>
      </w:r>
      <w:r w:rsidRPr="00F53602">
        <w:rPr>
          <w:rFonts w:ascii="Times New Roman" w:hAnsi="Times New Roman" w:cs="Times New Roman"/>
        </w:rPr>
        <w:t>.</w:t>
      </w:r>
    </w:p>
    <w:p w14:paraId="101CA11A" w14:textId="77777777" w:rsidR="00F53602" w:rsidRPr="00F53602" w:rsidRDefault="00F53602" w:rsidP="00F53602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African Water Association. (2025). </w:t>
      </w:r>
      <w:r w:rsidRPr="00F53602">
        <w:rPr>
          <w:rFonts w:ascii="Times New Roman" w:hAnsi="Times New Roman" w:cs="Times New Roman"/>
          <w:i/>
          <w:iCs/>
        </w:rPr>
        <w:t>Effectiveness and health risk assessment of drinking water from different sources treated by local household water treatment methods in Bamenda, Cameroon</w:t>
      </w:r>
      <w:r w:rsidRPr="00F53602">
        <w:rPr>
          <w:rFonts w:ascii="Times New Roman" w:hAnsi="Times New Roman" w:cs="Times New Roman"/>
        </w:rPr>
        <w:t>.</w:t>
      </w:r>
    </w:p>
    <w:p w14:paraId="355D0FDA" w14:textId="77777777" w:rsidR="00F53602" w:rsidRPr="00F53602" w:rsidRDefault="00F53602" w:rsidP="00F53602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53602">
        <w:rPr>
          <w:rFonts w:ascii="Times New Roman" w:hAnsi="Times New Roman" w:cs="Times New Roman"/>
        </w:rPr>
        <w:t>ACECoR. (2025). </w:t>
      </w:r>
      <w:r w:rsidRPr="00F53602">
        <w:rPr>
          <w:rFonts w:ascii="Times New Roman" w:hAnsi="Times New Roman" w:cs="Times New Roman"/>
          <w:i/>
          <w:iCs/>
        </w:rPr>
        <w:t>Adapted Water Quality Indices for Water Quality Monitoring in Africa</w:t>
      </w:r>
      <w:r w:rsidRPr="00F53602">
        <w:rPr>
          <w:rFonts w:ascii="Times New Roman" w:hAnsi="Times New Roman" w:cs="Times New Roman"/>
        </w:rPr>
        <w:t>.</w:t>
      </w:r>
    </w:p>
    <w:p w14:paraId="302AD459" w14:textId="77777777" w:rsidR="00485CD8" w:rsidRPr="00F53602" w:rsidRDefault="00485CD8" w:rsidP="00F53602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485CD8" w:rsidRPr="00F53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232"/>
    <w:multiLevelType w:val="multilevel"/>
    <w:tmpl w:val="F310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E7CF8"/>
    <w:multiLevelType w:val="multilevel"/>
    <w:tmpl w:val="F780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44780"/>
    <w:multiLevelType w:val="multilevel"/>
    <w:tmpl w:val="6A52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13C86"/>
    <w:multiLevelType w:val="multilevel"/>
    <w:tmpl w:val="6444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9C211E"/>
    <w:multiLevelType w:val="multilevel"/>
    <w:tmpl w:val="678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26053"/>
    <w:multiLevelType w:val="multilevel"/>
    <w:tmpl w:val="12FE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95C40"/>
    <w:multiLevelType w:val="multilevel"/>
    <w:tmpl w:val="B948B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1319B7"/>
    <w:multiLevelType w:val="multilevel"/>
    <w:tmpl w:val="76562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F975A0"/>
    <w:multiLevelType w:val="multilevel"/>
    <w:tmpl w:val="87BE2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E77E04"/>
    <w:multiLevelType w:val="multilevel"/>
    <w:tmpl w:val="7FAE9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803A33"/>
    <w:multiLevelType w:val="multilevel"/>
    <w:tmpl w:val="044C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84062"/>
    <w:multiLevelType w:val="multilevel"/>
    <w:tmpl w:val="75D8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96743"/>
    <w:multiLevelType w:val="multilevel"/>
    <w:tmpl w:val="9626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B040D"/>
    <w:multiLevelType w:val="multilevel"/>
    <w:tmpl w:val="354A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A345A6"/>
    <w:multiLevelType w:val="multilevel"/>
    <w:tmpl w:val="49D2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905FA"/>
    <w:multiLevelType w:val="multilevel"/>
    <w:tmpl w:val="0DDC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F1176"/>
    <w:multiLevelType w:val="multilevel"/>
    <w:tmpl w:val="2948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474857">
    <w:abstractNumId w:val="4"/>
  </w:num>
  <w:num w:numId="2" w16cid:durableId="283778943">
    <w:abstractNumId w:val="16"/>
  </w:num>
  <w:num w:numId="3" w16cid:durableId="202444866">
    <w:abstractNumId w:val="1"/>
  </w:num>
  <w:num w:numId="4" w16cid:durableId="1025981001">
    <w:abstractNumId w:val="6"/>
  </w:num>
  <w:num w:numId="5" w16cid:durableId="1863741629">
    <w:abstractNumId w:val="0"/>
  </w:num>
  <w:num w:numId="6" w16cid:durableId="1324166054">
    <w:abstractNumId w:val="12"/>
  </w:num>
  <w:num w:numId="7" w16cid:durableId="1988439483">
    <w:abstractNumId w:val="5"/>
  </w:num>
  <w:num w:numId="8" w16cid:durableId="1439174411">
    <w:abstractNumId w:val="2"/>
  </w:num>
  <w:num w:numId="9" w16cid:durableId="1469318029">
    <w:abstractNumId w:val="8"/>
  </w:num>
  <w:num w:numId="10" w16cid:durableId="470560752">
    <w:abstractNumId w:val="15"/>
  </w:num>
  <w:num w:numId="11" w16cid:durableId="1306276650">
    <w:abstractNumId w:val="10"/>
  </w:num>
  <w:num w:numId="12" w16cid:durableId="1701005588">
    <w:abstractNumId w:val="14"/>
  </w:num>
  <w:num w:numId="13" w16cid:durableId="1793137384">
    <w:abstractNumId w:val="11"/>
  </w:num>
  <w:num w:numId="14" w16cid:durableId="1372611412">
    <w:abstractNumId w:val="13"/>
  </w:num>
  <w:num w:numId="15" w16cid:durableId="1203206920">
    <w:abstractNumId w:val="9"/>
  </w:num>
  <w:num w:numId="16" w16cid:durableId="287976687">
    <w:abstractNumId w:val="7"/>
  </w:num>
  <w:num w:numId="17" w16cid:durableId="925773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CD8"/>
    <w:rsid w:val="00022446"/>
    <w:rsid w:val="001127CB"/>
    <w:rsid w:val="0020709E"/>
    <w:rsid w:val="00224CA9"/>
    <w:rsid w:val="0029556F"/>
    <w:rsid w:val="003B054A"/>
    <w:rsid w:val="00485CD8"/>
    <w:rsid w:val="004F3EE2"/>
    <w:rsid w:val="006455A3"/>
    <w:rsid w:val="00EA5E18"/>
    <w:rsid w:val="00F53602"/>
    <w:rsid w:val="00F9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527BF"/>
  <w15:chartTrackingRefBased/>
  <w15:docId w15:val="{1C03D84D-F879-4F23-9CAD-4BE20461F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5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CD8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0709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1020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forku brandon</dc:creator>
  <cp:keywords/>
  <dc:description/>
  <cp:lastModifiedBy>forku brandon</cp:lastModifiedBy>
  <cp:revision>4</cp:revision>
  <dcterms:created xsi:type="dcterms:W3CDTF">2026-04-20T12:36:00Z</dcterms:created>
  <dcterms:modified xsi:type="dcterms:W3CDTF">2026-04-23T22:01:00Z</dcterms:modified>
</cp:coreProperties>
</file>