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9D0F" w14:textId="77777777" w:rsidR="004D6C29" w:rsidRPr="004D6C29" w:rsidRDefault="004D6C29" w:rsidP="004D6C29">
      <w:pPr>
        <w:pStyle w:val="Titolo2"/>
      </w:pPr>
      <w:r w:rsidRPr="004D6C29">
        <w:t>10 gap da coprire, 5 risorse proposte</w:t>
      </w:r>
    </w:p>
    <w:p w14:paraId="3933212A" w14:textId="77777777" w:rsidR="004D6C29" w:rsidRPr="004D6C29" w:rsidRDefault="004D6C29" w:rsidP="004D6C29">
      <w:pPr>
        <w:rPr>
          <w:b/>
          <w:bCs/>
        </w:rPr>
      </w:pPr>
      <w:r w:rsidRPr="004D6C29">
        <w:rPr>
          <w:b/>
          <w:bCs/>
        </w:rPr>
        <w:t>Proposta 1 — Guida: "Comunicazione e collaborazione digitale professionale"</w:t>
      </w:r>
    </w:p>
    <w:p w14:paraId="798C247E" w14:textId="77777777" w:rsidR="004D6C29" w:rsidRPr="004D6C29" w:rsidRDefault="004D6C29" w:rsidP="004D6C29">
      <w:r w:rsidRPr="004D6C29">
        <w:rPr>
          <w:b/>
          <w:bCs/>
        </w:rPr>
        <w:t xml:space="preserve">Gap coperti: </w:t>
      </w:r>
      <w:proofErr w:type="spellStart"/>
      <w:r w:rsidRPr="004D6C29">
        <w:rPr>
          <w:b/>
          <w:bCs/>
        </w:rPr>
        <w:t>DCEdu</w:t>
      </w:r>
      <w:proofErr w:type="spellEnd"/>
      <w:r w:rsidRPr="004D6C29">
        <w:rPr>
          <w:b/>
          <w:bCs/>
        </w:rPr>
        <w:t xml:space="preserve"> 1.1 + </w:t>
      </w:r>
      <w:proofErr w:type="spellStart"/>
      <w:r w:rsidRPr="004D6C29">
        <w:rPr>
          <w:b/>
          <w:bCs/>
        </w:rPr>
        <w:t>DCEdu</w:t>
      </w:r>
      <w:proofErr w:type="spellEnd"/>
      <w:r w:rsidRPr="004D6C29">
        <w:rPr>
          <w:b/>
          <w:bCs/>
        </w:rPr>
        <w:t xml:space="preserve"> 1.2 + DC 2.5 → 3 gap in 1 risorsa</w:t>
      </w:r>
    </w:p>
    <w:p w14:paraId="1060E69E" w14:textId="77777777" w:rsidR="004D6C29" w:rsidRPr="004D6C29" w:rsidRDefault="004D6C29" w:rsidP="004D6C29">
      <w:r w:rsidRPr="004D6C29">
        <w:t xml:space="preserve">Il </w:t>
      </w:r>
      <w:proofErr w:type="spellStart"/>
      <w:r w:rsidRPr="004D6C29">
        <w:t>fit</w:t>
      </w:r>
      <w:proofErr w:type="spellEnd"/>
      <w:r w:rsidRPr="004D6C29">
        <w:t xml:space="preserve"> logico è diretto: netiquette (DC 2.5) in contesto professionale è componente della comunicazione organizzativa (</w:t>
      </w:r>
      <w:proofErr w:type="spellStart"/>
      <w:r w:rsidRPr="004D6C29">
        <w:t>DCEdu</w:t>
      </w:r>
      <w:proofErr w:type="spellEnd"/>
      <w:r w:rsidRPr="004D6C29">
        <w:t xml:space="preserve"> 1.1). Una guida per docenti su come comunicare con famiglie e colleghi tramite strumenti digitali — </w:t>
      </w:r>
      <w:proofErr w:type="gramStart"/>
      <w:r w:rsidRPr="004D6C29">
        <w:t>email</w:t>
      </w:r>
      <w:proofErr w:type="gramEnd"/>
      <w:r w:rsidRPr="004D6C29">
        <w:t xml:space="preserve"> istituzionale, registro elettronico, Google Classroom, Teams — copre tutte e tre simultaneamente. Area naturale: formazione-docenti (nuova) o espansione di competenze-digitali.</w:t>
      </w:r>
    </w:p>
    <w:p w14:paraId="707C0427" w14:textId="77777777" w:rsidR="004D6C29" w:rsidRPr="004D6C29" w:rsidRDefault="004D6C29" w:rsidP="004D6C29">
      <w:r w:rsidRPr="004D6C29">
        <w:pict w14:anchorId="707744A1">
          <v:rect id="_x0000_i1049" style="width:0;height:1.5pt" o:hralign="center" o:hrstd="t" o:hr="t" fillcolor="#a0a0a0" stroked="f"/>
        </w:pict>
      </w:r>
    </w:p>
    <w:p w14:paraId="60B83451" w14:textId="77777777" w:rsidR="004D6C29" w:rsidRPr="004D6C29" w:rsidRDefault="004D6C29" w:rsidP="004D6C29">
      <w:pPr>
        <w:rPr>
          <w:b/>
          <w:bCs/>
        </w:rPr>
      </w:pPr>
      <w:r w:rsidRPr="004D6C29">
        <w:rPr>
          <w:b/>
          <w:bCs/>
        </w:rPr>
        <w:t>Proposta 2 — Guida: "Valutazione e feedback digitale"</w:t>
      </w:r>
    </w:p>
    <w:p w14:paraId="15BBF3DA" w14:textId="77777777" w:rsidR="004D6C29" w:rsidRPr="004D6C29" w:rsidRDefault="004D6C29" w:rsidP="004D6C29">
      <w:r w:rsidRPr="004D6C29">
        <w:rPr>
          <w:b/>
          <w:bCs/>
        </w:rPr>
        <w:t xml:space="preserve">Gap coperti: </w:t>
      </w:r>
      <w:proofErr w:type="spellStart"/>
      <w:r w:rsidRPr="004D6C29">
        <w:rPr>
          <w:b/>
          <w:bCs/>
        </w:rPr>
        <w:t>DCEdu</w:t>
      </w:r>
      <w:proofErr w:type="spellEnd"/>
      <w:r w:rsidRPr="004D6C29">
        <w:rPr>
          <w:b/>
          <w:bCs/>
        </w:rPr>
        <w:t xml:space="preserve"> 4.2 + </w:t>
      </w:r>
      <w:proofErr w:type="spellStart"/>
      <w:r w:rsidRPr="004D6C29">
        <w:rPr>
          <w:b/>
          <w:bCs/>
        </w:rPr>
        <w:t>DCEdu</w:t>
      </w:r>
      <w:proofErr w:type="spellEnd"/>
      <w:r w:rsidRPr="004D6C29">
        <w:rPr>
          <w:b/>
          <w:bCs/>
        </w:rPr>
        <w:t xml:space="preserve"> 4.3 → 2 gap in 1 risorsa</w:t>
      </w:r>
    </w:p>
    <w:p w14:paraId="66869F4D" w14:textId="77777777" w:rsidR="004D6C29" w:rsidRPr="004D6C29" w:rsidRDefault="004D6C29" w:rsidP="004D6C29">
      <w:r w:rsidRPr="004D6C29">
        <w:t>Analisi delle evidenze (4.2) e Feedback e pianificazione (4.3) sono le due fasi del medesimo ciclo valutativo — raccogliere dati → interpretarli → agire. Guida strutturata in due sezioni: strumenti per l'analisi dei dati di apprendimento (Google Forms, quiz digitali, tracciamento) + tecniche di feedback strutturato. Area: formazione-docenti.</w:t>
      </w:r>
    </w:p>
    <w:p w14:paraId="559A3426" w14:textId="77777777" w:rsidR="004D6C29" w:rsidRPr="004D6C29" w:rsidRDefault="004D6C29" w:rsidP="004D6C29">
      <w:r w:rsidRPr="004D6C29">
        <w:pict w14:anchorId="2A90D7B0">
          <v:rect id="_x0000_i1050" style="width:0;height:1.5pt" o:hralign="center" o:hrstd="t" o:hr="t" fillcolor="#a0a0a0" stroked="f"/>
        </w:pict>
      </w:r>
    </w:p>
    <w:p w14:paraId="17CF7438" w14:textId="77777777" w:rsidR="004D6C29" w:rsidRPr="004D6C29" w:rsidRDefault="004D6C29" w:rsidP="004D6C29">
      <w:pPr>
        <w:rPr>
          <w:b/>
          <w:bCs/>
        </w:rPr>
      </w:pPr>
      <w:r w:rsidRPr="004D6C29">
        <w:rPr>
          <w:b/>
          <w:bCs/>
        </w:rPr>
        <w:t>Proposta 3 — Strumento: "Checklist didattica inclusiva"</w:t>
      </w:r>
    </w:p>
    <w:p w14:paraId="0CAA36BA" w14:textId="77777777" w:rsidR="004D6C29" w:rsidRPr="004D6C29" w:rsidRDefault="004D6C29" w:rsidP="004D6C29">
      <w:r w:rsidRPr="004D6C29">
        <w:rPr>
          <w:b/>
          <w:bCs/>
        </w:rPr>
        <w:t xml:space="preserve">Gap coperti: </w:t>
      </w:r>
      <w:proofErr w:type="spellStart"/>
      <w:r w:rsidRPr="004D6C29">
        <w:rPr>
          <w:b/>
          <w:bCs/>
        </w:rPr>
        <w:t>DCEdu</w:t>
      </w:r>
      <w:proofErr w:type="spellEnd"/>
      <w:r w:rsidRPr="004D6C29">
        <w:rPr>
          <w:b/>
          <w:bCs/>
        </w:rPr>
        <w:t xml:space="preserve"> 5.1 + </w:t>
      </w:r>
      <w:proofErr w:type="spellStart"/>
      <w:r w:rsidRPr="004D6C29">
        <w:rPr>
          <w:b/>
          <w:bCs/>
        </w:rPr>
        <w:t>DCEdu</w:t>
      </w:r>
      <w:proofErr w:type="spellEnd"/>
      <w:r w:rsidRPr="004D6C29">
        <w:rPr>
          <w:b/>
          <w:bCs/>
        </w:rPr>
        <w:t xml:space="preserve"> 5.2 → 2 gap in 1 risorsa</w:t>
      </w:r>
    </w:p>
    <w:p w14:paraId="790241C0" w14:textId="77777777" w:rsidR="004D6C29" w:rsidRPr="004D6C29" w:rsidRDefault="004D6C29" w:rsidP="004D6C29">
      <w:r w:rsidRPr="004D6C29">
        <w:t xml:space="preserve">Accessibilità e inclusione (5.1) e differenziazione (5.2) sono le due dimensioni dell'inclusività. Lo strumento interattivo può avere due moduli: (a) verifica accessibilità di una risorsa digitale; (b) generatore di attività differenziate per livello. È il complemento naturale dello Strumento di Autovalutazione </w:t>
      </w:r>
      <w:proofErr w:type="spellStart"/>
      <w:r w:rsidRPr="004D6C29">
        <w:t>DigCompEdu</w:t>
      </w:r>
      <w:proofErr w:type="spellEnd"/>
      <w:r w:rsidRPr="004D6C29">
        <w:t xml:space="preserve"> già presente. Area: formazione-docenti o competenze-digitali.</w:t>
      </w:r>
    </w:p>
    <w:p w14:paraId="66A16E31" w14:textId="77777777" w:rsidR="004D6C29" w:rsidRPr="004D6C29" w:rsidRDefault="004D6C29" w:rsidP="004D6C29">
      <w:r w:rsidRPr="004D6C29">
        <w:pict w14:anchorId="11AF56E1">
          <v:rect id="_x0000_i1051" style="width:0;height:1.5pt" o:hralign="center" o:hrstd="t" o:hr="t" fillcolor="#a0a0a0" stroked="f"/>
        </w:pict>
      </w:r>
    </w:p>
    <w:p w14:paraId="5A0D28FD" w14:textId="77777777" w:rsidR="004D6C29" w:rsidRPr="004D6C29" w:rsidRDefault="004D6C29" w:rsidP="004D6C29">
      <w:pPr>
        <w:rPr>
          <w:b/>
          <w:bCs/>
        </w:rPr>
      </w:pPr>
      <w:r w:rsidRPr="004D6C29">
        <w:rPr>
          <w:b/>
          <w:bCs/>
        </w:rPr>
        <w:t>Proposta 4 — Pillola: "Benessere digitale e sostenibilità"</w:t>
      </w:r>
    </w:p>
    <w:p w14:paraId="45EA4DEC" w14:textId="77777777" w:rsidR="004D6C29" w:rsidRPr="004D6C29" w:rsidRDefault="004D6C29" w:rsidP="004D6C29">
      <w:r w:rsidRPr="004D6C29">
        <w:rPr>
          <w:b/>
          <w:bCs/>
        </w:rPr>
        <w:t>Gap coperti: DC 4.3 + DC 4.4 → 2 gap in 1 pillola</w:t>
      </w:r>
    </w:p>
    <w:p w14:paraId="48BC32AC" w14:textId="77777777" w:rsidR="004D6C29" w:rsidRPr="004D6C29" w:rsidRDefault="004D6C29" w:rsidP="004D6C29">
      <w:r w:rsidRPr="004D6C29">
        <w:t>Protezione della salute (screen time, dipendenza, ergonomia) e impatto ambientale (e-</w:t>
      </w:r>
      <w:proofErr w:type="spellStart"/>
      <w:r w:rsidRPr="004D6C29">
        <w:t>waste</w:t>
      </w:r>
      <w:proofErr w:type="spellEnd"/>
      <w:r w:rsidRPr="004D6C29">
        <w:t xml:space="preserve">, consumo energetico dei data center, cloud) sono entrambi aspetti della "protezione" nell'era digitale e si prestano naturalmente a una pillola con due sezioni distinte. Area: sicurezza (estensione naturale degli </w:t>
      </w:r>
      <w:proofErr w:type="gramStart"/>
      <w:r w:rsidRPr="004D6C29">
        <w:t>8</w:t>
      </w:r>
      <w:proofErr w:type="gramEnd"/>
      <w:r w:rsidRPr="004D6C29">
        <w:t xml:space="preserve"> contenuti già presenti).</w:t>
      </w:r>
    </w:p>
    <w:p w14:paraId="76F0C573" w14:textId="77777777" w:rsidR="004D6C29" w:rsidRPr="004D6C29" w:rsidRDefault="004D6C29" w:rsidP="004D6C29">
      <w:r w:rsidRPr="004D6C29">
        <w:pict w14:anchorId="0EA4A459">
          <v:rect id="_x0000_i1052" style="width:0;height:1.5pt" o:hralign="center" o:hrstd="t" o:hr="t" fillcolor="#a0a0a0" stroked="f"/>
        </w:pict>
      </w:r>
    </w:p>
    <w:p w14:paraId="0DD3CC3C" w14:textId="77777777" w:rsidR="004D6C29" w:rsidRPr="004D6C29" w:rsidRDefault="004D6C29" w:rsidP="004D6C29">
      <w:pPr>
        <w:rPr>
          <w:b/>
          <w:bCs/>
        </w:rPr>
      </w:pPr>
      <w:r w:rsidRPr="004D6C29">
        <w:rPr>
          <w:b/>
          <w:bCs/>
        </w:rPr>
        <w:t>Proposta 5 — Pillola: "Copyright e licenze Creative Commons"</w:t>
      </w:r>
    </w:p>
    <w:p w14:paraId="114ECC3A" w14:textId="77777777" w:rsidR="004D6C29" w:rsidRPr="004D6C29" w:rsidRDefault="004D6C29" w:rsidP="004D6C29">
      <w:r w:rsidRPr="004D6C29">
        <w:rPr>
          <w:b/>
          <w:bCs/>
        </w:rPr>
        <w:t>Gap coperti: DC 3.3 → 1 gap</w:t>
      </w:r>
    </w:p>
    <w:p w14:paraId="16FD89EA" w14:textId="77777777" w:rsidR="004D6C29" w:rsidRPr="004D6C29" w:rsidRDefault="004D6C29" w:rsidP="004D6C29">
      <w:r w:rsidRPr="004D6C29">
        <w:t xml:space="preserve">Standalone ma ad alto valore: licenze CC, </w:t>
      </w:r>
      <w:proofErr w:type="spellStart"/>
      <w:r w:rsidRPr="004D6C29">
        <w:t>attributione</w:t>
      </w:r>
      <w:proofErr w:type="spellEnd"/>
      <w:r w:rsidRPr="004D6C29">
        <w:t xml:space="preserve"> corretta, riuso di contenuti digitali, differenza tra </w:t>
      </w:r>
      <w:proofErr w:type="gramStart"/>
      <w:r w:rsidRPr="004D6C29">
        <w:t>copyright</w:t>
      </w:r>
      <w:proofErr w:type="gramEnd"/>
      <w:r w:rsidRPr="004D6C29">
        <w:t xml:space="preserve"> e copyleft. Utile sia per studenti che producono contenuti sia per docenti che creano OER. Area: competenze-digitali.</w:t>
      </w:r>
    </w:p>
    <w:p w14:paraId="22F32F8B" w14:textId="1BDEA8B5" w:rsidR="004D6C29" w:rsidRDefault="004D6C29">
      <w:r>
        <w:br w:type="page"/>
      </w:r>
    </w:p>
    <w:p w14:paraId="6DAC6EE4" w14:textId="77777777" w:rsidR="004D6C29" w:rsidRPr="004D6C29" w:rsidRDefault="004D6C29" w:rsidP="004D6C29">
      <w:pPr>
        <w:pStyle w:val="Titolo2"/>
      </w:pPr>
      <w:r w:rsidRPr="004D6C29">
        <w:lastRenderedPageBreak/>
        <w:t>Riepilogo copertura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088"/>
        <w:gridCol w:w="2643"/>
        <w:gridCol w:w="2268"/>
      </w:tblGrid>
      <w:tr w:rsidR="004D6C29" w:rsidRPr="004D6C29" w14:paraId="1DED0CDF" w14:textId="77777777" w:rsidTr="004D6C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71A84" w14:textId="77777777" w:rsidR="004D6C29" w:rsidRPr="004D6C29" w:rsidRDefault="004D6C29" w:rsidP="004D6C29">
            <w:pPr>
              <w:rPr>
                <w:b/>
                <w:bCs/>
              </w:rPr>
            </w:pPr>
            <w:r w:rsidRPr="004D6C29">
              <w:rPr>
                <w:b/>
                <w:bCs/>
              </w:rPr>
              <w:t>Risorsa</w:t>
            </w:r>
          </w:p>
        </w:tc>
        <w:tc>
          <w:tcPr>
            <w:tcW w:w="0" w:type="auto"/>
            <w:vAlign w:val="center"/>
            <w:hideMark/>
          </w:tcPr>
          <w:p w14:paraId="7630ECD4" w14:textId="77777777" w:rsidR="004D6C29" w:rsidRPr="004D6C29" w:rsidRDefault="004D6C29" w:rsidP="004D6C29">
            <w:pPr>
              <w:rPr>
                <w:b/>
                <w:bCs/>
              </w:rPr>
            </w:pPr>
            <w:r w:rsidRPr="004D6C29">
              <w:rPr>
                <w:b/>
                <w:bCs/>
              </w:rPr>
              <w:t>Tipo</w:t>
            </w:r>
          </w:p>
        </w:tc>
        <w:tc>
          <w:tcPr>
            <w:tcW w:w="2613" w:type="dxa"/>
            <w:vAlign w:val="center"/>
            <w:hideMark/>
          </w:tcPr>
          <w:p w14:paraId="4DFA67AB" w14:textId="77777777" w:rsidR="004D6C29" w:rsidRPr="004D6C29" w:rsidRDefault="004D6C29" w:rsidP="004D6C29">
            <w:pPr>
              <w:rPr>
                <w:b/>
                <w:bCs/>
              </w:rPr>
            </w:pPr>
            <w:r w:rsidRPr="004D6C29">
              <w:rPr>
                <w:b/>
                <w:bCs/>
              </w:rPr>
              <w:t>Gap</w:t>
            </w:r>
          </w:p>
        </w:tc>
        <w:tc>
          <w:tcPr>
            <w:tcW w:w="2223" w:type="dxa"/>
            <w:vAlign w:val="center"/>
            <w:hideMark/>
          </w:tcPr>
          <w:p w14:paraId="1A67DF45" w14:textId="77777777" w:rsidR="004D6C29" w:rsidRPr="004D6C29" w:rsidRDefault="004D6C29" w:rsidP="004D6C29">
            <w:pPr>
              <w:rPr>
                <w:b/>
                <w:bCs/>
              </w:rPr>
            </w:pPr>
            <w:r w:rsidRPr="004D6C29">
              <w:rPr>
                <w:b/>
                <w:bCs/>
              </w:rPr>
              <w:t>Area</w:t>
            </w:r>
          </w:p>
        </w:tc>
      </w:tr>
      <w:tr w:rsidR="004D6C29" w:rsidRPr="004D6C29" w14:paraId="1BA53888" w14:textId="77777777" w:rsidTr="004D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8055" w14:textId="77777777" w:rsidR="004D6C29" w:rsidRPr="004D6C29" w:rsidRDefault="004D6C29" w:rsidP="004D6C29">
            <w:r w:rsidRPr="004D6C29">
              <w:t>Comunicazione professionale</w:t>
            </w:r>
          </w:p>
        </w:tc>
        <w:tc>
          <w:tcPr>
            <w:tcW w:w="0" w:type="auto"/>
            <w:vAlign w:val="center"/>
            <w:hideMark/>
          </w:tcPr>
          <w:p w14:paraId="492F14FF" w14:textId="77777777" w:rsidR="004D6C29" w:rsidRPr="004D6C29" w:rsidRDefault="004D6C29" w:rsidP="004D6C29">
            <w:r w:rsidRPr="004D6C29">
              <w:t>Guida</w:t>
            </w:r>
          </w:p>
        </w:tc>
        <w:tc>
          <w:tcPr>
            <w:tcW w:w="2613" w:type="dxa"/>
            <w:vAlign w:val="center"/>
            <w:hideMark/>
          </w:tcPr>
          <w:p w14:paraId="2E45457E" w14:textId="77777777" w:rsidR="004D6C29" w:rsidRPr="004D6C29" w:rsidRDefault="004D6C29" w:rsidP="004D6C29">
            <w:proofErr w:type="spellStart"/>
            <w:r w:rsidRPr="004D6C29">
              <w:t>DCEdu</w:t>
            </w:r>
            <w:proofErr w:type="spellEnd"/>
            <w:r w:rsidRPr="004D6C29">
              <w:t xml:space="preserve"> 1.1 · 1.2 · DC 2.5</w:t>
            </w:r>
          </w:p>
        </w:tc>
        <w:tc>
          <w:tcPr>
            <w:tcW w:w="2223" w:type="dxa"/>
            <w:vAlign w:val="center"/>
            <w:hideMark/>
          </w:tcPr>
          <w:p w14:paraId="3287B7DC" w14:textId="77777777" w:rsidR="004D6C29" w:rsidRPr="004D6C29" w:rsidRDefault="004D6C29" w:rsidP="004D6C29">
            <w:r w:rsidRPr="004D6C29">
              <w:t>formazione-docenti</w:t>
            </w:r>
          </w:p>
        </w:tc>
      </w:tr>
      <w:tr w:rsidR="004D6C29" w:rsidRPr="004D6C29" w14:paraId="2D72A8DF" w14:textId="77777777" w:rsidTr="004D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896E" w14:textId="77777777" w:rsidR="004D6C29" w:rsidRPr="004D6C29" w:rsidRDefault="004D6C29" w:rsidP="004D6C29">
            <w:r w:rsidRPr="004D6C29">
              <w:t>Valutazione e feedback</w:t>
            </w:r>
          </w:p>
        </w:tc>
        <w:tc>
          <w:tcPr>
            <w:tcW w:w="0" w:type="auto"/>
            <w:vAlign w:val="center"/>
            <w:hideMark/>
          </w:tcPr>
          <w:p w14:paraId="5A831A80" w14:textId="77777777" w:rsidR="004D6C29" w:rsidRPr="004D6C29" w:rsidRDefault="004D6C29" w:rsidP="004D6C29">
            <w:r w:rsidRPr="004D6C29">
              <w:t>Guida</w:t>
            </w:r>
          </w:p>
        </w:tc>
        <w:tc>
          <w:tcPr>
            <w:tcW w:w="2613" w:type="dxa"/>
            <w:vAlign w:val="center"/>
            <w:hideMark/>
          </w:tcPr>
          <w:p w14:paraId="729C7CA9" w14:textId="77777777" w:rsidR="004D6C29" w:rsidRPr="004D6C29" w:rsidRDefault="004D6C29" w:rsidP="004D6C29">
            <w:proofErr w:type="spellStart"/>
            <w:r w:rsidRPr="004D6C29">
              <w:t>DCEdu</w:t>
            </w:r>
            <w:proofErr w:type="spellEnd"/>
            <w:r w:rsidRPr="004D6C29">
              <w:t xml:space="preserve"> 4.2 · 4.3</w:t>
            </w:r>
          </w:p>
        </w:tc>
        <w:tc>
          <w:tcPr>
            <w:tcW w:w="2223" w:type="dxa"/>
            <w:vAlign w:val="center"/>
            <w:hideMark/>
          </w:tcPr>
          <w:p w14:paraId="78674944" w14:textId="77777777" w:rsidR="004D6C29" w:rsidRPr="004D6C29" w:rsidRDefault="004D6C29" w:rsidP="004D6C29">
            <w:r w:rsidRPr="004D6C29">
              <w:t>formazione-docenti</w:t>
            </w:r>
          </w:p>
        </w:tc>
      </w:tr>
      <w:tr w:rsidR="004D6C29" w:rsidRPr="004D6C29" w14:paraId="0AF425E7" w14:textId="77777777" w:rsidTr="004D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2D88" w14:textId="77777777" w:rsidR="004D6C29" w:rsidRPr="004D6C29" w:rsidRDefault="004D6C29" w:rsidP="004D6C29">
            <w:r w:rsidRPr="004D6C29">
              <w:t>Checklist inclusiva</w:t>
            </w:r>
          </w:p>
        </w:tc>
        <w:tc>
          <w:tcPr>
            <w:tcW w:w="0" w:type="auto"/>
            <w:vAlign w:val="center"/>
            <w:hideMark/>
          </w:tcPr>
          <w:p w14:paraId="01708EEE" w14:textId="77777777" w:rsidR="004D6C29" w:rsidRPr="004D6C29" w:rsidRDefault="004D6C29" w:rsidP="004D6C29">
            <w:r w:rsidRPr="004D6C29">
              <w:t>Strumento</w:t>
            </w:r>
          </w:p>
        </w:tc>
        <w:tc>
          <w:tcPr>
            <w:tcW w:w="2613" w:type="dxa"/>
            <w:vAlign w:val="center"/>
            <w:hideMark/>
          </w:tcPr>
          <w:p w14:paraId="5627EFBD" w14:textId="77777777" w:rsidR="004D6C29" w:rsidRPr="004D6C29" w:rsidRDefault="004D6C29" w:rsidP="004D6C29">
            <w:proofErr w:type="spellStart"/>
            <w:r w:rsidRPr="004D6C29">
              <w:t>DCEdu</w:t>
            </w:r>
            <w:proofErr w:type="spellEnd"/>
            <w:r w:rsidRPr="004D6C29">
              <w:t xml:space="preserve"> 5.1 · 5.2</w:t>
            </w:r>
          </w:p>
        </w:tc>
        <w:tc>
          <w:tcPr>
            <w:tcW w:w="2223" w:type="dxa"/>
            <w:vAlign w:val="center"/>
            <w:hideMark/>
          </w:tcPr>
          <w:p w14:paraId="5525171A" w14:textId="77777777" w:rsidR="004D6C29" w:rsidRPr="004D6C29" w:rsidRDefault="004D6C29" w:rsidP="004D6C29">
            <w:r w:rsidRPr="004D6C29">
              <w:t>formazione-docenti</w:t>
            </w:r>
          </w:p>
        </w:tc>
      </w:tr>
      <w:tr w:rsidR="004D6C29" w:rsidRPr="004D6C29" w14:paraId="013148F6" w14:textId="77777777" w:rsidTr="004D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C025" w14:textId="77777777" w:rsidR="004D6C29" w:rsidRPr="004D6C29" w:rsidRDefault="004D6C29" w:rsidP="004D6C29">
            <w:r w:rsidRPr="004D6C29">
              <w:t>Benessere e sostenibilità</w:t>
            </w:r>
          </w:p>
        </w:tc>
        <w:tc>
          <w:tcPr>
            <w:tcW w:w="0" w:type="auto"/>
            <w:vAlign w:val="center"/>
            <w:hideMark/>
          </w:tcPr>
          <w:p w14:paraId="74FE323D" w14:textId="77777777" w:rsidR="004D6C29" w:rsidRPr="004D6C29" w:rsidRDefault="004D6C29" w:rsidP="004D6C29">
            <w:r w:rsidRPr="004D6C29">
              <w:t>Pillola</w:t>
            </w:r>
          </w:p>
        </w:tc>
        <w:tc>
          <w:tcPr>
            <w:tcW w:w="2613" w:type="dxa"/>
            <w:vAlign w:val="center"/>
            <w:hideMark/>
          </w:tcPr>
          <w:p w14:paraId="56DA5674" w14:textId="77777777" w:rsidR="004D6C29" w:rsidRPr="004D6C29" w:rsidRDefault="004D6C29" w:rsidP="004D6C29">
            <w:r w:rsidRPr="004D6C29">
              <w:t>DC 4.3 · 4.4</w:t>
            </w:r>
          </w:p>
        </w:tc>
        <w:tc>
          <w:tcPr>
            <w:tcW w:w="2223" w:type="dxa"/>
            <w:vAlign w:val="center"/>
            <w:hideMark/>
          </w:tcPr>
          <w:p w14:paraId="11338991" w14:textId="77777777" w:rsidR="004D6C29" w:rsidRPr="004D6C29" w:rsidRDefault="004D6C29" w:rsidP="004D6C29">
            <w:r w:rsidRPr="004D6C29">
              <w:t>sicurezza</w:t>
            </w:r>
          </w:p>
        </w:tc>
      </w:tr>
      <w:tr w:rsidR="004D6C29" w:rsidRPr="004D6C29" w14:paraId="794E4B27" w14:textId="77777777" w:rsidTr="004D6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AB34" w14:textId="77777777" w:rsidR="004D6C29" w:rsidRPr="004D6C29" w:rsidRDefault="004D6C29" w:rsidP="004D6C29">
            <w:proofErr w:type="gramStart"/>
            <w:r w:rsidRPr="004D6C29">
              <w:t>Copyright</w:t>
            </w:r>
            <w:proofErr w:type="gramEnd"/>
            <w:r w:rsidRPr="004D6C29">
              <w:t xml:space="preserve"> e licenze CC</w:t>
            </w:r>
          </w:p>
        </w:tc>
        <w:tc>
          <w:tcPr>
            <w:tcW w:w="0" w:type="auto"/>
            <w:vAlign w:val="center"/>
            <w:hideMark/>
          </w:tcPr>
          <w:p w14:paraId="5F5CDFAD" w14:textId="77777777" w:rsidR="004D6C29" w:rsidRPr="004D6C29" w:rsidRDefault="004D6C29" w:rsidP="004D6C29">
            <w:r w:rsidRPr="004D6C29">
              <w:t>Pillola</w:t>
            </w:r>
          </w:p>
        </w:tc>
        <w:tc>
          <w:tcPr>
            <w:tcW w:w="2613" w:type="dxa"/>
            <w:vAlign w:val="center"/>
            <w:hideMark/>
          </w:tcPr>
          <w:p w14:paraId="08FDE9D6" w14:textId="77777777" w:rsidR="004D6C29" w:rsidRPr="004D6C29" w:rsidRDefault="004D6C29" w:rsidP="004D6C29">
            <w:r w:rsidRPr="004D6C29">
              <w:t>DC 3.3</w:t>
            </w:r>
          </w:p>
        </w:tc>
        <w:tc>
          <w:tcPr>
            <w:tcW w:w="2223" w:type="dxa"/>
            <w:vAlign w:val="center"/>
            <w:hideMark/>
          </w:tcPr>
          <w:p w14:paraId="10005F22" w14:textId="77777777" w:rsidR="004D6C29" w:rsidRPr="004D6C29" w:rsidRDefault="004D6C29" w:rsidP="004D6C29">
            <w:r w:rsidRPr="004D6C29">
              <w:t>competenze-digitali</w:t>
            </w:r>
          </w:p>
        </w:tc>
      </w:tr>
    </w:tbl>
    <w:p w14:paraId="4BA61306" w14:textId="77777777" w:rsidR="004D6C29" w:rsidRPr="004D6C29" w:rsidRDefault="004D6C29" w:rsidP="004D6C29">
      <w:r w:rsidRPr="004D6C29">
        <w:rPr>
          <w:b/>
          <w:bCs/>
        </w:rPr>
        <w:t xml:space="preserve">5 risorse coprono tutti i 10 </w:t>
      </w:r>
      <w:proofErr w:type="gramStart"/>
      <w:r w:rsidRPr="004D6C29">
        <w:rPr>
          <w:b/>
          <w:bCs/>
        </w:rPr>
        <w:t>gap</w:t>
      </w:r>
      <w:proofErr w:type="gramEnd"/>
      <w:r w:rsidRPr="004D6C29">
        <w:rPr>
          <w:b/>
          <w:bCs/>
        </w:rPr>
        <w:t xml:space="preserve"> rimanenti.</w:t>
      </w:r>
      <w:r w:rsidRPr="004D6C29">
        <w:t xml:space="preserve"> Le prime </w:t>
      </w:r>
      <w:proofErr w:type="gramStart"/>
      <w:r w:rsidRPr="004D6C29">
        <w:t>3</w:t>
      </w:r>
      <w:proofErr w:type="gramEnd"/>
      <w:r w:rsidRPr="004D6C29">
        <w:t xml:space="preserve"> giustificano anche una nuova area formazione-docenti dedicata, che darebbe struttura a quello che oggi è un insieme di risorse sparse.</w:t>
      </w:r>
    </w:p>
    <w:p w14:paraId="47FAE558" w14:textId="77777777" w:rsidR="00E621A6" w:rsidRDefault="00E621A6"/>
    <w:sectPr w:rsidR="00E621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6A"/>
    <w:rsid w:val="004D6C29"/>
    <w:rsid w:val="00701DDB"/>
    <w:rsid w:val="00727F6A"/>
    <w:rsid w:val="00A24146"/>
    <w:rsid w:val="00E6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F458D"/>
  <w15:chartTrackingRefBased/>
  <w15:docId w15:val="{8E46E7F0-91C5-485D-85B4-17997487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2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2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2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2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2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2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2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2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2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2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2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2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27F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27F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27F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27F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27F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27F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2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2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2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2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2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27F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27F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27F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2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27F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2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De Pasquale</dc:creator>
  <cp:keywords/>
  <dc:description/>
  <cp:lastModifiedBy>Cristiano De Pasquale</cp:lastModifiedBy>
  <cp:revision>2</cp:revision>
  <dcterms:created xsi:type="dcterms:W3CDTF">2026-09-25T07:18:00Z</dcterms:created>
  <dcterms:modified xsi:type="dcterms:W3CDTF">2026-09-25T07:19:00Z</dcterms:modified>
</cp:coreProperties>
</file>