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0B" w:rsidRDefault="00A02E0B" w:rsidP="00F7371C">
      <w:pPr>
        <w:spacing w:after="0"/>
        <w:rPr>
          <w:rFonts w:ascii="Helvetica" w:hAnsi="Helvetica" w:cs="Arial"/>
          <w:sz w:val="28"/>
          <w:szCs w:val="28"/>
        </w:rPr>
      </w:pPr>
      <w:r w:rsidRPr="00F15683">
        <w:rPr>
          <w:rFonts w:ascii="Helvetica" w:hAnsi="Helvetica" w:cs="Arial"/>
          <w:sz w:val="28"/>
          <w:szCs w:val="28"/>
        </w:rPr>
        <w:t>METHODS</w:t>
      </w:r>
    </w:p>
    <w:p w:rsidR="00F15683" w:rsidRPr="00F15683" w:rsidRDefault="00F15683" w:rsidP="00F7371C">
      <w:pPr>
        <w:spacing w:after="0"/>
        <w:rPr>
          <w:rFonts w:ascii="Helvetica" w:hAnsi="Helvetica" w:cs="Arial"/>
          <w:sz w:val="28"/>
          <w:szCs w:val="28"/>
        </w:rPr>
      </w:pPr>
    </w:p>
    <w:p w:rsidR="00A02E0B" w:rsidRPr="00F15683" w:rsidRDefault="00A02E0B" w:rsidP="00F7371C">
      <w:pPr>
        <w:spacing w:after="0"/>
        <w:rPr>
          <w:rFonts w:ascii="Helvetica" w:hAnsi="Helvetica" w:cs="Arial"/>
        </w:rPr>
      </w:pPr>
      <w:r w:rsidRPr="00F15683">
        <w:rPr>
          <w:rFonts w:ascii="Helvetica" w:hAnsi="Helvetica" w:cs="Arial"/>
        </w:rPr>
        <w:t>Variables</w:t>
      </w:r>
    </w:p>
    <w:p w:rsidR="00F7371C" w:rsidRDefault="00F7371C" w:rsidP="00F7371C">
      <w:pPr>
        <w:spacing w:after="0"/>
        <w:rPr>
          <w:rFonts w:ascii="Times New Roman" w:hAnsi="Times New Roman" w:cs="Times New Roman"/>
          <w:sz w:val="18"/>
          <w:szCs w:val="18"/>
        </w:rPr>
      </w:pPr>
      <w:r w:rsidRPr="00F15683">
        <w:rPr>
          <w:rFonts w:ascii="Times New Roman" w:hAnsi="Times New Roman" w:cs="Times New Roman"/>
          <w:sz w:val="18"/>
          <w:szCs w:val="18"/>
        </w:rPr>
        <w:t>Cost, inpatient days, hospital admissions, ICU days, ED visits, and major OR procedures were log-transformed. All variables were then range standardized</w:t>
      </w:r>
      <w:r w:rsidR="00CE2C01">
        <w:rPr>
          <w:rStyle w:val="EndnoteReference"/>
          <w:rFonts w:ascii="Times New Roman" w:hAnsi="Times New Roman" w:cs="Times New Roman"/>
          <w:sz w:val="18"/>
          <w:szCs w:val="18"/>
        </w:rPr>
        <w:endnoteReference w:id="1"/>
      </w:r>
      <w:r w:rsidRPr="00F15683">
        <w:rPr>
          <w:rFonts w:ascii="Times New Roman" w:hAnsi="Times New Roman" w:cs="Times New Roman"/>
          <w:sz w:val="18"/>
          <w:szCs w:val="18"/>
        </w:rPr>
        <w:t>.</w:t>
      </w:r>
    </w:p>
    <w:p w:rsidR="00B15586" w:rsidRDefault="00B15586" w:rsidP="00F7371C">
      <w:pPr>
        <w:spacing w:after="0"/>
        <w:rPr>
          <w:rFonts w:ascii="Times New Roman" w:hAnsi="Times New Roman" w:cs="Times New Roman"/>
          <w:sz w:val="18"/>
          <w:szCs w:val="18"/>
        </w:rPr>
      </w:pPr>
    </w:p>
    <w:p w:rsidR="00A02E0B" w:rsidRDefault="00A02E0B" w:rsidP="00F7371C">
      <w:pPr>
        <w:spacing w:after="0"/>
        <w:rPr>
          <w:rFonts w:ascii="Helvetica" w:hAnsi="Helvetica" w:cs="Times New Roman"/>
          <w:sz w:val="28"/>
          <w:szCs w:val="28"/>
        </w:rPr>
      </w:pPr>
      <w:r w:rsidRPr="00F15683">
        <w:rPr>
          <w:rFonts w:ascii="Helvetica" w:hAnsi="Helvetica" w:cs="Times New Roman"/>
          <w:sz w:val="28"/>
          <w:szCs w:val="28"/>
        </w:rPr>
        <w:t>Statistical Analysis</w:t>
      </w:r>
    </w:p>
    <w:p w:rsidR="00235191" w:rsidRDefault="00235191" w:rsidP="00235191">
      <w:pPr>
        <w:spacing w:after="0"/>
        <w:rPr>
          <w:rFonts w:ascii="Times New Roman" w:hAnsi="Times New Roman" w:cs="Times New Roman"/>
          <w:sz w:val="18"/>
          <w:szCs w:val="18"/>
        </w:rPr>
      </w:pPr>
      <w:r w:rsidRPr="00700521">
        <w:rPr>
          <w:rFonts w:ascii="Times New Roman" w:hAnsi="Times New Roman" w:cs="Times New Roman"/>
          <w:sz w:val="18"/>
          <w:szCs w:val="18"/>
        </w:rPr>
        <w:t>A two-step process</w:t>
      </w:r>
      <w:r>
        <w:rPr>
          <w:rFonts w:ascii="Times New Roman" w:hAnsi="Times New Roman" w:cs="Times New Roman"/>
          <w:sz w:val="18"/>
          <w:szCs w:val="18"/>
        </w:rPr>
        <w:t xml:space="preserve"> was used to cluster patients. First, a hierarchical clustering was created using Ward’s minimum-variance method. Ward’s method is an agglomerative clustering algorithm; at each agglomeration step the increase in within-cluster error sum of squares (</w:t>
      </w:r>
      <w:r w:rsidR="00532BAE">
        <w:rPr>
          <w:rFonts w:ascii="Times New Roman" w:hAnsi="Times New Roman" w:cs="Times New Roman"/>
          <w:sz w:val="18"/>
          <w:szCs w:val="18"/>
        </w:rPr>
        <w:t>ΔSSE</w:t>
      </w:r>
      <w:r>
        <w:rPr>
          <w:rFonts w:ascii="Times New Roman" w:hAnsi="Times New Roman" w:cs="Times New Roman"/>
          <w:sz w:val="18"/>
          <w:szCs w:val="18"/>
        </w:rPr>
        <w:t xml:space="preserve">) is minimized. The hierarchical clustering diagram was used to choose initial patient clusters by taking a level cut’, i.e. by taking the highest-level clusters with a </w:t>
      </w:r>
      <w:r w:rsidR="00532BAE">
        <w:rPr>
          <w:rFonts w:ascii="Times New Roman" w:hAnsi="Times New Roman" w:cs="Times New Roman"/>
          <w:sz w:val="18"/>
          <w:szCs w:val="18"/>
        </w:rPr>
        <w:t>ΔSSE</w:t>
      </w:r>
      <w:r>
        <w:rPr>
          <w:rFonts w:ascii="Times New Roman" w:hAnsi="Times New Roman" w:cs="Times New Roman"/>
          <w:sz w:val="18"/>
          <w:szCs w:val="18"/>
        </w:rPr>
        <w:t xml:space="preserve"> below a cutoff. Expert judgment was used to decide the coarseness of the initial clusters. Factors taken into consideration for this decision included the characteristics of potential clusters, PCA plots, and the </w:t>
      </w:r>
      <w:r w:rsidR="00532BAE">
        <w:rPr>
          <w:rFonts w:ascii="Times New Roman" w:hAnsi="Times New Roman" w:cs="Times New Roman"/>
          <w:sz w:val="18"/>
          <w:szCs w:val="18"/>
        </w:rPr>
        <w:t>ΔSSE</w:t>
      </w:r>
      <w:r>
        <w:rPr>
          <w:rFonts w:ascii="Times New Roman" w:hAnsi="Times New Roman" w:cs="Times New Roman"/>
          <w:sz w:val="18"/>
          <w:szCs w:val="18"/>
        </w:rPr>
        <w:t xml:space="preserve"> </w:t>
      </w:r>
      <w:r w:rsidR="00810092">
        <w:rPr>
          <w:rFonts w:ascii="Times New Roman" w:hAnsi="Times New Roman" w:cs="Times New Roman"/>
          <w:sz w:val="18"/>
          <w:szCs w:val="18"/>
        </w:rPr>
        <w:t>of</w:t>
      </w:r>
      <w:r>
        <w:rPr>
          <w:rFonts w:ascii="Times New Roman" w:hAnsi="Times New Roman" w:cs="Times New Roman"/>
          <w:sz w:val="18"/>
          <w:szCs w:val="18"/>
        </w:rPr>
        <w:t xml:space="preserve"> </w:t>
      </w:r>
      <w:r w:rsidR="00810092">
        <w:rPr>
          <w:rFonts w:ascii="Times New Roman" w:hAnsi="Times New Roman" w:cs="Times New Roman"/>
          <w:sz w:val="18"/>
          <w:szCs w:val="18"/>
        </w:rPr>
        <w:t>different</w:t>
      </w:r>
      <w:r>
        <w:rPr>
          <w:rFonts w:ascii="Times New Roman" w:hAnsi="Times New Roman" w:cs="Times New Roman"/>
          <w:sz w:val="18"/>
          <w:szCs w:val="18"/>
        </w:rPr>
        <w:t xml:space="preserve"> cluster numbers. In the second clustering step, the k-medoids algorithm was run to produce our final clusters. The cluster number and initial seeds for k-medoids were given by our initial clusters.</w:t>
      </w:r>
    </w:p>
    <w:p w:rsidR="00182B04" w:rsidRDefault="00182B04" w:rsidP="00182B04">
      <w:pPr>
        <w:spacing w:after="0"/>
        <w:rPr>
          <w:rFonts w:ascii="Times New Roman" w:hAnsi="Times New Roman" w:cs="Times New Roman"/>
          <w:sz w:val="18"/>
          <w:szCs w:val="18"/>
        </w:rPr>
      </w:pPr>
    </w:p>
    <w:p w:rsidR="00182B04" w:rsidRPr="00431C03" w:rsidRDefault="00182B04" w:rsidP="00182B04">
      <w:pPr>
        <w:spacing w:after="0"/>
        <w:rPr>
          <w:rFonts w:ascii="Times New Roman" w:hAnsi="Times New Roman" w:cs="Times New Roman"/>
          <w:b/>
          <w:sz w:val="18"/>
          <w:szCs w:val="18"/>
        </w:rPr>
      </w:pPr>
      <w:r w:rsidRPr="00431C03">
        <w:rPr>
          <w:rFonts w:ascii="Times New Roman" w:hAnsi="Times New Roman" w:cs="Times New Roman"/>
          <w:b/>
          <w:sz w:val="18"/>
          <w:szCs w:val="18"/>
        </w:rPr>
        <w:t>Bootstrap:</w:t>
      </w:r>
    </w:p>
    <w:p w:rsidR="00182B04" w:rsidRDefault="00182B04" w:rsidP="00182B04">
      <w:pPr>
        <w:spacing w:after="0"/>
        <w:rPr>
          <w:rFonts w:ascii="Times New Roman" w:hAnsi="Times New Roman" w:cs="Times New Roman"/>
          <w:sz w:val="18"/>
          <w:szCs w:val="18"/>
        </w:rPr>
      </w:pPr>
      <w:r>
        <w:rPr>
          <w:rFonts w:ascii="Times New Roman" w:hAnsi="Times New Roman" w:cs="Times New Roman"/>
          <w:sz w:val="18"/>
          <w:szCs w:val="18"/>
        </w:rPr>
        <w:t xml:space="preserve">The stability the clustering solution was assessed by bootstrap. The entire clustering process from range standardization to k-medoids was re-run </w:t>
      </w:r>
      <w:r w:rsidR="00526CF7">
        <w:rPr>
          <w:rFonts w:ascii="Times New Roman" w:hAnsi="Times New Roman" w:cs="Times New Roman"/>
          <w:sz w:val="18"/>
          <w:szCs w:val="18"/>
        </w:rPr>
        <w:t>for</w:t>
      </w:r>
      <w:r>
        <w:rPr>
          <w:rFonts w:ascii="Times New Roman" w:hAnsi="Times New Roman" w:cs="Times New Roman"/>
          <w:sz w:val="18"/>
          <w:szCs w:val="18"/>
        </w:rPr>
        <w:t xml:space="preserve"> 1000 bootstrap samples. The bootstrap stability of each patient was the proportion of samples where</w:t>
      </w:r>
      <w:r w:rsidR="0025792A">
        <w:rPr>
          <w:rFonts w:ascii="Times New Roman" w:hAnsi="Times New Roman" w:cs="Times New Roman"/>
          <w:sz w:val="18"/>
          <w:szCs w:val="18"/>
        </w:rPr>
        <w:t>in</w:t>
      </w:r>
      <w:r>
        <w:rPr>
          <w:rFonts w:ascii="Times New Roman" w:hAnsi="Times New Roman" w:cs="Times New Roman"/>
          <w:sz w:val="18"/>
          <w:szCs w:val="18"/>
        </w:rPr>
        <w:t xml:space="preserve"> the bootstrap cluster matched the reference cluster.  Bootstrap cluster labels were matched to reference label by best total stability score.</w:t>
      </w:r>
    </w:p>
    <w:p w:rsidR="00182B04" w:rsidRDefault="00182B04" w:rsidP="00182B04">
      <w:pPr>
        <w:spacing w:after="0"/>
        <w:rPr>
          <w:rFonts w:ascii="Times New Roman" w:hAnsi="Times New Roman" w:cs="Times New Roman"/>
          <w:sz w:val="18"/>
          <w:szCs w:val="18"/>
        </w:rPr>
      </w:pPr>
    </w:p>
    <w:p w:rsidR="00182B04" w:rsidRPr="00431C03" w:rsidRDefault="00182B04" w:rsidP="00182B04">
      <w:pPr>
        <w:spacing w:after="0"/>
        <w:rPr>
          <w:rFonts w:ascii="Times New Roman" w:hAnsi="Times New Roman" w:cs="Times New Roman"/>
          <w:b/>
          <w:sz w:val="18"/>
          <w:szCs w:val="18"/>
        </w:rPr>
      </w:pPr>
      <w:r w:rsidRPr="00431C03">
        <w:rPr>
          <w:rFonts w:ascii="Times New Roman" w:hAnsi="Times New Roman" w:cs="Times New Roman"/>
          <w:b/>
          <w:sz w:val="18"/>
          <w:szCs w:val="18"/>
        </w:rPr>
        <w:t>CV:</w:t>
      </w:r>
    </w:p>
    <w:p w:rsidR="00182B04" w:rsidRDefault="00182B04" w:rsidP="00182B04">
      <w:pPr>
        <w:spacing w:after="0"/>
        <w:rPr>
          <w:rFonts w:ascii="Times New Roman" w:hAnsi="Times New Roman" w:cs="Times New Roman"/>
          <w:sz w:val="18"/>
          <w:szCs w:val="18"/>
        </w:rPr>
      </w:pPr>
      <w:r>
        <w:rPr>
          <w:rFonts w:ascii="Times New Roman" w:hAnsi="Times New Roman" w:cs="Times New Roman"/>
          <w:sz w:val="18"/>
          <w:szCs w:val="18"/>
        </w:rPr>
        <w:t>The stability the clustering solution was assessed using 50/50 cross-validation</w:t>
      </w:r>
      <w:r>
        <w:rPr>
          <w:rStyle w:val="EndnoteReference"/>
          <w:rFonts w:ascii="Times New Roman" w:hAnsi="Times New Roman" w:cs="Times New Roman"/>
          <w:sz w:val="18"/>
          <w:szCs w:val="18"/>
        </w:rPr>
        <w:endnoteReference w:id="2"/>
      </w:r>
      <w:r>
        <w:rPr>
          <w:rStyle w:val="EndnoteReference"/>
          <w:rFonts w:ascii="Times New Roman" w:hAnsi="Times New Roman" w:cs="Times New Roman"/>
          <w:sz w:val="18"/>
          <w:szCs w:val="18"/>
        </w:rPr>
        <w:endnoteReference w:id="3"/>
      </w:r>
      <w:r>
        <w:rPr>
          <w:rFonts w:ascii="Times New Roman" w:hAnsi="Times New Roman" w:cs="Times New Roman"/>
          <w:sz w:val="18"/>
          <w:szCs w:val="18"/>
        </w:rPr>
        <w:t xml:space="preserve">. The data were repeatedly split into random halves and each half was independently clustered. The entire clustering process from range standardization to k-medoids was run on each half, with the exception that the cluster number k=5 </w:t>
      </w:r>
      <w:proofErr w:type="gramStart"/>
      <w:r>
        <w:rPr>
          <w:rFonts w:ascii="Times New Roman" w:hAnsi="Times New Roman" w:cs="Times New Roman"/>
          <w:sz w:val="18"/>
          <w:szCs w:val="18"/>
        </w:rPr>
        <w:t>was</w:t>
      </w:r>
      <w:proofErr w:type="gramEnd"/>
      <w:r>
        <w:rPr>
          <w:rFonts w:ascii="Times New Roman" w:hAnsi="Times New Roman" w:cs="Times New Roman"/>
          <w:sz w:val="18"/>
          <w:szCs w:val="18"/>
        </w:rPr>
        <w:t xml:space="preserve"> fixed. The clustering in each half of the split was then further used to cross-classify patients in the opposite half. Cross-c</w:t>
      </w:r>
      <w:bookmarkStart w:id="0" w:name="_GoBack"/>
      <w:bookmarkEnd w:id="0"/>
      <w:r>
        <w:rPr>
          <w:rFonts w:ascii="Times New Roman" w:hAnsi="Times New Roman" w:cs="Times New Roman"/>
          <w:sz w:val="18"/>
          <w:szCs w:val="18"/>
        </w:rPr>
        <w:t xml:space="preserve">lassification was by assignment to nearest medoid, effectively applying the final k-medoids assignment step to </w:t>
      </w:r>
      <w:proofErr w:type="spellStart"/>
      <w:r>
        <w:rPr>
          <w:rFonts w:ascii="Times New Roman" w:hAnsi="Times New Roman" w:cs="Times New Roman"/>
          <w:sz w:val="18"/>
          <w:szCs w:val="18"/>
        </w:rPr>
        <w:t>across</w:t>
      </w:r>
      <w:proofErr w:type="spellEnd"/>
      <w:r>
        <w:rPr>
          <w:rFonts w:ascii="Times New Roman" w:hAnsi="Times New Roman" w:cs="Times New Roman"/>
          <w:sz w:val="18"/>
          <w:szCs w:val="18"/>
        </w:rPr>
        <w:t>-split patients. The cross-validation stability of each patient was then defined as the proportion of repetitions wherein clustering labels matched cross-classification labels.</w:t>
      </w:r>
      <w:r w:rsidR="00D167B5">
        <w:rPr>
          <w:rFonts w:ascii="Times New Roman" w:hAnsi="Times New Roman" w:cs="Times New Roman"/>
          <w:sz w:val="18"/>
          <w:szCs w:val="18"/>
        </w:rPr>
        <w:t xml:space="preserve"> Cluster labels for the two halves were matched by best total stability score.</w:t>
      </w:r>
    </w:p>
    <w:p w:rsidR="00182B04" w:rsidRDefault="00182B04" w:rsidP="00182B04">
      <w:pPr>
        <w:spacing w:after="0"/>
        <w:rPr>
          <w:rFonts w:ascii="Times New Roman" w:hAnsi="Times New Roman" w:cs="Times New Roman"/>
          <w:sz w:val="18"/>
          <w:szCs w:val="18"/>
        </w:rPr>
      </w:pPr>
    </w:p>
    <w:p w:rsidR="00C75F3D" w:rsidRPr="00F15683" w:rsidRDefault="00182B04" w:rsidP="0013404F">
      <w:pPr>
        <w:spacing w:after="0"/>
        <w:rPr>
          <w:rFonts w:ascii="Times New Roman" w:hAnsi="Times New Roman" w:cs="Times New Roman"/>
          <w:sz w:val="18"/>
          <w:szCs w:val="18"/>
        </w:rPr>
      </w:pPr>
      <w:r>
        <w:rPr>
          <w:rFonts w:ascii="Times New Roman" w:hAnsi="Times New Roman" w:cs="Times New Roman"/>
          <w:sz w:val="18"/>
          <w:szCs w:val="18"/>
        </w:rPr>
        <w:t xml:space="preserve">Descriptive analysis of the resulting patient clusters was performed. Association of the utilization variables with cluster membership was assessed by the </w:t>
      </w:r>
      <w:proofErr w:type="spellStart"/>
      <w:r>
        <w:rPr>
          <w:rFonts w:ascii="Times New Roman" w:hAnsi="Times New Roman" w:cs="Times New Roman"/>
          <w:sz w:val="18"/>
          <w:szCs w:val="18"/>
        </w:rPr>
        <w:t>Kruskal</w:t>
      </w:r>
      <w:proofErr w:type="spellEnd"/>
      <w:r>
        <w:rPr>
          <w:rFonts w:ascii="Times New Roman" w:hAnsi="Times New Roman" w:cs="Times New Roman"/>
          <w:sz w:val="18"/>
          <w:szCs w:val="18"/>
        </w:rPr>
        <w:t xml:space="preserve">-Wallis test. In addition, the relative incidence of 24 conditions in each cluster was assessed. Odds ratios and statistical significance for the conditions were calculated by logistic regression. Odds ratios were calculated in comparison to mean incidence. </w:t>
      </w:r>
      <w:r w:rsidRPr="00F93E2C">
        <w:rPr>
          <w:rFonts w:ascii="Times New Roman" w:hAnsi="Times New Roman" w:cs="Times New Roman"/>
          <w:sz w:val="18"/>
          <w:szCs w:val="18"/>
        </w:rPr>
        <w:t>R version 3.0.2 was used for all analyses.</w:t>
      </w:r>
    </w:p>
    <w:sectPr w:rsidR="00C75F3D" w:rsidRPr="00F15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C01" w:rsidRDefault="00CE2C01" w:rsidP="00CE2C01">
      <w:pPr>
        <w:spacing w:after="0" w:line="240" w:lineRule="auto"/>
      </w:pPr>
      <w:r>
        <w:separator/>
      </w:r>
    </w:p>
  </w:endnote>
  <w:endnote w:type="continuationSeparator" w:id="0">
    <w:p w:rsidR="00CE2C01" w:rsidRDefault="00CE2C01" w:rsidP="00CE2C01">
      <w:pPr>
        <w:spacing w:after="0" w:line="240" w:lineRule="auto"/>
      </w:pPr>
      <w:r>
        <w:continuationSeparator/>
      </w:r>
    </w:p>
  </w:endnote>
  <w:endnote w:id="1">
    <w:p w:rsidR="00CE2C01" w:rsidRDefault="00CE2C01">
      <w:pPr>
        <w:pStyle w:val="EndnoteText"/>
      </w:pPr>
      <w:r>
        <w:rPr>
          <w:rStyle w:val="EndnoteReference"/>
        </w:rPr>
        <w:endnoteRef/>
      </w:r>
      <w:r>
        <w:t xml:space="preserve"> </w:t>
      </w:r>
      <w:sdt>
        <w:sdtPr>
          <w:id w:val="497393564"/>
          <w:citation/>
        </w:sdtPr>
        <w:sdtEndPr/>
        <w:sdtContent>
          <w:r>
            <w:fldChar w:fldCharType="begin"/>
          </w:r>
          <w:r w:rsidR="00EF4ACF">
            <w:instrText xml:space="preserve">CITATION Mil98 \l 1033 </w:instrText>
          </w:r>
          <w:r>
            <w:fldChar w:fldCharType="separate"/>
          </w:r>
          <w:r w:rsidR="00EF4ACF">
            <w:rPr>
              <w:noProof/>
            </w:rPr>
            <w:t>(Milligan, 1988)</w:t>
          </w:r>
          <w:r>
            <w:fldChar w:fldCharType="end"/>
          </w:r>
        </w:sdtContent>
      </w:sdt>
    </w:p>
  </w:endnote>
  <w:endnote w:id="2">
    <w:p w:rsidR="00182B04" w:rsidRDefault="00182B04" w:rsidP="00182B04">
      <w:pPr>
        <w:pStyle w:val="EndnoteText"/>
      </w:pPr>
      <w:r>
        <w:rPr>
          <w:rStyle w:val="EndnoteReference"/>
        </w:rPr>
        <w:endnoteRef/>
      </w:r>
      <w:r>
        <w:t xml:space="preserve"> </w:t>
      </w:r>
      <w:sdt>
        <w:sdtPr>
          <w:id w:val="-1444918397"/>
          <w:citation/>
        </w:sdtPr>
        <w:sdtEndPr/>
        <w:sdtContent>
          <w:r>
            <w:fldChar w:fldCharType="begin"/>
          </w:r>
          <w:r>
            <w:instrText xml:space="preserve"> CITATION Ben13 \l 1033 </w:instrText>
          </w:r>
          <w:r>
            <w:fldChar w:fldCharType="separate"/>
          </w:r>
          <w:r>
            <w:rPr>
              <w:noProof/>
            </w:rPr>
            <w:t>(Bennetts, 2013)</w:t>
          </w:r>
          <w:r>
            <w:fldChar w:fldCharType="end"/>
          </w:r>
        </w:sdtContent>
      </w:sdt>
    </w:p>
  </w:endnote>
  <w:endnote w:id="3">
    <w:p w:rsidR="00182B04" w:rsidRDefault="00182B04" w:rsidP="00182B04">
      <w:pPr>
        <w:pStyle w:val="EndnoteText"/>
      </w:pPr>
      <w:r>
        <w:rPr>
          <w:rStyle w:val="EndnoteReference"/>
        </w:rPr>
        <w:endnoteRef/>
      </w:r>
      <w:r>
        <w:t xml:space="preserve"> </w:t>
      </w:r>
      <w:sdt>
        <w:sdtPr>
          <w:id w:val="-490253354"/>
          <w:citation/>
        </w:sdtPr>
        <w:sdtEndPr/>
        <w:sdtContent>
          <w:r>
            <w:fldChar w:fldCharType="begin"/>
          </w:r>
          <w:r>
            <w:instrText xml:space="preserve"> CITATION Jai10 \l 1033 </w:instrText>
          </w:r>
          <w:r>
            <w:fldChar w:fldCharType="separate"/>
          </w:r>
          <w:r>
            <w:rPr>
              <w:noProof/>
            </w:rPr>
            <w:t>(Jain, 2010)</w:t>
          </w:r>
          <w:r>
            <w:fldChar w:fldCharType="end"/>
          </w:r>
        </w:sdtContent>
      </w:sdt>
    </w:p>
    <w:p w:rsidR="009C7B89" w:rsidRDefault="009C7B89" w:rsidP="00182B04">
      <w:pPr>
        <w:pStyle w:val="EndnoteText"/>
      </w:pPr>
    </w:p>
    <w:p w:rsidR="009C7B89" w:rsidRDefault="009C7B89" w:rsidP="00182B04">
      <w:pPr>
        <w:pStyle w:val="EndnoteText"/>
      </w:pPr>
      <w:r>
        <w:t>Google Scholar links for citations:</w:t>
      </w:r>
    </w:p>
    <w:p w:rsidR="009C7B89" w:rsidRDefault="009C7B89" w:rsidP="00182B04">
      <w:pPr>
        <w:pStyle w:val="EndnoteText"/>
      </w:pPr>
      <w:hyperlink r:id="rId1" w:history="1">
        <w:r w:rsidRPr="00643504">
          <w:rPr>
            <w:rStyle w:val="Hyperlink"/>
          </w:rPr>
          <w:t>http://scholar.google.com/scholar?hl=en&amp;q=A+Study+of+Standardization+of+Variables+in+Cluster+Analysis&amp;btnG=&amp;as_sdt=1%2C36&amp;as_sdtp=#</w:t>
        </w:r>
      </w:hyperlink>
    </w:p>
    <w:p w:rsidR="009C7B89" w:rsidRDefault="009C7B89" w:rsidP="00182B04">
      <w:pPr>
        <w:pStyle w:val="EndnoteText"/>
      </w:pPr>
    </w:p>
    <w:p w:rsidR="009C7B89" w:rsidRDefault="009C7B89" w:rsidP="00182B04">
      <w:pPr>
        <w:pStyle w:val="EndnoteText"/>
      </w:pPr>
      <w:hyperlink r:id="rId2" w:history="1">
        <w:r w:rsidRPr="00643504">
          <w:rPr>
            <w:rStyle w:val="Hyperlink"/>
          </w:rPr>
          <w:t>http://scholar.g</w:t>
        </w:r>
        <w:r w:rsidRPr="00643504">
          <w:rPr>
            <w:rStyle w:val="Hyperlink"/>
          </w:rPr>
          <w:t>o</w:t>
        </w:r>
        <w:r w:rsidRPr="00643504">
          <w:rPr>
            <w:rStyle w:val="Hyperlink"/>
          </w:rPr>
          <w:t>ogle.com/scholar?q=Clustering+and+classification+of+regional+peak+plantar+pressures+of+diabetic+feet&amp;btnG=&amp;hl=en&amp;as_sdt=0%2C36#</w:t>
        </w:r>
      </w:hyperlink>
    </w:p>
    <w:p w:rsidR="009C7B89" w:rsidRDefault="009C7B89" w:rsidP="00182B04">
      <w:pPr>
        <w:pStyle w:val="EndnoteText"/>
      </w:pPr>
    </w:p>
    <w:p w:rsidR="009C7B89" w:rsidRDefault="009C7B89" w:rsidP="00182B04">
      <w:pPr>
        <w:pStyle w:val="EndnoteText"/>
      </w:pPr>
      <w:hyperlink r:id="rId3" w:history="1">
        <w:r w:rsidRPr="00643504">
          <w:rPr>
            <w:rStyle w:val="Hyperlink"/>
          </w:rPr>
          <w:t>http://scholar.google.com/scholar?cluster=16205305846126879965&amp;hl=en&amp;as_sdt=0,36</w:t>
        </w:r>
      </w:hyperlink>
    </w:p>
    <w:p w:rsidR="009C7B89" w:rsidRDefault="009C7B89" w:rsidP="00182B04">
      <w:pPr>
        <w:pStyle w:val="EndnoteText"/>
      </w:pPr>
    </w:p>
    <w:p w:rsidR="009C7B89" w:rsidRDefault="009C7B89" w:rsidP="00182B04">
      <w:pPr>
        <w:pStyle w:val="EndnoteText"/>
      </w:pPr>
    </w:p>
    <w:p w:rsidR="009C7B89" w:rsidRDefault="009C7B89" w:rsidP="00182B04">
      <w:pPr>
        <w:pStyle w:val="EndnoteText"/>
      </w:pPr>
    </w:p>
    <w:p w:rsidR="009C7B89" w:rsidRDefault="009C7B89" w:rsidP="00182B0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C01" w:rsidRDefault="00CE2C01" w:rsidP="00CE2C01">
      <w:pPr>
        <w:spacing w:after="0" w:line="240" w:lineRule="auto"/>
      </w:pPr>
      <w:r>
        <w:separator/>
      </w:r>
    </w:p>
  </w:footnote>
  <w:footnote w:type="continuationSeparator" w:id="0">
    <w:p w:rsidR="00CE2C01" w:rsidRDefault="00CE2C01" w:rsidP="00CE2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0B"/>
    <w:rsid w:val="00042AA3"/>
    <w:rsid w:val="000633AF"/>
    <w:rsid w:val="000E24A3"/>
    <w:rsid w:val="0013404F"/>
    <w:rsid w:val="0014270B"/>
    <w:rsid w:val="00182B04"/>
    <w:rsid w:val="001C159D"/>
    <w:rsid w:val="00235191"/>
    <w:rsid w:val="00246FD1"/>
    <w:rsid w:val="0025792A"/>
    <w:rsid w:val="00294831"/>
    <w:rsid w:val="00350CBD"/>
    <w:rsid w:val="0041006D"/>
    <w:rsid w:val="00415394"/>
    <w:rsid w:val="00430309"/>
    <w:rsid w:val="00435041"/>
    <w:rsid w:val="00451517"/>
    <w:rsid w:val="00452C36"/>
    <w:rsid w:val="0047011B"/>
    <w:rsid w:val="004F2A76"/>
    <w:rsid w:val="00526CF7"/>
    <w:rsid w:val="005310F7"/>
    <w:rsid w:val="00532BAE"/>
    <w:rsid w:val="00585DD0"/>
    <w:rsid w:val="00595A92"/>
    <w:rsid w:val="005E40A8"/>
    <w:rsid w:val="005F1CD4"/>
    <w:rsid w:val="00613F27"/>
    <w:rsid w:val="00700521"/>
    <w:rsid w:val="007E27FA"/>
    <w:rsid w:val="008050DB"/>
    <w:rsid w:val="00810092"/>
    <w:rsid w:val="008376FD"/>
    <w:rsid w:val="00917E89"/>
    <w:rsid w:val="00952CA7"/>
    <w:rsid w:val="0095437E"/>
    <w:rsid w:val="009B20E3"/>
    <w:rsid w:val="009B664A"/>
    <w:rsid w:val="009C7B89"/>
    <w:rsid w:val="00A000F5"/>
    <w:rsid w:val="00A02E0B"/>
    <w:rsid w:val="00A97B82"/>
    <w:rsid w:val="00B14000"/>
    <w:rsid w:val="00B15586"/>
    <w:rsid w:val="00BB28F5"/>
    <w:rsid w:val="00BF0169"/>
    <w:rsid w:val="00C752CC"/>
    <w:rsid w:val="00CE2C01"/>
    <w:rsid w:val="00D167B5"/>
    <w:rsid w:val="00D5632B"/>
    <w:rsid w:val="00DA6C6B"/>
    <w:rsid w:val="00EB7C8E"/>
    <w:rsid w:val="00EF4ACF"/>
    <w:rsid w:val="00F15683"/>
    <w:rsid w:val="00F62D6D"/>
    <w:rsid w:val="00F7371C"/>
    <w:rsid w:val="00F9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0B"/>
    <w:rPr>
      <w:sz w:val="18"/>
      <w:szCs w:val="18"/>
    </w:rPr>
  </w:style>
  <w:style w:type="paragraph" w:styleId="CommentText">
    <w:name w:val="annotation text"/>
    <w:basedOn w:val="Normal"/>
    <w:link w:val="CommentTextChar"/>
    <w:uiPriority w:val="99"/>
    <w:semiHidden/>
    <w:unhideWhenUsed/>
    <w:rsid w:val="00A02E0B"/>
    <w:pPr>
      <w:spacing w:line="240" w:lineRule="auto"/>
    </w:pPr>
    <w:rPr>
      <w:sz w:val="24"/>
      <w:szCs w:val="24"/>
    </w:rPr>
  </w:style>
  <w:style w:type="character" w:customStyle="1" w:styleId="CommentTextChar">
    <w:name w:val="Comment Text Char"/>
    <w:basedOn w:val="DefaultParagraphFont"/>
    <w:link w:val="CommentText"/>
    <w:uiPriority w:val="99"/>
    <w:semiHidden/>
    <w:rsid w:val="00A02E0B"/>
    <w:rPr>
      <w:sz w:val="24"/>
      <w:szCs w:val="24"/>
    </w:rPr>
  </w:style>
  <w:style w:type="paragraph" w:styleId="BalloonText">
    <w:name w:val="Balloon Text"/>
    <w:basedOn w:val="Normal"/>
    <w:link w:val="BalloonTextChar"/>
    <w:uiPriority w:val="99"/>
    <w:semiHidden/>
    <w:unhideWhenUsed/>
    <w:rsid w:val="00A02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0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B28F5"/>
    <w:rPr>
      <w:b/>
      <w:bCs/>
      <w:sz w:val="20"/>
      <w:szCs w:val="20"/>
    </w:rPr>
  </w:style>
  <w:style w:type="character" w:customStyle="1" w:styleId="CommentSubjectChar">
    <w:name w:val="Comment Subject Char"/>
    <w:basedOn w:val="CommentTextChar"/>
    <w:link w:val="CommentSubject"/>
    <w:uiPriority w:val="99"/>
    <w:semiHidden/>
    <w:rsid w:val="00BB28F5"/>
    <w:rPr>
      <w:b/>
      <w:bCs/>
      <w:sz w:val="20"/>
      <w:szCs w:val="20"/>
    </w:rPr>
  </w:style>
  <w:style w:type="paragraph" w:styleId="EndnoteText">
    <w:name w:val="endnote text"/>
    <w:basedOn w:val="Normal"/>
    <w:link w:val="EndnoteTextChar"/>
    <w:uiPriority w:val="99"/>
    <w:semiHidden/>
    <w:unhideWhenUsed/>
    <w:rsid w:val="00CE2C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2C01"/>
    <w:rPr>
      <w:sz w:val="20"/>
      <w:szCs w:val="20"/>
    </w:rPr>
  </w:style>
  <w:style w:type="character" w:styleId="EndnoteReference">
    <w:name w:val="endnote reference"/>
    <w:basedOn w:val="DefaultParagraphFont"/>
    <w:uiPriority w:val="99"/>
    <w:semiHidden/>
    <w:unhideWhenUsed/>
    <w:rsid w:val="00CE2C01"/>
    <w:rPr>
      <w:vertAlign w:val="superscript"/>
    </w:rPr>
  </w:style>
  <w:style w:type="character" w:styleId="Hyperlink">
    <w:name w:val="Hyperlink"/>
    <w:basedOn w:val="DefaultParagraphFont"/>
    <w:uiPriority w:val="99"/>
    <w:unhideWhenUsed/>
    <w:rsid w:val="009C7B89"/>
    <w:rPr>
      <w:color w:val="0000FF" w:themeColor="hyperlink"/>
      <w:u w:val="single"/>
    </w:rPr>
  </w:style>
  <w:style w:type="character" w:styleId="FollowedHyperlink">
    <w:name w:val="FollowedHyperlink"/>
    <w:basedOn w:val="DefaultParagraphFont"/>
    <w:uiPriority w:val="99"/>
    <w:semiHidden/>
    <w:unhideWhenUsed/>
    <w:rsid w:val="009C7B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2E0B"/>
    <w:rPr>
      <w:sz w:val="18"/>
      <w:szCs w:val="18"/>
    </w:rPr>
  </w:style>
  <w:style w:type="paragraph" w:styleId="CommentText">
    <w:name w:val="annotation text"/>
    <w:basedOn w:val="Normal"/>
    <w:link w:val="CommentTextChar"/>
    <w:uiPriority w:val="99"/>
    <w:semiHidden/>
    <w:unhideWhenUsed/>
    <w:rsid w:val="00A02E0B"/>
    <w:pPr>
      <w:spacing w:line="240" w:lineRule="auto"/>
    </w:pPr>
    <w:rPr>
      <w:sz w:val="24"/>
      <w:szCs w:val="24"/>
    </w:rPr>
  </w:style>
  <w:style w:type="character" w:customStyle="1" w:styleId="CommentTextChar">
    <w:name w:val="Comment Text Char"/>
    <w:basedOn w:val="DefaultParagraphFont"/>
    <w:link w:val="CommentText"/>
    <w:uiPriority w:val="99"/>
    <w:semiHidden/>
    <w:rsid w:val="00A02E0B"/>
    <w:rPr>
      <w:sz w:val="24"/>
      <w:szCs w:val="24"/>
    </w:rPr>
  </w:style>
  <w:style w:type="paragraph" w:styleId="BalloonText">
    <w:name w:val="Balloon Text"/>
    <w:basedOn w:val="Normal"/>
    <w:link w:val="BalloonTextChar"/>
    <w:uiPriority w:val="99"/>
    <w:semiHidden/>
    <w:unhideWhenUsed/>
    <w:rsid w:val="00A02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E0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B28F5"/>
    <w:rPr>
      <w:b/>
      <w:bCs/>
      <w:sz w:val="20"/>
      <w:szCs w:val="20"/>
    </w:rPr>
  </w:style>
  <w:style w:type="character" w:customStyle="1" w:styleId="CommentSubjectChar">
    <w:name w:val="Comment Subject Char"/>
    <w:basedOn w:val="CommentTextChar"/>
    <w:link w:val="CommentSubject"/>
    <w:uiPriority w:val="99"/>
    <w:semiHidden/>
    <w:rsid w:val="00BB28F5"/>
    <w:rPr>
      <w:b/>
      <w:bCs/>
      <w:sz w:val="20"/>
      <w:szCs w:val="20"/>
    </w:rPr>
  </w:style>
  <w:style w:type="paragraph" w:styleId="EndnoteText">
    <w:name w:val="endnote text"/>
    <w:basedOn w:val="Normal"/>
    <w:link w:val="EndnoteTextChar"/>
    <w:uiPriority w:val="99"/>
    <w:semiHidden/>
    <w:unhideWhenUsed/>
    <w:rsid w:val="00CE2C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2C01"/>
    <w:rPr>
      <w:sz w:val="20"/>
      <w:szCs w:val="20"/>
    </w:rPr>
  </w:style>
  <w:style w:type="character" w:styleId="EndnoteReference">
    <w:name w:val="endnote reference"/>
    <w:basedOn w:val="DefaultParagraphFont"/>
    <w:uiPriority w:val="99"/>
    <w:semiHidden/>
    <w:unhideWhenUsed/>
    <w:rsid w:val="00CE2C01"/>
    <w:rPr>
      <w:vertAlign w:val="superscript"/>
    </w:rPr>
  </w:style>
  <w:style w:type="character" w:styleId="Hyperlink">
    <w:name w:val="Hyperlink"/>
    <w:basedOn w:val="DefaultParagraphFont"/>
    <w:uiPriority w:val="99"/>
    <w:unhideWhenUsed/>
    <w:rsid w:val="009C7B89"/>
    <w:rPr>
      <w:color w:val="0000FF" w:themeColor="hyperlink"/>
      <w:u w:val="single"/>
    </w:rPr>
  </w:style>
  <w:style w:type="character" w:styleId="FollowedHyperlink">
    <w:name w:val="FollowedHyperlink"/>
    <w:basedOn w:val="DefaultParagraphFont"/>
    <w:uiPriority w:val="99"/>
    <w:semiHidden/>
    <w:unhideWhenUsed/>
    <w:rsid w:val="009C7B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cholar.google.com/scholar?cluster=16205305846126879965&amp;hl=en&amp;as_sdt=0,36" TargetMode="External"/><Relationship Id="rId2" Type="http://schemas.openxmlformats.org/officeDocument/2006/relationships/hyperlink" Target="http://scholar.google.com/scholar?q=Clustering+and+classification+of+regional+peak+plantar+pressures+of+diabetic+feet&amp;btnG=&amp;hl=en&amp;as_sdt=0%2C36#" TargetMode="External"/><Relationship Id="rId1" Type="http://schemas.openxmlformats.org/officeDocument/2006/relationships/hyperlink" Target="http://scholar.google.com/scholar?hl=en&amp;q=A+Study+of+Standardization+of+Variables+in+Cluster+Analysis&amp;btnG=&amp;as_sdt=1%2C36&amp;as_sd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Jai10</b:Tag>
    <b:SourceType>JournalArticle</b:SourceType>
    <b:Guid>{3CCBD923-4C21-4B70-AED4-0CA524B85F3B}</b:Guid>
    <b:Author>
      <b:Author>
        <b:NameList>
          <b:Person>
            <b:Last>Jain</b:Last>
            <b:First>Anil</b:First>
            <b:Middle>K</b:Middle>
          </b:Person>
        </b:NameList>
      </b:Author>
    </b:Author>
    <b:Title>Data clustering: 50 years beyond K-means</b:Title>
    <b:JournalName>Pattern Recognition Letters 31.8</b:JournalName>
    <b:Year>2010</b:Year>
    <b:Pages>651-666</b:Pages>
    <b:RefOrder>1</b:RefOrder>
  </b:Source>
  <b:Source>
    <b:Tag>Ben13</b:Tag>
    <b:SourceType>JournalArticle</b:SourceType>
    <b:Guid>{552D1EC4-4C70-4BD6-A2E5-2D322BB5C26F}</b:Guid>
    <b:Author>
      <b:Author>
        <b:NameList>
          <b:Person>
            <b:Last>Bennetts</b:Last>
            <b:First>Craig</b:First>
            <b:Middle>J., et al.</b:Middle>
          </b:Person>
        </b:NameList>
      </b:Author>
    </b:Author>
    <b:Title>Clustering and classification of regional peak plantar pressures of diabetic feet.</b:Title>
    <b:JournalName>Journal of biomechanics 46.1</b:JournalName>
    <b:Year>2013</b:Year>
    <b:Pages>19-25</b:Pages>
    <b:RefOrder>2</b:RefOrder>
  </b:Source>
  <b:Source>
    <b:Tag>Mil98</b:Tag>
    <b:SourceType>JournalArticle</b:SourceType>
    <b:Guid>{EB4ABE12-7EAD-4D53-BEC5-FFFDA9DCE78D}</b:Guid>
    <b:Title>A Study of Standardization of Variables in Cluster Analysis.</b:Title>
    <b:Year>1988</b:Year>
    <b:Author>
      <b:Author>
        <b:NameList>
          <b:Person>
            <b:Last>Milligan</b:Last>
            <b:First>G.</b:First>
            <b:Middle>W., &amp; Cooper, M. C.</b:Middle>
          </b:Person>
        </b:NameList>
      </b:Author>
    </b:Author>
    <b:JournalName>Journal of classification 5(2)</b:JournalName>
    <b:Pages>181-204</b:Pages>
    <b:RefOrder>3</b:RefOrder>
  </b:Source>
</b:Sources>
</file>

<file path=customXml/itemProps1.xml><?xml version="1.0" encoding="utf-8"?>
<ds:datastoreItem xmlns:ds="http://schemas.openxmlformats.org/officeDocument/2006/customXml" ds:itemID="{EB84D4E4-B666-4363-88F0-F34F0286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Whitman, Noah</dc:creator>
  <cp:keywords/>
  <dc:description/>
  <cp:lastModifiedBy>Whitman, Noah</cp:lastModifiedBy>
  <cp:revision>36</cp:revision>
  <cp:lastPrinted>2014-10-03T19:20:00Z</cp:lastPrinted>
  <dcterms:created xsi:type="dcterms:W3CDTF">2014-09-11T16:38:00Z</dcterms:created>
  <dcterms:modified xsi:type="dcterms:W3CDTF">2014-10-09T23:31:00Z</dcterms:modified>
</cp:coreProperties>
</file>