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7b962f377fa54c56" /></Relationships>
</file>

<file path=word/document.xml><?xml version="1.0" encoding="utf-8"?>
<w:document xmlns:w="http://schemas.openxmlformats.org/wordprocessingml/2006/main">
  <w:body>
    <w:p>
      <w:pPr>
        <w:spacing w:before="4000"/>
      </w:pPr>
      <w:r/>
    </w:p>
    <w:p>
      <w:pPr>
        <w:jc w:val="center"/>
        <w:spacing w:after="200"/>
      </w:pPr>
      <w:r>
        <w:rPr>
          <w:b/>
          <w:sz w:val="72"/>
          <w:color w:val="1a5276"/>
        </w:rPr>
        <w:t>DDR System</w:t>
      </w:r>
    </w:p>
    <w:p>
      <w:pPr>
        <w:jc w:val="center"/>
        <w:spacing w:after="600"/>
      </w:pPr>
      <w:r>
        <w:rPr>
          <w:sz w:val="48"/>
          <w:color w:val="2874a6"/>
        </w:rPr>
        <w:t>Version 6.3</w:t>
      </w:r>
    </w:p>
    <w:p>
      <w:pPr>
        <w:jc w:val="center"/>
        <w:spacing w:after="400"/>
      </w:pPr>
      <w:r>
        <w:rPr>
          <w:sz w:val="32"/>
          <w:color w:val="566573"/>
        </w:rPr>
        <w:t>User's Manual</w:t>
      </w:r>
    </w:p>
    <w:p>
      <w:pPr>
        <w:jc w:val="center"/>
        <w:spacing w:after="3000"/>
      </w:pPr>
      <w:r>
        <w:rPr>
          <w:sz w:val="24"/>
          <w:color w:val="85929e"/>
        </w:rPr>
        <w:t>Deterministic Design &amp; Requirements System</w:t>
      </w:r>
    </w:p>
    <w:p>
      <w:pPr>
        <w:jc w:val="center"/>
        <w:spacing w:after="200"/>
      </w:pPr>
      <w:r>
        <w:rPr>
          <w:sz w:val="20"/>
          <w:color w:val="566573"/>
        </w:rPr>
        <w:t>Comprehensive Reference Documentation</w:t>
      </w:r>
    </w:p>
    <w:p>
      <w:pPr>
        <w:jc w:val="center"/>
      </w:pPr>
      <w:r>
        <w:rPr>
          <w:sz w:val="18"/>
          <w:color w:val="85929e"/>
        </w:rPr>
        <w:t>DDR Architecture Board  |  March 2026</w:t>
      </w:r>
    </w:p>
    <w:p>
      <w:pPr>
        <w:sectPr>
          <w:type w:val="nextPage"/>
          <w:pgSz w:w="11906" w:h="16838"/>
          <w:pgMar w:top="1440" w:right="1440" w:bottom="1440" w:left="1440" w:header="720" w:footer="720"/>
        </w:sectPr>
      </w:pPr>
    </w:p>
    <w:p>
      <w:pPr>
        <w:jc w:val="left"/>
        <w:spacing w:before="480" w:after="240"/>
      </w:pPr>
      <w:r>
        <w:rPr>
          <w:b/>
          <w:sz w:val="40"/>
          <w:color w:val="1a5276"/>
        </w:rPr>
        <w:t>Table of Contents</w:t>
      </w:r>
    </w:p>
    <w:p>
      <w:pPr>
        <w:spacing w:after="300"/>
      </w:pPr>
      <w:r>
        <w:rPr>
          <w:color w:val="85929e"/>
          <w:sz w:val="18"/>
        </w:rPr>
        <w:t>Right-click and select "Update Field" to refresh page numbers</w:t>
      </w:r>
    </w:p>
    <w:p>
      <w:r>
        <w:fldChar w:fldCharType="begin"/>
      </w:r>
      <w:r>
        <w:instrText xml:space="preserve"> TOC \o "1-3" \h \z \u </w:instrText>
      </w:r>
      <w:r>
        <w:fldChar w:fldCharType="separate"/>
      </w:r>
    </w:p>
    <w:p>
      <w:pPr>
        <w:pStyle w:val="TOC1"/>
      </w:pPr>
      <w:r>
        <w:t>1. Business and Industry Overview</w:t>
      </w:r>
      <w:r>
        <w:tab/>
      </w:r>
      <w:r>
        <w:t>3</w:t>
      </w:r>
    </w:p>
    <w:p>
      <w:pPr>
        <w:pStyle w:val="TOC1"/>
      </w:pPr>
      <w:r>
        <w:t>2. The Seven Foundational Axioms</w:t>
      </w:r>
      <w:r>
        <w:tab/>
      </w:r>
      <w:r>
        <w:t>5</w:t>
      </w:r>
    </w:p>
    <w:p>
      <w:pPr>
        <w:pStyle w:val="TOC2"/>
      </w:pPr>
      <w:r>
        <w:t>AX-1: Traceability</w:t>
      </w:r>
      <w:r>
        <w:tab/>
      </w:r>
      <w:r>
        <w:t>6</w:t>
      </w:r>
    </w:p>
    <w:p>
      <w:pPr>
        <w:pStyle w:val="TOC2"/>
      </w:pPr>
      <w:r>
        <w:t>AX-2: Abstraction Ordering</w:t>
      </w:r>
      <w:r>
        <w:tab/>
      </w:r>
      <w:r>
        <w:t>7</w:t>
      </w:r>
    </w:p>
    <w:p>
      <w:pPr>
        <w:pStyle w:val="TOC2"/>
      </w:pPr>
      <w:r>
        <w:t>AX-3: Determinism</w:t>
      </w:r>
      <w:r>
        <w:tab/>
      </w:r>
      <w:r>
        <w:t>8</w:t>
      </w:r>
    </w:p>
    <w:p>
      <w:pPr>
        <w:pStyle w:val="TOC2"/>
      </w:pPr>
      <w:r>
        <w:t>AX-4: Universality</w:t>
      </w:r>
      <w:r>
        <w:tab/>
      </w:r>
      <w:r>
        <w:t>9</w:t>
      </w:r>
    </w:p>
    <w:p>
      <w:pPr>
        <w:pStyle w:val="TOC2"/>
      </w:pPr>
      <w:r>
        <w:t>AX-5: Extensibility</w:t>
      </w:r>
      <w:r>
        <w:tab/>
      </w:r>
      <w:r>
        <w:t>10</w:t>
      </w:r>
    </w:p>
    <w:p>
      <w:pPr>
        <w:pStyle w:val="TOC2"/>
      </w:pPr>
      <w:r>
        <w:t>AX-6: Declarative Integrity</w:t>
      </w:r>
      <w:r>
        <w:tab/>
      </w:r>
      <w:r>
        <w:t>11</w:t>
      </w:r>
    </w:p>
    <w:p>
      <w:pPr>
        <w:pStyle w:val="TOC2"/>
      </w:pPr>
      <w:r>
        <w:t>AX-7: DAG Acyclicity</w:t>
      </w:r>
      <w:r>
        <w:tab/>
      </w:r>
      <w:r>
        <w:t>12</w:t>
      </w:r>
    </w:p>
    <w:p>
      <w:pPr>
        <w:pStyle w:val="TOC1"/>
      </w:pPr>
      <w:r>
        <w:t>3. DAG Foundations</w:t>
      </w:r>
      <w:r>
        <w:tab/>
      </w:r>
      <w:r>
        <w:t>13</w:t>
      </w:r>
    </w:p>
    <w:p>
      <w:pPr>
        <w:pStyle w:val="TOC1"/>
      </w:pPr>
      <w:r>
        <w:t>4. Edge Types</w:t>
      </w:r>
      <w:r>
        <w:tab/>
      </w:r>
      <w:r>
        <w:t>17</w:t>
      </w:r>
    </w:p>
    <w:p>
      <w:pPr>
        <w:pStyle w:val="TOC1"/>
      </w:pPr>
      <w:r>
        <w:t>5. Universal Node Format</w:t>
      </w:r>
      <w:r>
        <w:tab/>
      </w:r>
      <w:r>
        <w:t>21</w:t>
      </w:r>
    </w:p>
    <w:p>
      <w:pPr>
        <w:pStyle w:val="TOC1"/>
      </w:pPr>
      <w:r>
        <w:t>6. Core DAG Topology</w:t>
      </w:r>
      <w:r>
        <w:tab/>
      </w:r>
      <w:r>
        <w:t>25</w:t>
      </w:r>
    </w:p>
    <w:p>
      <w:pPr>
        <w:pStyle w:val="TOC1"/>
      </w:pPr>
      <w:r>
        <w:t>7. DAG Invariants</w:t>
      </w:r>
      <w:r>
        <w:tab/>
      </w:r>
      <w:r>
        <w:t>29</w:t>
      </w:r>
    </w:p>
    <w:p>
      <w:pPr>
        <w:pStyle w:val="TOC1"/>
      </w:pPr>
      <w:r>
        <w:t>8. Tier Specifications</w:t>
      </w:r>
      <w:r>
        <w:tab/>
      </w:r>
      <w:r>
        <w:t>33</w:t>
      </w:r>
    </w:p>
    <w:p>
      <w:pPr>
        <w:pStyle w:val="TOC1"/>
      </w:pPr>
      <w:r>
        <w:t>9. Operations Protocol</w:t>
      </w:r>
      <w:r>
        <w:tab/>
      </w:r>
      <w:r>
        <w:t>45</w:t>
      </w:r>
    </w:p>
    <w:p>
      <w:pPr>
        <w:pStyle w:val="TOC1"/>
      </w:pPr>
      <w:r>
        <w:t>10. Extension System</w:t>
      </w:r>
      <w:r>
        <w:tab/>
      </w:r>
      <w:r>
        <w:t>51</w:t>
      </w:r>
    </w:p>
    <w:p>
      <w:pPr>
        <w:pStyle w:val="TOC1"/>
      </w:pPr>
      <w:r>
        <w:t>11. Constraint Precedence</w:t>
      </w:r>
      <w:r>
        <w:tab/>
      </w:r>
      <w:r>
        <w:t>57</w:t>
      </w:r>
    </w:p>
    <w:p>
      <w:pPr>
        <w:pStyle w:val="TOC1"/>
      </w:pPr>
      <w:r>
        <w:t>12. Compliance Checklist</w:t>
      </w:r>
      <w:r>
        <w:tab/>
      </w:r>
      <w:r>
        <w:t>61</w:t>
      </w:r>
    </w:p>
    <w:p>
      <w:r>
        <w:fldChar w:fldCharType="end"/>
      </w:r>
    </w:p>
    <w:p>
      <w:pPr>
        <w:sectPr>
          <w:type w:val="nextPage"/>
          <w:pgSz w:w="11906" w:h="16838"/>
          <w:pgMar w:top="1440" w:right="1440" w:bottom="1440" w:left="1440" w:header="720" w:footer="720"/>
        </w:sectPr>
      </w:pPr>
    </w:p>
    <w:p>
      <w:pPr>
        <w:pStyle w:val="Heading1"/>
      </w:pPr>
      <w:r>
        <w:t>1. Business and Industry Overview</w:t>
      </w:r>
    </w:p>
    <w:p>
      <w:r>
        <w:t>The DDR System (Deterministic Design &amp; Requirements System) represents a paradigm shift in how software systems are designed, documented, and validated. In an era where software complexity has reached unprecedented levels, the DDR System provides a structured, deterministic framework that bridges the gap between business intent and technical implementation.</w:t>
      </w:r>
    </w:p>
    <w:p>
      <w:pPr>
        <w:pStyle w:val="Heading2"/>
      </w:pPr>
      <w:r>
        <w:t>1.1 The Challenge of Modern Software Development</w:t>
      </w:r>
    </w:p>
    <w:p>
      <w:r>
        <w:t>Modern software development faces several critical challenges that the DDR System addresses:</w:t>
      </w:r>
    </w:p>
    <w:p>
      <w:pPr>
        <w:numPr>
          <w:ilvl w:val="0"/>
          <w:numId w:val="2"/>
        </w:numPr>
      </w:pPr>
      <w:r>
        <w:rPr>
          <w:b/>
        </w:rPr>
        <w:t>Traceability Gap</w:t>
      </w:r>
      <w:r>
        <w:t>: Requirements often become disconnected from implementation, making it impossible to verify that code satisfies original business objectives.</w:t>
      </w:r>
    </w:p>
    <w:p>
      <w:pPr>
        <w:numPr>
          <w:ilvl w:val="0"/>
          <w:numId w:val="2"/>
        </w:numPr>
      </w:pPr>
      <w:r>
        <w:rPr>
          <w:b/>
        </w:rPr>
        <w:t>Knowledge Silos</w:t>
      </w:r>
      <w:r>
        <w:t>: Critical design decisions exist only in the minds of individual developers, creating organizational risk.</w:t>
      </w:r>
    </w:p>
    <w:p>
      <w:pPr>
        <w:numPr>
          <w:ilvl w:val="0"/>
          <w:numId w:val="2"/>
        </w:numPr>
      </w:pPr>
      <w:r>
        <w:rPr>
          <w:b/>
        </w:rPr>
        <w:t>Regulatory Compliance</w:t>
      </w:r>
      <w:r>
        <w:t>: Industries such as healthcare, finance, and aerospace require documented evidence of design intent and validation.</w:t>
      </w:r>
    </w:p>
    <w:p>
      <w:pPr>
        <w:numPr>
          <w:ilvl w:val="0"/>
          <w:numId w:val="2"/>
        </w:numPr>
      </w:pPr>
      <w:r>
        <w:rPr>
          <w:b/>
        </w:rPr>
        <w:t>Technical Debt</w:t>
      </w:r>
      <w:r>
        <w:t>: Without clear architectural boundaries, systems accumulate unmaintainable complexity over time.</w:t>
      </w:r>
    </w:p>
    <w:p>
      <w:pPr>
        <w:numPr>
          <w:ilvl w:val="0"/>
          <w:numId w:val="2"/>
        </w:numPr>
      </w:pPr>
      <w:r>
        <w:rPr>
          <w:b/>
        </w:rPr>
        <w:t>Stakeholder Communication</w:t>
      </w:r>
      <w:r>
        <w:t>: Business stakeholders and technical teams often operate with different vocabularies and understandings.</w:t>
      </w:r>
    </w:p>
    <w:p>
      <w:pPr>
        <w:pStyle w:val="Heading2"/>
      </w:pPr>
      <w:r>
        <w:t>1.2 The DDR System Solution</w:t>
      </w:r>
    </w:p>
    <w:p>
      <w:r>
        <w:t>The DDR System addresses these challenges through a layered, graph-based approach to requirements documentation:</w:t>
      </w:r>
    </w:p>
    <w:p>
      <w:pPr>
        <w:keepNext/>
        <w:jc w:val="center"/>
        <w:spacing w:before="200" w:after="80"/>
      </w:pPr>
      <w:r>
        <w:drawing>
          <wp:inline xmlns:wp="http://schemas.openxmlformats.org/drawingml/2006/wordprocessingDrawing" distT="0" distB="0" distL="0" distR="0">
            <wp:extent cx="3600000" cy="-107974072"/>
            <wp:effectExtent l="0" t="0" r="0" b="0"/>
            <wp:docPr id="800" name="DDR Tier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R Tier Structure.png"/>
                    <pic:cNvPicPr/>
                  </pic:nvPicPr>
                  <pic:blipFill>
                    <a:blip xmlns:r="http://schemas.openxmlformats.org/officeDocument/2006/relationships" r:embed="R2f4cce5d0a524e40"/>
                    <a:stretch>
                      <a:fillRect/>
                    </a:stretch>
                  </pic:blipFill>
                  <pic:spPr>
                    <a:xfrm>
                      <a:off x="0" y="0"/>
                      <a:ext cx="3600000" cy="-107974072"/>
                    </a:xfrm>
                    <a:prstGeom prst="rect"/>
                  </pic:spPr>
                </pic:pic>
              </a:graphicData>
            </a:graphic>
          </wp:inline>
        </w:drawing>
      </w:r>
    </w:p>
    <w:p>
      <w:pPr>
        <w:pStyle w:val="Caption"/>
      </w:pPr>
      <w:r>
        <w:t>Figure 1.1: DDR System Nine-Tier Architecture</w:t>
      </w:r>
    </w:p>
    <w:p>
      <w:pPr>
        <w:pStyle w:val="Heading2"/>
      </w:pPr>
      <w:r>
        <w:t>1.3 Key Benefits</w:t>
      </w:r>
    </w:p>
    <w:p>
      <w:pPr>
        <w:pStyle w:val="Heading3"/>
      </w:pPr>
      <w:r>
        <w:t>Complete Traceability</w:t>
      </w:r>
    </w:p>
    <w:p>
      <w:r>
        <w:t>Every implementation element can be traced back through the architecture, functional capabilities, governance constraints, and strategic intent to the original existential purpose. This complete audit trail satisfies regulatory requirements and enables impact analysis for any proposed change.</w:t>
      </w:r>
    </w:p>
    <w:p>
      <w:pPr>
        <w:pStyle w:val="Heading3"/>
      </w:pPr>
      <w:r>
        <w:t>Deterministic Validation</w:t>
      </w:r>
    </w:p>
    <w:p>
      <w:r>
        <w:t>The system's structural rules can be mechanically verified, eliminating human error in consistency checking. Tools can automatically detect orphaned requirements, tier contamination, cyclic dependencies, and precedence violations.</w:t>
      </w:r>
    </w:p>
    <w:p>
      <w:pPr>
        <w:pStyle w:val="Heading3"/>
      </w:pPr>
      <w:r>
        <w:t>Scalable Adoption</w:t>
      </w:r>
    </w:p>
    <w:p>
      <w:r>
        <w:t>The same framework serves solo developers on small projects and enterprise teams building mission-critical systems. Express Mode provides a lightweight entry point, while Full Mode offers comprehensive documentation for regulated environments.</w:t>
      </w:r>
    </w:p>
    <w:p>
      <w:pPr>
        <w:pStyle w:val="Heading3"/>
      </w:pPr>
      <w:r>
        <w:t>Technology Independence</w:t>
      </w:r>
    </w:p>
    <w:p>
      <w:r>
        <w:t>Upper tiers remain free of technology references, allowing the same requirements framework to serve projects regardless of programming language, framework, or deployment platform.</w:t>
      </w:r>
    </w:p>
    <w:p>
      <w:pPr>
        <w:pStyle w:val="Heading2"/>
      </w:pPr>
      <w:r>
        <w:t>1.4 Industry Applications</w:t>
      </w:r>
    </w:p>
    <w:p>
      <w:r>
        <w:t>The DDR System has proven valuable across diverse industries:</w:t>
      </w:r>
    </w:p>
    <w:p>
      <w:pPr>
        <w:numPr>
          <w:ilvl w:val="0"/>
          <w:numId w:val="2"/>
        </w:numPr>
      </w:pPr>
      <w:r>
        <w:rPr>
          <w:b/>
        </w:rPr>
        <w:t>Healthcare Technology</w:t>
      </w:r>
      <w:r>
        <w:t>: Medical device software requiring FDA validation and complete audit trails from safety requirements to implementation.</w:t>
      </w:r>
    </w:p>
    <w:p>
      <w:pPr>
        <w:numPr>
          <w:ilvl w:val="0"/>
          <w:numId w:val="2"/>
        </w:numPr>
      </w:pPr>
      <w:r>
        <w:rPr>
          <w:b/>
        </w:rPr>
        <w:t>Financial Services</w:t>
      </w:r>
      <w:r>
        <w:t>: Trading systems and banking applications subject to regulatory oversight and compliance verification.</w:t>
      </w:r>
    </w:p>
    <w:p>
      <w:pPr>
        <w:numPr>
          <w:ilvl w:val="0"/>
          <w:numId w:val="2"/>
        </w:numPr>
      </w:pPr>
      <w:r>
        <w:rPr>
          <w:b/>
        </w:rPr>
        <w:t>Aerospace &amp; Defense</w:t>
      </w:r>
      <w:r>
        <w:t>: Safety-critical systems where traceability from requirements to code is mandatory.</w:t>
      </w:r>
    </w:p>
    <w:p>
      <w:pPr>
        <w:numPr>
          <w:ilvl w:val="0"/>
          <w:numId w:val="2"/>
        </w:numPr>
      </w:pPr>
      <w:r>
        <w:rPr>
          <w:b/>
        </w:rPr>
        <w:t>Enterprise Software</w:t>
      </w:r>
      <w:r>
        <w:t>: Large-scale business applications requiring alignment between business stakeholders and development teams.</w:t>
      </w:r>
    </w:p>
    <w:p>
      <w:pPr>
        <w:numPr>
          <w:ilvl w:val="0"/>
          <w:numId w:val="2"/>
        </w:numPr>
      </w:pPr>
      <w:r>
        <w:rPr>
          <w:b/>
        </w:rPr>
        <w:t>AI/ML Systems</w:t>
      </w:r>
      <w:r>
        <w:t>: Machine learning pipelines requiring ethical boundaries, governance oversight, and explainable decision paths.</w:t>
      </w:r>
    </w:p>
    <w:p>
      <w:pPr>
        <w:pStyle w:val="Heading1"/>
      </w:pPr>
      <w:r>
        <w:t>2. The Seven Foundational Axioms</w:t>
      </w:r>
    </w:p>
    <w:p>
      <w:r>
        <w:t>The DDR System is built upon seven foundational axioms that govern all aspects of the framework. These axioms are non-negotiable principles that ensure structural integrity, traceability, and determinism throughout the system.</w:t>
      </w:r>
    </w:p>
    <w:p>
      <w:pPr>
        <w:pStyle w:val="Heading2"/>
      </w:pPr>
      <w:r>
        <w:t>2.1 AX-1: Traceability</w:t>
      </w:r>
    </w:p>
    <w:p>
      <w:pPr>
        <w:pStyle w:val="Heading3"/>
      </w:pPr>
      <w:r>
        <w:t>Statement</w:t>
      </w:r>
    </w:p>
    <w:p>
      <w:pPr>
        <w:ind w:left="720" w:right="720"/>
        <w:spacing w:before="200" w:after="200"/>
      </w:pPr>
      <w:r>
        <w:rPr>
          <w:i/>
          <w:color w:val="566573"/>
        </w:rPr>
        <w:t>"Every non-root node must cite at least one parent via a typed edge."</w:t>
      </w:r>
    </w:p>
    <w:p>
      <w:pPr>
        <w:pStyle w:val="Heading3"/>
      </w:pPr>
      <w:r>
        <w:t>Technical Explanation</w:t>
      </w:r>
    </w:p>
    <w:p>
      <w:r>
        <w:t>Traceability is the foundation of the DDR System's audit capability. By requiring every node (except the root XPD or SIL) to explicitly reference at least one parent node through a typed edge, the system creates an unbroken chain of derivation from implementation back to original intent.</w:t>
      </w:r>
    </w:p>
    <w:p>
      <w:r>
        <w:t>The typed edge requirement (derives, constrains, or implements) provides semantic meaning to the relationship, enabling both human understanding and automated analysis of dependency patterns.</w:t>
      </w:r>
    </w:p>
    <w:p>
      <w:pPr>
        <w:pStyle w:val="Heading3"/>
      </w:pPr>
      <w:r>
        <w:t>Real-World Importance</w:t>
      </w:r>
    </w:p>
    <w:p>
      <w:r>
        <w:t>Consider a healthcare application processing patient data. A developer creates a data encryption module (CDL node). Without traceability, this implementation exists in isolation. With AX-1, the CDL node must cite its parent ICL contract, which derives from SAL architecture decisions, which derive from FCL functional requirements for data protection, which derive from GPCL regulatory mandates (HIPAA), which derive from SIL strategic intent to protect patient privacy, which derives from XPD ethical boundaries regarding patient rights. Any auditor can traverse this chain to verify that the encryption module satisfies the original ethical commitment.</w:t>
      </w:r>
    </w:p>
    <w:p>
      <w:pPr>
        <w:pStyle w:val="Heading2"/>
      </w:pPr>
      <w:r>
        <w:t>2.2 AX-2: Abstraction Ordering</w:t>
      </w:r>
    </w:p>
    <w:p>
      <w:pPr>
        <w:pStyle w:val="Heading3"/>
      </w:pPr>
      <w:r>
        <w:t>Statement</w:t>
      </w:r>
    </w:p>
    <w:p>
      <w:pPr>
        <w:ind w:left="720" w:right="720"/>
        <w:spacing w:before="200" w:after="200"/>
      </w:pPr>
      <w:r>
        <w:rPr>
          <w:i/>
          <w:color w:val="566573"/>
        </w:rPr>
        <w:t>"Technology and implementation specificity are deferred until logically necessary."</w:t>
      </w:r>
    </w:p>
    <w:p>
      <w:pPr>
        <w:pStyle w:val="Heading3"/>
      </w:pPr>
      <w:r>
        <w:t>Technical Explanation</w:t>
      </w:r>
    </w:p>
    <w:p>
      <w:r>
        <w:t>AX-2 establishes a strict hierarchy of abstraction. Tiers XPD, SIL, GPCL, and FCL must contain no technology, hardware, or implementation references. Only at CL and below may specific technologies be introduced. This ensures that strategic decisions remain stable regardless of technology choices.</w:t>
      </w:r>
    </w:p>
    <w:p>
      <w:pPr>
        <w:pStyle w:val="Heading3"/>
      </w:pPr>
      <w:r>
        <w:t>Real-World Importance</w:t>
      </w:r>
    </w:p>
    <w:p>
      <w:r>
        <w:t>A retail company decides to implement a customer loyalty program. In the SIL tier, they define the strategic objective: "Increase customer retention through personalized rewards." If this were written as "Implement a Python-based loyalty system using PostgreSQL," the strategic intent would be lost when the company later decides to switch to a microservices architecture. By keeping technology out of upper tiers, the business objective remains clear and stable while implementation details can evolve.</w:t>
      </w:r>
    </w:p>
    <w:p>
      <w:pPr>
        <w:pStyle w:val="Heading2"/>
      </w:pPr>
      <w:r>
        <w:t>2.3 AX-3: Determinism</w:t>
      </w:r>
    </w:p>
    <w:p>
      <w:pPr>
        <w:pStyle w:val="Heading3"/>
      </w:pPr>
      <w:r>
        <w:t>Statement</w:t>
      </w:r>
    </w:p>
    <w:p>
      <w:pPr>
        <w:ind w:left="720" w:right="720"/>
        <w:spacing w:before="200" w:after="200"/>
      </w:pPr>
      <w:r>
        <w:rPr>
          <w:i/>
          <w:color w:val="566573"/>
        </w:rPr>
        <w:t>"Identical inputs produce unambiguous, mechanically verifiable outputs."</w:t>
      </w:r>
    </w:p>
    <w:p>
      <w:pPr>
        <w:pStyle w:val="Heading3"/>
      </w:pPr>
      <w:r>
        <w:t>Technical Explanation</w:t>
      </w:r>
    </w:p>
    <w:p>
      <w:r>
        <w:t>Determinism enables automated validation. When a VERIFY operation is executed against a DDR graph, the same violations must be detected every time. This requires that all structural rules be defined with sufficient precision that no human judgment is required for their evaluation.</w:t>
      </w:r>
    </w:p>
    <w:p>
      <w:r>
        <w:t>The distinction between structural rules (mechanically verifiable) and semantic rules (requiring human judgment) is clearly defined. VALIDATE emits REVIEW_REQUIRED for semantic rules, ensuring human disposition while maintaining deterministic detection.</w:t>
      </w:r>
    </w:p>
    <w:p>
      <w:pPr>
        <w:pStyle w:val="Heading3"/>
      </w:pPr>
      <w:r>
        <w:t>Real-World Importance</w:t>
      </w:r>
    </w:p>
    <w:p>
      <w:r>
        <w:t>A financial services firm must demonstrate compliance with SOX requirements. Manual review processes are subjective and vary between auditors. With AX-3, the firm can run VERIFY as part of their CI/CD pipeline, producing the same compliance report every time. Regulators can independently verify the results, creating trust in the compliance process.</w:t>
      </w:r>
    </w:p>
    <w:p>
      <w:pPr>
        <w:pStyle w:val="Heading2"/>
      </w:pPr>
      <w:r>
        <w:t>2.4 AX-4: Universality</w:t>
      </w:r>
    </w:p>
    <w:p>
      <w:pPr>
        <w:pStyle w:val="Heading3"/>
      </w:pPr>
      <w:r>
        <w:t>Statement</w:t>
      </w:r>
    </w:p>
    <w:p>
      <w:pPr>
        <w:ind w:left="720" w:right="720"/>
        <w:spacing w:before="200" w:after="200"/>
      </w:pPr>
      <w:r>
        <w:rPr>
          <w:i/>
          <w:color w:val="566573"/>
        </w:rPr>
        <w:t>"The Core applies to all software systems regardless of domain, scale, or technology."</w:t>
      </w:r>
    </w:p>
    <w:p>
      <w:pPr>
        <w:pStyle w:val="Heading3"/>
      </w:pPr>
      <w:r>
        <w:t>Technical Explanation</w:t>
      </w:r>
    </w:p>
    <w:p>
      <w:r>
        <w:t>Universality ensures that the DDR System's value is not limited to specific industries or technology stacks. The nine-tier structure is abstract enough to model any software system while concrete enough to provide meaningful guidance.</w:t>
      </w:r>
    </w:p>
    <w:p>
      <w:pPr>
        <w:pStyle w:val="Heading3"/>
      </w:pPr>
      <w:r>
        <w:t>Real-World Importance</w:t>
      </w:r>
    </w:p>
    <w:p>
      <w:r>
        <w:t>A software consultancy works with clients ranging from startups building mobile apps to enterprises modernizing legacy mainframe systems. Without universality, they would need different frameworks for each engagement. With AX-4, the same DDR methodology serves all clients, reducing training costs and enabling knowledge reuse across projects.</w:t>
      </w:r>
    </w:p>
    <w:p>
      <w:pPr>
        <w:pStyle w:val="Heading2"/>
      </w:pPr>
      <w:r>
        <w:t>2.5 AX-5: Extensibility</w:t>
      </w:r>
    </w:p>
    <w:p>
      <w:pPr>
        <w:pStyle w:val="Heading3"/>
      </w:pPr>
      <w:r>
        <w:t>Statement</w:t>
      </w:r>
    </w:p>
    <w:p>
      <w:pPr>
        <w:ind w:left="720" w:right="720"/>
        <w:spacing w:before="200" w:after="200"/>
      </w:pPr>
      <w:r>
        <w:rPr>
          <w:i/>
          <w:color w:val="566573"/>
        </w:rPr>
        <w:t>"Advanced analytical capabilities are delivered exclusively via optional Extensions."</w:t>
      </w:r>
    </w:p>
    <w:p>
      <w:pPr>
        <w:pStyle w:val="Heading3"/>
      </w:pPr>
      <w:r>
        <w:t>Technical Explanation</w:t>
      </w:r>
    </w:p>
    <w:p>
      <w:r>
        <w:t>AX-5 maintains Core stability by prohibiting Core modifications for advanced features. Extensions operate as read-only overlays, annotating Core nodes without changing their semantics. This ensures that the fundamental DDR structure remains unchanged while enabling powerful analytical capabilities.</w:t>
      </w:r>
    </w:p>
    <w:p>
      <w:pPr>
        <w:pStyle w:val="Heading3"/>
      </w:pPr>
      <w:r>
        <w:t>Real-World Importance</w:t>
      </w:r>
    </w:p>
    <w:p>
      <w:r>
        <w:t>A development team wants to add automated security analysis to their DDR workflow. Without AX-5, they might be tempted to add security-specific fields to the Core node schema. This would create a fork from the standard DDR System, preventing them from benefiting from future updates. With AX-5, they activate the SCE (Security &amp; Compliance Engine) Extension, which annotates nodes with security analysis without modifying Core structure.</w:t>
      </w:r>
    </w:p>
    <w:p>
      <w:pPr>
        <w:pStyle w:val="Heading2"/>
      </w:pPr>
      <w:r>
        <w:t>2.6 AX-6: Declarative Integrity</w:t>
      </w:r>
    </w:p>
    <w:p>
      <w:pPr>
        <w:pStyle w:val="Heading3"/>
      </w:pPr>
      <w:r>
        <w:t>Statement</w:t>
      </w:r>
    </w:p>
    <w:p>
      <w:pPr>
        <w:ind w:left="720" w:right="720"/>
        <w:spacing w:before="200" w:after="200"/>
      </w:pPr>
      <w:r>
        <w:rPr>
          <w:i/>
          <w:color w:val="566573"/>
        </w:rPr>
        <w:t>"The Core is strictly declarative; all inference, optimization, and automated recommendation are Extension-only behaviors."</w:t>
      </w:r>
    </w:p>
    <w:p>
      <w:pPr>
        <w:pStyle w:val="Heading3"/>
      </w:pPr>
      <w:r>
        <w:t>Technical Explanation</w:t>
      </w:r>
    </w:p>
    <w:p>
      <w:r>
        <w:t>Declarative integrity means that Core nodes describe what the system should do, not how it should be derived. Extensions may perform inference (such as the ARE Extension suggesting missing nodes), but these inferences are placed in the Candidate Pool for human review before promotion to Core.</w:t>
      </w:r>
    </w:p>
    <w:p>
      <w:pPr>
        <w:pStyle w:val="Heading3"/>
      </w:pPr>
      <w:r>
        <w:t>Real-World Importance</w:t>
      </w:r>
    </w:p>
    <w:p>
      <w:r>
        <w:t>An AI-powered tool analyzes a codebase and suggests architectural improvements. Without AX-6, these suggestions might be automatically incorporated into the requirements. With AX-6, the suggestions enter the Candidate Pool where architects review them, verify alignment with strategic intent, and explicitly promote valid suggestions via INSERT operations. Human judgment remains in control.</w:t>
      </w:r>
    </w:p>
    <w:p>
      <w:pPr>
        <w:pStyle w:val="Heading2"/>
      </w:pPr>
      <w:r>
        <w:t>2.7 AX-7: DAG Acyclicity</w:t>
      </w:r>
    </w:p>
    <w:p>
      <w:pPr>
        <w:pStyle w:val="Heading3"/>
      </w:pPr>
      <w:r>
        <w:t>Statement</w:t>
      </w:r>
    </w:p>
    <w:p>
      <w:pPr>
        <w:ind w:left="720" w:right="720"/>
        <w:spacing w:before="200" w:after="200"/>
      </w:pPr>
      <w:r>
        <w:rPr>
          <w:i/>
          <w:color w:val="566573"/>
        </w:rPr>
        <w:t>"No citation chain may produce a cycle; causality flows in one direction only."</w:t>
      </w:r>
    </w:p>
    <w:p>
      <w:pPr>
        <w:pStyle w:val="Heading3"/>
      </w:pPr>
      <w:r>
        <w:t>Technical Explanation</w:t>
      </w:r>
    </w:p>
    <w:p>
      <w:r>
        <w:t>The Directed Acyclic Graph structure ensures that graph traversal always terminates. Cycles would create logical paradoxes where A derives from B which derives from A. VERIFY uses cycle detection algorithms to flag any violations of this axiom.</w:t>
      </w:r>
    </w:p>
    <w:p>
      <w:pPr>
        <w:pStyle w:val="Heading3"/>
      </w:pPr>
      <w:r>
        <w:t>Real-World Importance</w:t>
      </w:r>
    </w:p>
    <w:p>
      <w:r>
        <w:t>A complex enterprise system has interdependent modules. Without cycle detection, a developer might accidentally create a circular dependency: Module A depends on Module B, which depends on Module C, which depends on Module A. This would make it impossible to build or test any of the modules independently. AX-7 ensures that VERIFY catches such cycles before they cause build failures.</w:t>
      </w:r>
    </w:p>
    <w:p>
      <w:pPr>
        <w:pStyle w:val="Heading1"/>
      </w:pPr>
      <w:r>
        <w:t>3. DAG Foundations</w:t>
      </w:r>
    </w:p>
    <w:p>
      <w:r>
        <w:t>The Directed Acyclic Graph (DAG) is the foundational data structure of the DDR System. Understanding DAG principles is essential for effective use of the framework.</w:t>
      </w:r>
    </w:p>
    <w:p>
      <w:pPr>
        <w:pStyle w:val="Heading2"/>
      </w:pPr>
      <w:r>
        <w:t>3.1 What is a DAG?</w:t>
      </w:r>
    </w:p>
    <w:p>
      <w:r>
        <w:t>A Directed Acyclic Graph is a finite directed graph with no directed cycles. Formally, a DAG G = (V, E) consists of a set of vertices V (nodes) and a set of edges E (directed connections) such that there is no way to start at any node and follow a consistently-directed sequence of edges that eventually loops back to the starting node.</w:t>
      </w:r>
    </w:p>
    <w:p>
      <w:pPr>
        <w:pStyle w:val="Heading3"/>
      </w:pPr>
      <w:r>
        <w:t>Key Properties</w:t>
      </w:r>
    </w:p>
    <w:p>
      <w:pPr>
        <w:numPr>
          <w:ilvl w:val="0"/>
          <w:numId w:val="2"/>
        </w:numPr>
      </w:pPr>
      <w:r>
        <w:rPr>
          <w:b/>
        </w:rPr>
        <w:t>Directionality</w:t>
      </w:r>
      <w:r>
        <w:t>: Every edge has a direction, typically representing dependency, derivation, or flow.</w:t>
      </w:r>
    </w:p>
    <w:p>
      <w:pPr>
        <w:numPr>
          <w:ilvl w:val="0"/>
          <w:numId w:val="2"/>
        </w:numPr>
      </w:pPr>
      <w:r>
        <w:rPr>
          <w:b/>
        </w:rPr>
        <w:t>Acyclicity</w:t>
      </w:r>
      <w:r>
        <w:t>: No path can return to its starting point, ensuring termination of traversal algorithms.</w:t>
      </w:r>
    </w:p>
    <w:p>
      <w:pPr>
        <w:numPr>
          <w:ilvl w:val="0"/>
          <w:numId w:val="2"/>
        </w:numPr>
      </w:pPr>
      <w:r>
        <w:rPr>
          <w:b/>
        </w:rPr>
        <w:t>Topological Ordering</w:t>
      </w:r>
      <w:r>
        <w:t>: Nodes can be linearly ordered such that every edge goes from earlier to later in the ordering.</w:t>
      </w:r>
    </w:p>
    <w:p>
      <w:pPr>
        <w:pStyle w:val="Heading2"/>
      </w:pPr>
      <w:r>
        <w:t>3.2 Why DAG for Requirements?</w:t>
      </w:r>
    </w:p>
    <w:p>
      <w:r>
        <w:t>The DAG structure provides unique benefits for requirements management:</w:t>
      </w:r>
    </w:p>
    <w:p>
      <w:pPr>
        <w:pStyle w:val="Heading3"/>
      </w:pPr>
      <w:r>
        <w:t>Natural Causality Modeling</w:t>
      </w:r>
    </w:p>
    <w:p>
      <w:r>
        <w:t>Requirements naturally flow from higher-level intent to lower-level implementation. A DAG captures this causal flow precisely: strategic decisions (XPD, SIL) flow into governance constraints (GPCL), which flow into functional requirements (FCL), which flow into architecture (SAL), which flows into contracts (ICL), design (CDL), and finally implementation (ISL).</w:t>
      </w:r>
    </w:p>
    <w:p>
      <w:pPr>
        <w:pStyle w:val="Heading3"/>
      </w:pPr>
      <w:r>
        <w:t>Multiple Inheritance Support</w:t>
      </w:r>
    </w:p>
    <w:p>
      <w:r>
        <w:t>Unlike tree structures, DAGs allow a node to have multiple parents. This is essential for the DDR System's merge node pattern at SAL, where architectural decisions derive from both functional requirements (FCL) and technology constraints (CL).</w:t>
      </w:r>
    </w:p>
    <w:p>
      <w:pPr>
        <w:pStyle w:val="Heading3"/>
      </w:pPr>
      <w:r>
        <w:t>Efficient Impact Analysis</w:t>
      </w:r>
    </w:p>
    <w:p>
      <w:r>
        <w:t>When a node changes, all descendants are potentially affected. In a DAG, descendant traversal is O(V + E), making impact analysis computationally efficient even for large requirement graphs.</w:t>
      </w:r>
    </w:p>
    <w:p>
      <w:pPr>
        <w:pStyle w:val="Heading2"/>
      </w:pPr>
      <w:r>
        <w:t>3.3 DDR DAG Architecture Benefits</w:t>
      </w:r>
    </w:p>
    <w:p>
      <w:r>
        <w:t>The DDR System's adoption of DAG structure provides specific advantages:</w:t>
      </w:r>
    </w:p>
    <w:p>
      <w:pPr>
        <w:numPr>
          <w:ilvl w:val="0"/>
          <w:numId w:val="2"/>
        </w:numPr>
      </w:pPr>
      <w:r>
        <w:rPr>
          <w:b/>
        </w:rPr>
        <w:t>Deterministic Traversal</w:t>
      </w:r>
      <w:r>
        <w:t>: VERIFY can always complete because no infinite loops exist.</w:t>
      </w:r>
    </w:p>
    <w:p>
      <w:pPr>
        <w:numPr>
          <w:ilvl w:val="0"/>
          <w:numId w:val="2"/>
        </w:numPr>
      </w:pPr>
      <w:r>
        <w:rPr>
          <w:b/>
        </w:rPr>
        <w:t>Clear Dependency Chains</w:t>
      </w:r>
      <w:r>
        <w:t>: Every node's dependencies are explicitly declared through parent_ids.</w:t>
      </w:r>
    </w:p>
    <w:p>
      <w:pPr>
        <w:numPr>
          <w:ilvl w:val="0"/>
          <w:numId w:val="2"/>
        </w:numPr>
      </w:pPr>
      <w:r>
        <w:rPr>
          <w:b/>
        </w:rPr>
        <w:t>Automatic Dirty Propagation</w:t>
      </w:r>
      <w:r>
        <w:t>: When a node changes, the DAG structure enables efficient propagation of DIRTY status to all descendants.</w:t>
      </w:r>
    </w:p>
    <w:p>
      <w:pPr>
        <w:numPr>
          <w:ilvl w:val="0"/>
          <w:numId w:val="2"/>
        </w:numPr>
      </w:pPr>
      <w:r>
        <w:rPr>
          <w:b/>
        </w:rPr>
        <w:t>Version Compatibility</w:t>
      </w:r>
      <w:r>
        <w:t>: SUPERSEDE operations maintain graph integrity by atomically replacing nodes while preserving all edges.</w:t>
      </w:r>
    </w:p>
    <w:p>
      <w:pPr>
        <w:pStyle w:val="Heading2"/>
      </w:pPr>
      <w:r>
        <w:t>3.4 Real-World Applications</w:t>
      </w:r>
    </w:p>
    <w:p>
      <w:pPr>
        <w:pStyle w:val="Heading3"/>
      </w:pPr>
      <w:r>
        <w:t>Application 1: Regulatory Compliance</w:t>
      </w:r>
    </w:p>
    <w:p>
      <w:r>
        <w:t>A medical device manufacturer must demonstrate traceability from safety requirements to code. Their DDR DAG contains 500+ nodes across all tiers. When FDA auditors request evidence that a specific safety interlock in the code (ISL-45.3) satisfies the original safety requirement, the manufacturer runs VERIFY to generate a complete citation chain: ISL-45.3 implements CDL-23.1, which implements ICL-12.4, which derives from SAL-8.2, which derives from FCL-15.3 (safety requirement), which derives from GPCL-5.1 (FDA regulation reference), which derives from SIL-2.1 (strategic safety objective), which derives from XPD-0.1 (patient safety ethical boundary). The complete chain satisfies the audit requirement.</w:t>
      </w:r>
    </w:p>
    <w:p>
      <w:pPr>
        <w:pStyle w:val="Heading3"/>
      </w:pPr>
      <w:r>
        <w:t>Application 2: Change Impact Analysis</w:t>
      </w:r>
    </w:p>
    <w:p>
      <w:r>
        <w:t>An e-commerce platform needs to modify their payment processing flow. Before making changes, they run VERIFY to identify all descendants of the payment FCL node. The analysis reveals 23 descendant nodes across SAL, ICL, CDL, and ISL tiers. The team reviews each descendant to assess impact, discovering that a fraud detection module will require corresponding updates. Without the DAG structure, this impact would have been discovered only during integration testing.</w:t>
      </w:r>
    </w:p>
    <w:p>
      <w:pPr>
        <w:pStyle w:val="Heading3"/>
      </w:pPr>
      <w:r>
        <w:t>Application 3: Architecture Modernization</w:t>
      </w:r>
    </w:p>
    <w:p>
      <w:r>
        <w:t>A legacy banking system is being migrated from monolith to microservices. The original DDR DAG captures the monolithic architecture. As teams design microservices, they create new SAL nodes that derive from the same FCL capabilities but with different architectural patterns. The DAG structure allows both architectures to coexist during the transition, with VERIFY ensuring that both satisfy the same functional requirements. When migration completes, the old SAL nodes are deprecated while preserving the complete history.</w:t>
      </w:r>
    </w:p>
    <w:p>
      <w:pPr>
        <w:pStyle w:val="Heading1"/>
      </w:pPr>
      <w:r>
        <w:t>4. Edge Types</w:t>
      </w:r>
    </w:p>
    <w:p>
      <w:r>
        <w:t>Edges in the DDR DAG are typed to provide semantic meaning to relationships. The four edge types (derives, constrains, implements, extends) each serve distinct purposes in the requirements hierarchy.</w:t>
      </w:r>
    </w:p>
    <w:p>
      <w:pPr>
        <w:keepNext/>
        <w:jc w:val="center"/>
        <w:spacing w:before="200" w:after="80"/>
      </w:pPr>
      <w:r>
        <w:drawing>
          <wp:inline xmlns:wp="http://schemas.openxmlformats.org/drawingml/2006/wordprocessingDrawing" distT="0" distB="0" distL="0" distR="0">
            <wp:extent cx="4320000" cy="-129568886"/>
            <wp:effectExtent l="0" t="0" r="0" b="0"/>
            <wp:docPr id="700" name="Edge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ge Types.png"/>
                    <pic:cNvPicPr/>
                  </pic:nvPicPr>
                  <pic:blipFill>
                    <a:blip xmlns:r="http://schemas.openxmlformats.org/officeDocument/2006/relationships" r:embed="R10df3fab8d274b35"/>
                    <a:stretch>
                      <a:fillRect/>
                    </a:stretch>
                  </pic:blipFill>
                  <pic:spPr>
                    <a:xfrm>
                      <a:off x="0" y="0"/>
                      <a:ext cx="4320000" cy="-129568886"/>
                    </a:xfrm>
                    <a:prstGeom prst="rect"/>
                  </pic:spPr>
                </pic:pic>
              </a:graphicData>
            </a:graphic>
          </wp:inline>
        </w:drawing>
      </w:r>
    </w:p>
    <w:p>
      <w:pPr>
        <w:pStyle w:val="Caption"/>
      </w:pPr>
      <w:r>
        <w:t>Figure 4.1: DDR System Edge Types</w:t>
      </w:r>
    </w:p>
    <w:p>
      <w:pPr>
        <w:pStyle w:val="Heading2"/>
      </w:pPr>
      <w:r>
        <w:t>4.1 Derives Edge</w:t>
      </w:r>
    </w:p>
    <w:p>
      <w:pPr>
        <w:pStyle w:val="Heading3"/>
      </w:pPr>
      <w:r>
        <w:t>Symbol: --derives--&gt;</w:t>
      </w:r>
    </w:p>
    <w:p>
      <w:r>
        <w:t>The derives edge is the primary relationship in the DDR DAG, representing derivation of child content from parent requirements. It supports two semantic modes:</w:t>
      </w:r>
    </w:p>
    <w:p>
      <w:pPr>
        <w:pStyle w:val="Heading3"/>
      </w:pPr>
      <w:r>
        <w:t>Semantic Mode</w:t>
      </w:r>
    </w:p>
    <w:p>
      <w:r>
        <w:t>In semantic mode, the child's content is meaningfully derived from the parent's requirements. The child represents a refinement, elaboration, or realization of the parent's intent. This is the default mode when derivation_mode is omitted.</w:t>
      </w:r>
    </w:p>
    <w:p>
      <w:pPr>
        <w:pStyle w:val="Heading3"/>
      </w:pPr>
      <w:r>
        <w:t>Traceability Mode</w:t>
      </w:r>
    </w:p>
    <w:p>
      <w:r>
        <w:t>In traceability mode, the parent is cited as authoritative lineage without implying semantic derivation. This is used when a node must reference an upstream requirement for audit purposes but the content is not directly derived from it.</w:t>
      </w:r>
    </w:p>
    <w:p>
      <w:pPr>
        <w:pStyle w:val="Heading3"/>
      </w:pPr>
      <w:r>
        <w:t>Example Scenario</w:t>
      </w:r>
    </w:p>
    <w:p>
      <w:r>
        <w:t>A healthcare application has a GPCL node specifying HIPAA compliance requirements. The SIL node (parent) defines the strategic intent to protect patient data. The GPCL node derives from SIL in traceability mode because HIPAA compliance is externally mandated, not semantically derived from the strategic intent. However, the FCL node defining the patient data access capability derives from GPCL in semantic mode because the capability design is meaningfully shaped by the compliance requirements.</w:t>
      </w:r>
    </w:p>
    <w:p>
      <w:pPr>
        <w:pStyle w:val="Heading2"/>
      </w:pPr>
      <w:r>
        <w:t>4.2 Constrains Edge</w:t>
      </w:r>
    </w:p>
    <w:p>
      <w:pPr>
        <w:pStyle w:val="Heading3"/>
      </w:pPr>
      <w:r>
        <w:t>Symbol: --constrains--&gt;</w:t>
      </w:r>
    </w:p>
    <w:p>
      <w:r>
        <w:t>The constrains edge represents a limiting relationship where the parent sets enforceable bounds on the child's design space. This edge type is used exclusively from CL (Constraint Layer) to SAL (System Architecture Layer).</w:t>
      </w:r>
    </w:p>
    <w:p>
      <w:pPr>
        <w:pStyle w:val="Heading3"/>
      </w:pPr>
      <w:r>
        <w:t>Technical Significance</w:t>
      </w:r>
    </w:p>
    <w:p>
      <w:r>
        <w:t>Unlike derives, which implies flow of requirements, constrains implies restriction of possibilities. When CL constrains SAL, the architecture must operate within the declared technology, hardware, and infrastructure boundaries.</w:t>
      </w:r>
    </w:p>
    <w:p>
      <w:pPr>
        <w:pStyle w:val="Heading3"/>
      </w:pPr>
      <w:r>
        <w:t>Example Scenario</w:t>
      </w:r>
    </w:p>
    <w:p>
      <w:r>
        <w:t>An aerospace system has a CL node declaring that all software must run on DO-178C certified real-time operating systems. This constrains the SAL architecture decisions: the architects cannot propose a Linux-based solution regardless of its technical merits. The constrains edge makes this limitation explicit and auditable.</w:t>
      </w:r>
    </w:p>
    <w:p>
      <w:pPr>
        <w:pStyle w:val="Heading2"/>
      </w:pPr>
      <w:r>
        <w:t>4.3 Implements Edge</w:t>
      </w:r>
    </w:p>
    <w:p>
      <w:pPr>
        <w:pStyle w:val="Heading3"/>
      </w:pPr>
      <w:r>
        <w:t>Symbol: --implements--&gt;</w:t>
      </w:r>
    </w:p>
    <w:p>
      <w:r>
        <w:t>The implements edge represents concrete realization of abstract specification. This edge type is used from ICL to CDL and from CDL to ISL, marking the transition from specification to implementation.</w:t>
      </w:r>
    </w:p>
    <w:p>
      <w:pPr>
        <w:pStyle w:val="Heading3"/>
      </w:pPr>
      <w:r>
        <w:t>Technical Significance</w:t>
      </w:r>
    </w:p>
    <w:p>
      <w:r>
        <w:t>The implements edge creates a contract: the child guarantees to satisfy all requirements of the parent. This enables verification that implementation matches specification.</w:t>
      </w:r>
    </w:p>
    <w:p>
      <w:pPr>
        <w:pStyle w:val="Heading3"/>
      </w:pPr>
      <w:r>
        <w:t>Example Scenario</w:t>
      </w:r>
    </w:p>
    <w:p>
      <w:r>
        <w:t>An ICL node defines an API contract for user authentication: input parameters, output schema, error codes, and latency requirements. The CDL node implements this contract by specifying the AuthenticationService class with methods that conform to the API. The ISL node implements the CDL by generating the actual code scaffold. At each step, the implements edge creates a verifiable obligation.</w:t>
      </w:r>
    </w:p>
    <w:p>
      <w:pPr>
        <w:pStyle w:val="Heading2"/>
      </w:pPr>
      <w:r>
        <w:t>4.4 Extends Edge</w:t>
      </w:r>
    </w:p>
    <w:p>
      <w:pPr>
        <w:pStyle w:val="Heading3"/>
      </w:pPr>
      <w:r>
        <w:t>Symbol: ...extends...&gt;</w:t>
      </w:r>
    </w:p>
    <w:p>
      <w:r>
        <w:t>The extends edge is used exclusively by Extensions to attach metadata to Core nodes without modifying Core semantics. This edge type is never stored in parent_ids; instead, it appears only in extension_annotations.</w:t>
      </w:r>
    </w:p>
    <w:p>
      <w:pPr>
        <w:pStyle w:val="Heading3"/>
      </w:pPr>
      <w:r>
        <w:t>Technical Significance</w:t>
      </w:r>
    </w:p>
    <w:p>
      <w:r>
        <w:t>The extends edge preserves AX-6 (Declarative Integrity) by ensuring Extensions cannot alter Core content. Extensions may read Core nodes and add annotations, but the Core DAG remains unchanged.</w:t>
      </w:r>
    </w:p>
    <w:p>
      <w:pPr>
        <w:pStyle w:val="Heading3"/>
      </w:pPr>
      <w:r>
        <w:t>Example Scenario</w:t>
      </w:r>
    </w:p>
    <w:p>
      <w:r>
        <w:t>The HRE (Hardware &amp; Resource Intelligence) Extension analyzes a SAL node describing a microservices architecture. It calculates minimum hardware requirements and adds an annotation HRE::min_hardware_profile to the SAL node. The extends relationship (implicit in the annotation) indicates that HRE has added information without changing the architecture specification. If HRE is disabled, the annotation disappears but the SAL node remains unchanged.</w:t>
      </w:r>
    </w:p>
    <w:p>
      <w:pPr>
        <w:pStyle w:val="Heading2"/>
      </w:pPr>
      <w:r>
        <w:t>4.5 Edge Type Selection Guide</w:t>
      </w:r>
    </w:p>
    <w:tbl>
      <w:tblPr>
        <w:tblW w:w="5000" w:type="pct"/>
        <w:tblBorders>
          <w:top w:val="single" w:color="1a5276" w:sz="8"/>
          <w:bottom w:val="single" w:color="1a5276" w:sz="8"/>
          <w:left w:val="nil"/>
          <w:right w:val="nil"/>
          <w:insideH w:val="single" w:color="d5dbdb" w:sz="4"/>
          <w:insideV w:val="nil"/>
        </w:tblBorders>
        <w:tblCellMar>
          <w:top w:w="100" w:type="dxa"/>
          <w:left w:w="150" w:type="dxa"/>
          <w:bottom w:w="100" w:type="dxa"/>
          <w:right w:w="150" w:type="dxa"/>
        </w:tblCellMar>
      </w:tblPr>
      <w:tblGrid>
        <w:gridCol w:w="2000"/>
        <w:gridCol w:w="2000"/>
        <w:gridCol w:w="2000"/>
      </w:tblGrid>
      <w:tr>
        <w:trPr>
          <w:tblHeader/>
        </w:trPr>
        <w:tc>
          <w:tcPr>
            <w:shd w:val="clear" w:fill="ebf5fb"/>
            <w:tcBorders>
              <w:bottom w:val="single" w:color="1a5276" w:sz="6"/>
            </w:tcBorders>
          </w:tcPr>
          <w:p>
            <w:pPr>
              <w:jc w:val="center"/>
            </w:pPr>
            <w:r>
              <w:rPr>
                <w:b/>
                <w:color w:val="1c2833"/>
              </w:rPr>
              <w:t>Relationship</w:t>
            </w:r>
          </w:p>
        </w:tc>
        <w:tc>
          <w:tcPr>
            <w:shd w:val="clear" w:fill="ebf5fb"/>
            <w:tcBorders>
              <w:bottom w:val="single" w:color="1a5276" w:sz="6"/>
            </w:tcBorders>
          </w:tcPr>
          <w:p>
            <w:pPr>
              <w:jc w:val="center"/>
            </w:pPr>
            <w:r>
              <w:rPr>
                <w:b/>
                <w:color w:val="1c2833"/>
              </w:rPr>
              <w:t>Edge Type</w:t>
            </w:r>
          </w:p>
        </w:tc>
        <w:tc>
          <w:tcPr>
            <w:shd w:val="clear" w:fill="ebf5fb"/>
            <w:tcBorders>
              <w:bottom w:val="single" w:color="1a5276" w:sz="6"/>
            </w:tcBorders>
          </w:tcPr>
          <w:p>
            <w:pPr>
              <w:jc w:val="center"/>
            </w:pPr>
            <w:r>
              <w:rPr>
                <w:b/>
                <w:color w:val="1c2833"/>
              </w:rPr>
              <w:t>Example</w:t>
            </w:r>
          </w:p>
        </w:tc>
      </w:tr>
      <w:tr>
        <w:tc>
          <w:tcPr/>
          <w:p>
            <w:r>
              <w:t>Child derives from parent requirements</w:t>
            </w:r>
          </w:p>
        </w:tc>
        <w:tc>
          <w:tcPr/>
          <w:p>
            <w:r>
              <w:t>derives (semantic)</w:t>
            </w:r>
          </w:p>
        </w:tc>
        <w:tc>
          <w:tcPr/>
          <w:p>
            <w:r>
              <w:t>SAL derives from FCL</w:t>
            </w:r>
          </w:p>
        </w:tc>
      </w:tr>
      <w:tr>
        <w:tc>
          <w:tcPr/>
          <w:p>
            <w:r>
              <w:t>Child cites parent for lineage</w:t>
            </w:r>
          </w:p>
        </w:tc>
        <w:tc>
          <w:tcPr/>
          <w:p>
            <w:r>
              <w:t>derives (traceability)</w:t>
            </w:r>
          </w:p>
        </w:tc>
        <w:tc>
          <w:tcPr/>
          <w:p>
            <w:r>
              <w:t>GPCL derives from SIL for regulatory audit</w:t>
            </w:r>
          </w:p>
        </w:tc>
      </w:tr>
      <w:tr>
        <w:tc>
          <w:tcPr/>
          <w:p>
            <w:r>
              <w:t>Parent limits child's design space</w:t>
            </w:r>
          </w:p>
        </w:tc>
        <w:tc>
          <w:tcPr/>
          <w:p>
            <w:r>
              <w:t>constrains</w:t>
            </w:r>
          </w:p>
        </w:tc>
        <w:tc>
          <w:tcPr/>
          <w:p>
            <w:r>
              <w:t>CL constrains SAL</w:t>
            </w:r>
          </w:p>
        </w:tc>
      </w:tr>
      <w:tr>
        <w:tc>
          <w:tcPr/>
          <w:p>
            <w:r>
              <w:t>Child realizes parent's specification</w:t>
            </w:r>
          </w:p>
        </w:tc>
        <w:tc>
          <w:tcPr/>
          <w:p>
            <w:r>
              <w:t>implements</w:t>
            </w:r>
          </w:p>
        </w:tc>
        <w:tc>
          <w:tcPr/>
          <w:p>
            <w:r>
              <w:t>CDL implements ICL</w:t>
            </w:r>
          </w:p>
        </w:tc>
      </w:tr>
      <w:tr>
        <w:tc>
          <w:tcPr/>
          <w:p>
            <w:r>
              <w:t>Extension adds metadata</w:t>
            </w:r>
          </w:p>
        </w:tc>
        <w:tc>
          <w:tcPr/>
          <w:p>
            <w:r>
              <w:t>extends</w:t>
            </w:r>
          </w:p>
        </w:tc>
        <w:tc>
          <w:tcPr/>
          <w:p>
            <w:r>
              <w:t>HRE annotates SAL</w:t>
            </w:r>
          </w:p>
        </w:tc>
      </w:tr>
    </w:tbl>
    <w:p>
      <w:pPr>
        <w:pStyle w:val="Heading1"/>
      </w:pPr>
      <w:r>
        <w:t>5. Universal Node Format</w:t>
      </w:r>
    </w:p>
    <w:p>
      <w:r>
        <w:t>The Universal Node Format ensures consistency across all DDR nodes regardless of tier. This standardization enables generic tooling, validation, and visualization.</w:t>
      </w:r>
    </w:p>
    <w:p>
      <w:pPr>
        <w:pStyle w:val="Heading2"/>
      </w:pPr>
      <w:r>
        <w:t>5.1 Node Schema</w:t>
      </w:r>
    </w:p>
    <w:p>
      <w:r>
        <w:t>Every DDR node consists of the following fields:</w:t>
      </w:r>
    </w:p>
    <w:p>
      <w:pPr>
        <w:pStyle w:val="Heading3"/>
      </w:pPr>
      <w:r>
        <w:t>Required Fields</w:t>
      </w:r>
    </w:p>
    <w:p>
      <w:pPr>
        <w:numPr>
          <w:ilvl w:val="0"/>
          <w:numId w:val="2"/>
        </w:numPr>
      </w:pPr>
      <w:r>
        <w:rPr>
          <w:b/>
        </w:rPr>
        <w:t>id</w:t>
      </w:r>
      <w:r>
        <w:t>: Immutable identifier in format TIER-N.M. XPD uses XPD-0.N format. Once assigned, never changes.</w:t>
      </w:r>
    </w:p>
    <w:p>
      <w:pPr>
        <w:numPr>
          <w:ilvl w:val="0"/>
          <w:numId w:val="2"/>
        </w:numPr>
      </w:pPr>
      <w:r>
        <w:rPr>
          <w:b/>
        </w:rPr>
        <w:t>tier</w:t>
      </w:r>
      <w:r>
        <w:t>: One of: XPD, SIL, GPCL, FCL, CL, SAL, ICL, CDL, ISL</w:t>
      </w:r>
    </w:p>
    <w:p>
      <w:pPr>
        <w:numPr>
          <w:ilvl w:val="0"/>
          <w:numId w:val="2"/>
        </w:numPr>
      </w:pPr>
      <w:r>
        <w:rPr>
          <w:b/>
        </w:rPr>
        <w:t>title</w:t>
      </w:r>
      <w:r>
        <w:t>: Human-readable artifact label</w:t>
      </w:r>
    </w:p>
    <w:p>
      <w:pPr>
        <w:numPr>
          <w:ilvl w:val="0"/>
          <w:numId w:val="2"/>
        </w:numPr>
      </w:pPr>
      <w:r>
        <w:rPr>
          <w:b/>
        </w:rPr>
        <w:t>status</w:t>
      </w:r>
      <w:r>
        <w:t>: One of: DRAFT, ACTIVE, DIRTY, DEPRECATED, SUPERSEDED, SUPERSEDE_PENDING</w:t>
      </w:r>
    </w:p>
    <w:p>
      <w:pPr>
        <w:numPr>
          <w:ilvl w:val="0"/>
          <w:numId w:val="2"/>
        </w:numPr>
      </w:pPr>
      <w:r>
        <w:rPr>
          <w:b/>
        </w:rPr>
        <w:t>version</w:t>
      </w:r>
      <w:r>
        <w:t>: SemVer content version string</w:t>
      </w:r>
    </w:p>
    <w:p>
      <w:pPr>
        <w:numPr>
          <w:ilvl w:val="0"/>
          <w:numId w:val="2"/>
        </w:numPr>
      </w:pPr>
      <w:r>
        <w:rPr>
          <w:b/>
        </w:rPr>
        <w:t>created</w:t>
      </w:r>
      <w:r>
        <w:t>: ISO 8601 creation timestamp</w:t>
      </w:r>
    </w:p>
    <w:p>
      <w:pPr>
        <w:numPr>
          <w:ilvl w:val="0"/>
          <w:numId w:val="2"/>
        </w:numPr>
      </w:pPr>
      <w:r>
        <w:rPr>
          <w:b/>
        </w:rPr>
        <w:t>modified</w:t>
      </w:r>
      <w:r>
        <w:t>: ISO 8601 last modification timestamp</w:t>
      </w:r>
    </w:p>
    <w:p>
      <w:pPr>
        <w:pStyle w:val="Heading3"/>
      </w:pPr>
      <w:r>
        <w:t>Optional Fields</w:t>
      </w:r>
    </w:p>
    <w:p>
      <w:pPr>
        <w:numPr>
          <w:ilvl w:val="0"/>
          <w:numId w:val="2"/>
        </w:numPr>
      </w:pPr>
      <w:r>
        <w:rPr>
          <w:b/>
        </w:rPr>
        <w:t>content</w:t>
      </w:r>
      <w:r>
        <w:t>: Body text constrained by tier's atomic ruleset</w:t>
      </w:r>
    </w:p>
    <w:p>
      <w:pPr>
        <w:numPr>
          <w:ilvl w:val="0"/>
          <w:numId w:val="2"/>
        </w:numPr>
      </w:pPr>
      <w:r>
        <w:rPr>
          <w:b/>
        </w:rPr>
        <w:t>parent_ids</w:t>
      </w:r>
      <w:r>
        <w:t>: List of typed parent citations. Empty only for root nodes.</w:t>
      </w:r>
    </w:p>
    <w:p>
      <w:pPr>
        <w:numPr>
          <w:ilvl w:val="0"/>
          <w:numId w:val="2"/>
        </w:numPr>
      </w:pPr>
      <w:r>
        <w:rPr>
          <w:b/>
        </w:rPr>
        <w:t>constraint_origin</w:t>
      </w:r>
      <w:r>
        <w:t>: CL-only: derived or imposed</w:t>
      </w:r>
    </w:p>
    <w:p>
      <w:pPr>
        <w:numPr>
          <w:ilvl w:val="0"/>
          <w:numId w:val="2"/>
        </w:numPr>
      </w:pPr>
      <w:r>
        <w:rPr>
          <w:b/>
        </w:rPr>
        <w:t>prior_status</w:t>
      </w:r>
      <w:r>
        <w:t>: SUPERSEDE_PENDING-only: records status before SUPERSEDE</w:t>
      </w:r>
    </w:p>
    <w:p>
      <w:pPr>
        <w:numPr>
          <w:ilvl w:val="0"/>
          <w:numId w:val="2"/>
        </w:numPr>
      </w:pPr>
      <w:r>
        <w:rPr>
          <w:b/>
        </w:rPr>
        <w:t>express_mode_group</w:t>
      </w:r>
      <w:r>
        <w:t>: Express Mode only: G1, G2, G3, or G4</w:t>
      </w:r>
    </w:p>
    <w:p>
      <w:pPr>
        <w:numPr>
          <w:ilvl w:val="0"/>
          <w:numId w:val="2"/>
        </w:numPr>
      </w:pPr>
      <w:r>
        <w:rPr>
          <w:b/>
        </w:rPr>
        <w:t>extension_annotations</w:t>
      </w:r>
      <w:r>
        <w:t>: Map of Extension metadata</w:t>
      </w:r>
    </w:p>
    <w:p>
      <w:pPr>
        <w:pStyle w:val="Heading2"/>
      </w:pPr>
      <w:r>
        <w:t>5.2 Universal Format Template</w:t>
      </w:r>
    </w:p>
    <w:p>
      <w:pPr>
        <w:shd w:val="clear" w:fill="f4f6f7"/>
        <w:spacing w:before="200" w:after="200"/>
        <w:ind w:left="360" w:right="360"/>
      </w:pPr>
      <w:r>
        <w:rPr>
          <w:rFonts w:ascii="Consolas" w:hAnsi="Consolas"/>
          <w:sz w:val="18"/>
          <w:color w:val="1c2833"/>
        </w:rPr>
        <w:t xml:space="preserve">[TIER]-[N].[M]: [Title]
  status:        DRAFT | ACTIVE | DIRTY | DEPRECATED | SUPERSEDED | SUPERSEDE_PENDING
  prior_status:  [StatusEnum]  &lt;- present only during in-flight SUPERSEDE
  version:       [SemVer]
  created:       [ISO 8601]
  modified:      [ISO 8601]
  parent_ids:    [{id: [TIER-N.M], edge_type: derives|constrains|implements,
                   derivation_mode?: semantic|traceability}, ...]
                 &lt;- empty only for root nodes
  [Tier-compliant content body]</w:t>
      </w:r>
    </w:p>
    <w:p>
      <w:pPr>
        <w:pStyle w:val="Heading2"/>
      </w:pPr>
      <w:r>
        <w:t>5.3 Design Justifications</w:t>
      </w:r>
    </w:p>
    <w:p>
      <w:pPr>
        <w:pStyle w:val="Heading3"/>
      </w:pPr>
      <w:r>
        <w:t>Immutable IDs</w:t>
      </w:r>
    </w:p>
    <w:p>
      <w:r>
        <w:t>Node IDs are immutable to preserve audit trails. When a node is superseded, it retains its original ID with status SUPERSEDED, while the replacement receives a new ID. This design ensures that historical references remain valid.</w:t>
      </w:r>
    </w:p>
    <w:p>
      <w:pPr>
        <w:pStyle w:val="Heading3"/>
      </w:pPr>
      <w:r>
        <w:t>SemVer Versioning</w:t>
      </w:r>
    </w:p>
    <w:p>
      <w:r>
        <w:t>Semantic versioning (MAJOR.MINOR.PATCH) provides clear indication of change significance. MODIFY operations increment version, enabling tools to detect when parent content has changed and trigger child re-validation per CIT-R7.</w:t>
      </w:r>
    </w:p>
    <w:p>
      <w:pPr>
        <w:pStyle w:val="Heading3"/>
      </w:pPr>
      <w:r>
        <w:t>Status Lifecycle</w:t>
      </w:r>
    </w:p>
    <w:p>
      <w:r>
        <w:t>The six status values form a complete state machine governing node lifecycle. DRAFT allows iterative authoring; ACTIVE indicates validation complete; DIRTY signals need for re-validation; DEPRECATED marks planned removal; SUPERSEDED indicates replacement exists; SUPERSEDE_PENDING provides atomic SUPERSEDE operation support.</w:t>
      </w:r>
    </w:p>
    <w:p>
      <w:pPr>
        <w:pStyle w:val="Heading2"/>
      </w:pPr>
      <w:r>
        <w:t>5.4 Real-World Examples</w:t>
      </w:r>
    </w:p>
    <w:p>
      <w:pPr>
        <w:pStyle w:val="Heading3"/>
      </w:pPr>
      <w:r>
        <w:t>Example 1: XPD Node</w:t>
      </w:r>
    </w:p>
    <w:p>
      <w:pPr>
        <w:shd w:val="clear" w:fill="f4f6f7"/>
        <w:spacing w:before="200" w:after="200"/>
        <w:ind w:left="360" w:right="360"/>
      </w:pPr>
      <w:r>
        <w:rPr>
          <w:rFonts w:ascii="Consolas" w:hAnsi="Consolas"/>
          <w:sz w:val="18"/>
          <w:color w:val="1c2833"/>
        </w:rPr>
        <w:t xml:space="preserve">XPD-0.1: Patient Safety Ethical Framework
  status:   ACTIVE
  version:  1.0.0
  created:  2026-01-15T08:00:00Z
  modified: 2026-01-15T08:00:00Z
  parent_ids: []
  This system exists to improve patient outcomes through data-driven
  clinical decision support. Ethical boundaries: patient data privacy
  is inviolable; all recommendations must be explainable; human
  clinicians retain ultimate decision authority.</w:t>
      </w:r>
    </w:p>
    <w:p>
      <w:pPr>
        <w:pStyle w:val="Heading3"/>
      </w:pPr>
      <w:r>
        <w:t>Example 2: SAL Merge Node</w:t>
      </w:r>
    </w:p>
    <w:p>
      <w:pPr>
        <w:shd w:val="clear" w:fill="f4f6f7"/>
        <w:spacing w:before="200" w:after="200"/>
        <w:ind w:left="360" w:right="360"/>
      </w:pPr>
      <w:r>
        <w:rPr>
          <w:rFonts w:ascii="Consolas" w:hAnsi="Consolas"/>
          <w:sz w:val="18"/>
          <w:color w:val="1c2833"/>
        </w:rPr>
        <w:t xml:space="preserve">SAL-5.3: Microservices Architecture
  status:   ACTIVE
  version:  2.1.0
  created:  2026-02-01T10:30:00Z
  modified: 2026-03-10T14:22:00Z
  parent_ids:
    - id: FCL-3.7
      edge_type: derives
      derivation_mode: semantic
    - id: CL-4.2
      edge_type: constrains
  Architecture: Event-driven microservices with CQRS pattern.
  Services: OrderService, InventoryService, PaymentService.
  Communication: Async events via message bus; sync REST for queries.
  Data ownership: Each service owns its data; no shared databases.</w:t>
      </w:r>
    </w:p>
    <w:p>
      <w:pPr>
        <w:pStyle w:val="Heading3"/>
      </w:pPr>
      <w:r>
        <w:t>Example 3: ISL Terminal Leaf</w:t>
      </w:r>
    </w:p>
    <w:p>
      <w:pPr>
        <w:shd w:val="clear" w:fill="f4f6f7"/>
        <w:spacing w:before="200" w:after="200"/>
        <w:ind w:left="360" w:right="360"/>
      </w:pPr>
      <w:r>
        <w:rPr>
          <w:rFonts w:ascii="Consolas" w:hAnsi="Consolas"/>
          <w:sz w:val="18"/>
          <w:color w:val="1c2833"/>
        </w:rPr>
        <w:t xml:space="preserve">ISL-8.12: OrderService Scaffold
  status:   ACTIVE
  version:  1.3.0
  created:  2026-03-01T09:00:00Z
  modified: 2026-03-15T11:45:00Z
  parent_ids:
    - id: CDL-7.5
      edge_type: implements
  # [CDL-7.5] OrderService scaffold - Python target
  class OrderService:
      '''Implements ICL-6.3 Order API contract'''
      def create_order(self, customer_id: str, items: List[Item]) -&gt; Order:
          '''[CDL-7.5/R2] Create new order with validation'''
          # TODO: Implement per SAL-5.3 event pattern
          pass</w:t>
      </w:r>
    </w:p>
    <w:p>
      <w:pPr>
        <w:pStyle w:val="Heading1"/>
      </w:pPr>
      <w:r>
        <w:t>6. Core DAG Topology</w:t>
      </w:r>
    </w:p>
    <w:p>
      <w:r>
        <w:t>The Core DAG Topology defines the canonical structure of the DDR System's nine-tier hierarchy. Understanding this topology is essential for correct node placement and citation.</w:t>
      </w:r>
    </w:p>
    <w:p>
      <w:pPr>
        <w:keepNext/>
        <w:jc w:val="center"/>
        <w:spacing w:before="200" w:after="80"/>
      </w:pPr>
      <w:r>
        <w:drawing>
          <wp:inline xmlns:wp="http://schemas.openxmlformats.org/drawingml/2006/wordprocessingDrawing" distT="0" distB="0" distL="0" distR="0">
            <wp:extent cx="4320000" cy="-129568886"/>
            <wp:effectExtent l="0" t="0" r="0" b="0"/>
            <wp:docPr id="750" name="DAG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G Topology.png"/>
                    <pic:cNvPicPr/>
                  </pic:nvPicPr>
                  <pic:blipFill>
                    <a:blip xmlns:r="http://schemas.openxmlformats.org/officeDocument/2006/relationships" r:embed="R4425407a1067435e"/>
                    <a:stretch>
                      <a:fillRect/>
                    </a:stretch>
                  </pic:blipFill>
                  <pic:spPr>
                    <a:xfrm>
                      <a:off x="0" y="0"/>
                      <a:ext cx="4320000" cy="-129568886"/>
                    </a:xfrm>
                    <a:prstGeom prst="rect"/>
                  </pic:spPr>
                </pic:pic>
              </a:graphicData>
            </a:graphic>
          </wp:inline>
        </w:drawing>
      </w:r>
    </w:p>
    <w:p>
      <w:pPr>
        <w:pStyle w:val="Caption"/>
      </w:pPr>
      <w:r>
        <w:t>Figure 6.1: Core DAG Topology with Representative Nodes</w:t>
      </w:r>
    </w:p>
    <w:p>
      <w:pPr>
        <w:pStyle w:val="Heading2"/>
      </w:pPr>
      <w:r>
        <w:t>6.1 Topology Overview</w:t>
      </w:r>
    </w:p>
    <w:p>
      <w:r>
        <w:t>The DDR System defines nine tiers arranged in a directed acyclic graph. The topology has the following characteristics:</w:t>
      </w:r>
    </w:p>
    <w:p>
      <w:pPr>
        <w:numPr>
          <w:ilvl w:val="0"/>
          <w:numId w:val="2"/>
        </w:numPr>
      </w:pPr>
      <w:r>
        <w:rPr>
          <w:b/>
        </w:rPr>
        <w:t>Linear Flow</w:t>
      </w:r>
      <w:r>
        <w:t>: Most tiers have a single parent and single child, creating a primary linear flow from XPD to ISL.</w:t>
      </w:r>
    </w:p>
    <w:p>
      <w:pPr>
        <w:numPr>
          <w:ilvl w:val="0"/>
          <w:numId w:val="2"/>
        </w:numPr>
      </w:pPr>
      <w:r>
        <w:rPr>
          <w:b/>
        </w:rPr>
        <w:t>Optional Tiers</w:t>
      </w:r>
      <w:r>
        <w:t>: XPD and CL are optional; their presence affects the topology.</w:t>
      </w:r>
    </w:p>
    <w:p>
      <w:pPr>
        <w:numPr>
          <w:ilvl w:val="0"/>
          <w:numId w:val="2"/>
        </w:numPr>
      </w:pPr>
      <w:r>
        <w:rPr>
          <w:b/>
        </w:rPr>
        <w:t>Merge Node</w:t>
      </w:r>
      <w:r>
        <w:t>: SAL is the sole merge node, receiving input from both FCL and CL.</w:t>
      </w:r>
    </w:p>
    <w:p>
      <w:pPr>
        <w:numPr>
          <w:ilvl w:val="0"/>
          <w:numId w:val="2"/>
        </w:numPr>
      </w:pPr>
      <w:r>
        <w:rPr>
          <w:b/>
        </w:rPr>
        <w:t>Terminal Leaf</w:t>
      </w:r>
      <w:r>
        <w:t>: ISL is the only valid terminal leaf in a complete DAG.</w:t>
      </w:r>
    </w:p>
    <w:p>
      <w:pPr>
        <w:pStyle w:val="Heading2"/>
      </w:pPr>
      <w:r>
        <w:t>6.2 Tier-by-Tier Analysis</w:t>
      </w:r>
    </w:p>
    <w:p>
      <w:pPr>
        <w:pStyle w:val="Heading3"/>
      </w:pPr>
      <w:r>
        <w:t>XPD - Existential Purpose Document (Optional Root)</w:t>
      </w:r>
    </w:p>
    <w:p>
      <w:r>
        <w:t>XPD is the optional root tier for systems with ethical or societal impact. When active, it has no parents and exactly one child (SIL). XPD establishes the fundamental human or societal need the system addresses and the ethical boundaries governing all downstream decisions.</w:t>
      </w:r>
    </w:p>
    <w:p>
      <w:pPr>
        <w:pStyle w:val="Heading3"/>
      </w:pPr>
      <w:r>
        <w:t>SIL - Strategic Intent Layer (Conditional Root)</w:t>
      </w:r>
    </w:p>
    <w:p>
      <w:r>
        <w:t>SIL is the root when XPD is inactive, otherwise derives from XPD. It defines why the system exists and what business outcomes it must achieve. SIL has exactly one child (GPCL).</w:t>
      </w:r>
    </w:p>
    <w:p>
      <w:pPr>
        <w:pStyle w:val="Heading3"/>
      </w:pPr>
      <w:r>
        <w:t>GPCL - Governance, Policy &amp; Quality Layer</w:t>
      </w:r>
    </w:p>
    <w:p>
      <w:r>
        <w:t>GPCL derives from SIL and provides the governance envelope for the system. It enumerates regulatory frameworks, quality thresholds, and non-negotiable constraints. GPCL has exactly one child (FCL).</w:t>
      </w:r>
    </w:p>
    <w:p>
      <w:pPr>
        <w:pStyle w:val="Heading3"/>
      </w:pPr>
      <w:r>
        <w:t>FCL - Functional Capability Layer</w:t>
      </w:r>
    </w:p>
    <w:p>
      <w:r>
        <w:t>FCL derives from GPCL and defines what the system must do from a user perspective. FCL has two children: CL (optional) and SAL (always). This is the last tier before the merge node.</w:t>
      </w:r>
    </w:p>
    <w:p>
      <w:pPr>
        <w:pStyle w:val="Heading3"/>
      </w:pPr>
      <w:r>
        <w:t>CL - Constraint Layer (Optional)</w:t>
      </w:r>
    </w:p>
    <w:p>
      <w:r>
        <w:t>CL derives from FCL when active. It declares technology selections, hardware envelopes, and infrastructure ceilings. CL constrains SAL via the constrains edge type.</w:t>
      </w:r>
    </w:p>
    <w:p>
      <w:pPr>
        <w:pStyle w:val="Heading3"/>
      </w:pPr>
      <w:r>
        <w:t>SAL - System Architecture Layer (Merge Node)</w:t>
      </w:r>
    </w:p>
    <w:p>
      <w:r>
        <w:t>SAL is the unique merge node in the DDR topology. It derives from FCL and is constrained by CL (when active). SAL has exactly one child (ICL). The merge node pattern allows architecture to synthesize both functional requirements and technology constraints.</w:t>
      </w:r>
    </w:p>
    <w:p>
      <w:pPr>
        <w:pStyle w:val="Heading3"/>
      </w:pPr>
      <w:r>
        <w:t>ICL - Interface &amp; Contracts Layer</w:t>
      </w:r>
    </w:p>
    <w:p>
      <w:r>
        <w:t>ICL derives from SAL and defines formal, machine-verifiable contracts for data exchange. ICL has exactly one child (CDL).</w:t>
      </w:r>
    </w:p>
    <w:p>
      <w:pPr>
        <w:pStyle w:val="Heading3"/>
      </w:pPr>
      <w:r>
        <w:t>CDL - Component Design Layer</w:t>
      </w:r>
    </w:p>
    <w:p>
      <w:r>
        <w:t>CDL implements ICL and provides structural blueprints for individual components. CDL has exactly one child (ISL).</w:t>
      </w:r>
    </w:p>
    <w:p>
      <w:pPr>
        <w:pStyle w:val="Heading3"/>
      </w:pPr>
      <w:r>
        <w:t>ISL - Implementation Scaffold Layer (Terminal Leaf)</w:t>
      </w:r>
    </w:p>
    <w:p>
      <w:r>
        <w:t>ISL implements CDL and produces the minimal scaffolding required to initiate implementation. ISL has no children and serves as the terminal leaf of the DAG.</w:t>
      </w:r>
    </w:p>
    <w:p>
      <w:pPr>
        <w:pStyle w:val="Heading2"/>
      </w:pPr>
      <w:r>
        <w:t>6.3 Topology Variants</w:t>
      </w:r>
    </w:p>
    <w:p>
      <w:r>
        <w:t>The active_tiers configuration determines which topology variant is in effect:</w:t>
      </w:r>
    </w:p>
    <w:tbl>
      <w:tblPr>
        <w:tblW w:w="5000" w:type="pct"/>
        <w:tblBorders>
          <w:top w:val="single" w:color="1a5276" w:sz="8"/>
          <w:bottom w:val="single" w:color="1a5276" w:sz="8"/>
          <w:left w:val="nil"/>
          <w:right w:val="nil"/>
          <w:insideH w:val="single" w:color="d5dbdb" w:sz="4"/>
          <w:insideV w:val="nil"/>
        </w:tblBorders>
        <w:tblCellMar>
          <w:top w:w="100" w:type="dxa"/>
          <w:left w:w="150" w:type="dxa"/>
          <w:bottom w:w="100" w:type="dxa"/>
          <w:right w:w="150" w:type="dxa"/>
        </w:tblCellMar>
      </w:tblPr>
      <w:tblGrid>
        <w:gridCol w:w="2000"/>
        <w:gridCol w:w="2000"/>
        <w:gridCol w:w="2000"/>
      </w:tblGrid>
      <w:tr>
        <w:trPr>
          <w:tblHeader/>
        </w:trPr>
        <w:tc>
          <w:tcPr>
            <w:shd w:val="clear" w:fill="ebf5fb"/>
            <w:tcBorders>
              <w:bottom w:val="single" w:color="1a5276" w:sz="6"/>
            </w:tcBorders>
          </w:tcPr>
          <w:p>
            <w:pPr>
              <w:jc w:val="center"/>
            </w:pPr>
            <w:r>
              <w:rPr>
                <w:b/>
                <w:color w:val="1c2833"/>
              </w:rPr>
              <w:t>Variant</w:t>
            </w:r>
          </w:p>
        </w:tc>
        <w:tc>
          <w:tcPr>
            <w:shd w:val="clear" w:fill="ebf5fb"/>
            <w:tcBorders>
              <w:bottom w:val="single" w:color="1a5276" w:sz="6"/>
            </w:tcBorders>
          </w:tcPr>
          <w:p>
            <w:pPr>
              <w:jc w:val="center"/>
            </w:pPr>
            <w:r>
              <w:rPr>
                <w:b/>
                <w:color w:val="1c2833"/>
              </w:rPr>
              <w:t>Active Tiers</w:t>
            </w:r>
          </w:p>
        </w:tc>
        <w:tc>
          <w:tcPr>
            <w:shd w:val="clear" w:fill="ebf5fb"/>
            <w:tcBorders>
              <w:bottom w:val="single" w:color="1a5276" w:sz="6"/>
            </w:tcBorders>
          </w:tcPr>
          <w:p>
            <w:pPr>
              <w:jc w:val="center"/>
            </w:pPr>
            <w:r>
              <w:rPr>
                <w:b/>
                <w:color w:val="1c2833"/>
              </w:rPr>
              <w:t>Use Case</w:t>
            </w:r>
          </w:p>
        </w:tc>
      </w:tr>
      <w:tr>
        <w:tc>
          <w:tcPr/>
          <w:p>
            <w:r>
              <w:t>Base (7-tier)</w:t>
            </w:r>
          </w:p>
        </w:tc>
        <w:tc>
          <w:tcPr/>
          <w:p>
            <w:r>
              <w:t>SIL, GPCL, FCL, SAL, ICL, CDL, ISL</w:t>
            </w:r>
          </w:p>
        </w:tc>
        <w:tc>
          <w:tcPr/>
          <w:p>
            <w:r>
              <w:t>Standard projects without ethical constraints or technology mandates</w:t>
            </w:r>
          </w:p>
        </w:tc>
      </w:tr>
      <w:tr>
        <w:tc>
          <w:tcPr/>
          <w:p>
            <w:r>
              <w:t>Base + XPD (8-tier)</w:t>
            </w:r>
          </w:p>
        </w:tc>
        <w:tc>
          <w:tcPr/>
          <w:p>
            <w:r>
              <w:t>XPD, SIL, GPCL, FCL, SAL, ICL, CDL, ISL</w:t>
            </w:r>
          </w:p>
        </w:tc>
        <w:tc>
          <w:tcPr/>
          <w:p>
            <w:r>
              <w:t>Systems with ethical or societal impact</w:t>
            </w:r>
          </w:p>
        </w:tc>
      </w:tr>
      <w:tr>
        <w:tc>
          <w:tcPr/>
          <w:p>
            <w:r>
              <w:t>Base + CL (8-tier)</w:t>
            </w:r>
          </w:p>
        </w:tc>
        <w:tc>
          <w:tcPr/>
          <w:p>
            <w:r>
              <w:t>SIL, GPCL, FCL, CL, SAL, ICL, CDL, ISL</w:t>
            </w:r>
          </w:p>
        </w:tc>
        <w:tc>
          <w:tcPr/>
          <w:p>
            <w:r>
              <w:t>Projects with technology constraints</w:t>
            </w:r>
          </w:p>
        </w:tc>
      </w:tr>
      <w:tr>
        <w:tc>
          <w:tcPr/>
          <w:p>
            <w:r>
              <w:t>Full (9-tier)</w:t>
            </w:r>
          </w:p>
        </w:tc>
        <w:tc>
          <w:tcPr/>
          <w:p>
            <w:r>
              <w:t>XPD, SIL, GPCL, FCL, CL, SAL, ICL, CDL, ISL</w:t>
            </w:r>
          </w:p>
        </w:tc>
        <w:tc>
          <w:tcPr/>
          <w:p>
            <w:r>
              <w:t>Complex regulated systems</w:t>
            </w:r>
          </w:p>
        </w:tc>
      </w:tr>
    </w:tbl>
    <w:p>
      <w:pPr>
        <w:pStyle w:val="Heading2"/>
      </w:pPr>
      <w:r>
        <w:t>6.4 Real-World Topology Examples</w:t>
      </w:r>
    </w:p>
    <w:p>
      <w:pPr>
        <w:pStyle w:val="Heading3"/>
      </w:pPr>
      <w:r>
        <w:t>Example 1: Healthcare System (Full 9-tier)</w:t>
      </w:r>
    </w:p>
    <w:p>
      <w:r>
        <w:t>A medical device software system uses the full 9-tier topology. XPD establishes patient safety as the ethical foundation. SIL defines the strategic intent to reduce diagnostic errors. GPCL captures FDA regulations and ISO 13485 quality requirements. FCL specifies the diagnostic assistance capabilities. CL mandates specific certified hardware and software platforms. SAL designs the safety-critical architecture. ICL defines the interfaces between safety-critical and non-critical components. CDL specifies the diagnostic algorithm modules. ISL generates the certified code scaffold.</w:t>
      </w:r>
    </w:p>
    <w:p>
      <w:pPr>
        <w:pStyle w:val="Heading3"/>
      </w:pPr>
      <w:r>
        <w:t>Example 2: Internal Tool (7-tier Base)</w:t>
      </w:r>
    </w:p>
    <w:p>
      <w:r>
        <w:t>An internal developer productivity tool uses the 7-tier base topology. XPD is omitted because the tool has no external ethical impact. CL is omitted because developers have full technology freedom. SIL defines the goal of reducing deployment time. GPCL captures internal security policies. FCL specifies the automation capabilities. SAL designs the CI/CD integration. ICL defines the API contracts with existing tools. CDL specifies the automation modules. ISL generates the Python scaffold.</w:t>
      </w:r>
    </w:p>
    <w:p>
      <w:pPr>
        <w:pStyle w:val="Heading3"/>
      </w:pPr>
      <w:r>
        <w:t>Example 3: Government System (8-tier + XPD)</w:t>
      </w:r>
    </w:p>
    <w:p>
      <w:r>
        <w:t>A public-facing government service uses the 8-tier with XPD topology. XPD establishes transparency and accessibility as ethical principles. SIL defines the goal of equitable service delivery. GPCL captures accessibility regulations (WCAG) and data sovereignty requirements. FCL specifies the citizen-facing capabilities. CL is omitted to preserve vendor neutrality. SAL designs the multi-channel architecture. ICL defines the API contracts. CDL specifies the service components. ISL generates the scaffold in the selected framework.</w:t>
      </w:r>
    </w:p>
    <w:p>
      <w:pPr>
        <w:pStyle w:val="Heading1"/>
      </w:pPr>
      <w:r>
        <w:t>7. DAG Invariants</w:t>
      </w:r>
    </w:p>
    <w:p>
      <w:r>
        <w:t>DAG Invariants are structural rules that must always hold true for a DDR graph to be valid. VERIFY checks all invariants and reports violations.</w:t>
      </w:r>
    </w:p>
    <w:p>
      <w:pPr>
        <w:pStyle w:val="Heading2"/>
      </w:pPr>
      <w:r>
        <w:t>7.1 INV-1: No Cycles</w:t>
      </w:r>
    </w:p>
    <w:p>
      <w:pPr>
        <w:pStyle w:val="Heading3"/>
      </w:pPr>
      <w:r>
        <w:t>Statement</w:t>
      </w:r>
    </w:p>
    <w:p>
      <w:pPr>
        <w:ind w:left="720" w:right="720"/>
        <w:spacing w:before="200" w:after="200"/>
      </w:pPr>
      <w:r>
        <w:rPr>
          <w:i/>
          <w:color w:val="566573"/>
        </w:rPr>
        <w:t>"No cycles permitted at any path length."</w:t>
      </w:r>
    </w:p>
    <w:p>
      <w:r>
        <w:t>This invariant enforces AX-7 (DAG Acyclicity). VERIFY uses cycle detection algorithms (such as DFS-based detection) to identify any directed cycles in the graph.</w:t>
      </w:r>
    </w:p>
    <w:p>
      <w:pPr>
        <w:pStyle w:val="Heading3"/>
      </w:pPr>
      <w:r>
        <w:t>Example Violation</w:t>
      </w:r>
    </w:p>
    <w:p>
      <w:r>
        <w:t>Node A cites Node B as parent. Node B cites Node C as parent. Node C cites Node A as parent. This creates a cycle A-&gt;B-&gt;C-&gt;A. VERIFY reports: "AX-7 violation: cycle detected involving nodes A, B, C."</w:t>
      </w:r>
    </w:p>
    <w:p>
      <w:pPr>
        <w:pStyle w:val="Heading2"/>
      </w:pPr>
      <w:r>
        <w:t>7.2 INV-2: No Tier-Skipping</w:t>
      </w:r>
    </w:p>
    <w:p>
      <w:pPr>
        <w:pStyle w:val="Heading3"/>
      </w:pPr>
      <w:r>
        <w:t>Statement</w:t>
      </w:r>
    </w:p>
    <w:p>
      <w:pPr>
        <w:ind w:left="720" w:right="720"/>
        <w:spacing w:before="200" w:after="200"/>
      </w:pPr>
      <w:r>
        <w:rPr>
          <w:i/>
          <w:color w:val="566573"/>
        </w:rPr>
        <w:t>"Citations must reference the immediately preceding active tier(s). SAL is the only permitted merge-node exception."</w:t>
      </w:r>
    </w:p>
    <w:p>
      <w:r>
        <w:t>This invariant ensures proper layering. A node may only cite parents from the tier immediately above it in the topology. The exception for SAL allows it to cite both FCL and CL.</w:t>
      </w:r>
    </w:p>
    <w:p>
      <w:pPr>
        <w:pStyle w:val="Heading3"/>
      </w:pPr>
      <w:r>
        <w:t>Example Violation</w:t>
      </w:r>
    </w:p>
    <w:p>
      <w:r>
        <w:t>An ICL node directly cites an FCL node, skipping SAL. VERIFY reports: "INV-2 violation: ICL-6.3 cites FCL-3.1; expected parent tier is SAL."</w:t>
      </w:r>
    </w:p>
    <w:p>
      <w:pPr>
        <w:pStyle w:val="Heading2"/>
      </w:pPr>
      <w:r>
        <w:t>7.3 INV-3: Canonical Active Tiers</w:t>
      </w:r>
    </w:p>
    <w:p>
      <w:pPr>
        <w:pStyle w:val="Heading3"/>
      </w:pPr>
      <w:r>
        <w:t>Statement</w:t>
      </w:r>
    </w:p>
    <w:p>
      <w:pPr>
        <w:ind w:left="720" w:right="720"/>
        <w:spacing w:before="200" w:after="200"/>
      </w:pPr>
      <w:r>
        <w:rPr>
          <w:i/>
          <w:color w:val="566573"/>
        </w:rPr>
        <w:t>"active_tiers must be one of four canonical ordered sets. Every node tier must belong to active_tiers, and every system_definition artifact must contain at least one representative node for each active tier."</w:t>
      </w:r>
    </w:p>
    <w:p>
      <w:r>
        <w:t>This invariant ensures topology consistency. The four valid configurations are: base 7-tier, base+XPD, base+CL, and full 9-tier.</w:t>
      </w:r>
    </w:p>
    <w:p>
      <w:pPr>
        <w:pStyle w:val="Heading3"/>
      </w:pPr>
      <w:r>
        <w:t>Example Violation</w:t>
      </w:r>
    </w:p>
    <w:p>
      <w:r>
        <w:t>A project declares active_tiers: [SIL, GPCL, FCL, SAL, ICL, CDL] (missing ISL). VERIFY reports: "INV-3 violation: active_tiers is not a canonical configuration."</w:t>
      </w:r>
    </w:p>
    <w:p>
      <w:pPr>
        <w:pStyle w:val="Heading2"/>
      </w:pPr>
      <w:r>
        <w:t>7.4 INV-4: CL Inactive Topology</w:t>
      </w:r>
    </w:p>
    <w:p>
      <w:pPr>
        <w:pStyle w:val="Heading3"/>
      </w:pPr>
      <w:r>
        <w:t>Statement</w:t>
      </w:r>
    </w:p>
    <w:p>
      <w:pPr>
        <w:ind w:left="720" w:right="720"/>
        <w:spacing w:before="200" w:after="200"/>
      </w:pPr>
      <w:r>
        <w:rPr>
          <w:i/>
          <w:color w:val="566573"/>
        </w:rPr>
        <w:t>"When CL is inactive, SAL derives directly from FCL."</w:t>
      </w:r>
    </w:p>
    <w:p>
      <w:r>
        <w:t>This invariant defines the topology adjustment when CL is not used. SAL must still have FCL as a parent, just without the constrains edge from CL.</w:t>
      </w:r>
    </w:p>
    <w:p>
      <w:pPr>
        <w:pStyle w:val="Heading2"/>
      </w:pPr>
      <w:r>
        <w:t>7.5 INV-5: Parent Citation Requirement</w:t>
      </w:r>
    </w:p>
    <w:p>
      <w:pPr>
        <w:pStyle w:val="Heading3"/>
      </w:pPr>
      <w:r>
        <w:t>Statement</w:t>
      </w:r>
    </w:p>
    <w:p>
      <w:pPr>
        <w:ind w:left="720" w:right="720"/>
        <w:spacing w:before="200" w:after="200"/>
      </w:pPr>
      <w:r>
        <w:rPr>
          <w:i/>
          <w:color w:val="566573"/>
        </w:rPr>
        <w:t>"All non-root nodes must carry at least one parent_id citation."</w:t>
      </w:r>
    </w:p>
    <w:p>
      <w:r>
        <w:t>This invariant enforces AX-1 (Traceability). Only XPD (when active) or SIL (when XPD inactive) may have empty parent_ids.</w:t>
      </w:r>
    </w:p>
    <w:p>
      <w:pPr>
        <w:pStyle w:val="Heading3"/>
      </w:pPr>
      <w:r>
        <w:t>Example Violation</w:t>
      </w:r>
    </w:p>
    <w:p>
      <w:r>
        <w:t>A CDL node is created with parent_ids: []. VERIFY reports: "INV-5 violation: CDL-7.2 has no parent_ids; expected parent tier is ICL."</w:t>
      </w:r>
    </w:p>
    <w:p>
      <w:pPr>
        <w:pStyle w:val="Heading2"/>
      </w:pPr>
      <w:r>
        <w:t>7.6 INV-6: SUPERSEDE Atomicity</w:t>
      </w:r>
    </w:p>
    <w:p>
      <w:pPr>
        <w:pStyle w:val="Heading3"/>
      </w:pPr>
      <w:r>
        <w:t>Statement</w:t>
      </w:r>
    </w:p>
    <w:p>
      <w:pPr>
        <w:ind w:left="720" w:right="720"/>
        <w:spacing w:before="200" w:after="200"/>
      </w:pPr>
      <w:r>
        <w:rPr>
          <w:i/>
          <w:color w:val="566573"/>
        </w:rPr>
        <w:t>"SUPERSEDE of any node across any tier must be atomic; partial application constitutes a structural violation. At most one XPD node may carry status ACTIVE at any time."</w:t>
      </w:r>
    </w:p>
    <w:p>
      <w:r>
        <w:t>This invariant ensures that SUPERSEDE operations either complete fully or roll back completely. The transient SUPERSEDE_PENDING state exists only during the operation; nodes should never remain in this state.</w:t>
      </w:r>
    </w:p>
    <w:p>
      <w:pPr>
        <w:pStyle w:val="Heading3"/>
      </w:pPr>
      <w:r>
        <w:t>Example Violation</w:t>
      </w:r>
    </w:p>
    <w:p>
      <w:r>
        <w:t>A SUPERSEDE operation fails after creating the replacement node but before re-wiring children. The source node remains in SUPERSEDE_PENDING. VERIFY reports: "SUPERSEDE_PENDING_DETECTED: node FCL-3.4 is in incomplete SUPERSEDE state."</w:t>
      </w:r>
    </w:p>
    <w:p>
      <w:pPr>
        <w:pStyle w:val="Heading2"/>
      </w:pPr>
      <w:r>
        <w:t>7.7 INV-7: Semantic Gap Declaration</w:t>
      </w:r>
    </w:p>
    <w:p>
      <w:pPr>
        <w:pStyle w:val="Heading3"/>
      </w:pPr>
      <w:r>
        <w:t>Statement</w:t>
      </w:r>
    </w:p>
    <w:p>
      <w:pPr>
        <w:ind w:left="720" w:right="720"/>
        <w:spacing w:before="200" w:after="200"/>
      </w:pPr>
      <w:r>
        <w:rPr>
          <w:i/>
          <w:color w:val="566573"/>
        </w:rPr>
        <w:t>"Structural validity may coexist with declared semantic gaps only when those gaps are explicitly recorded in the reconciliation manifest."</w:t>
      </w:r>
    </w:p>
    <w:p>
      <w:r>
        <w:t>This invariant acknowledges that some semantic gaps are unavoidable but must be transparently declared. The only allowed semantic_gap_classification type is MISSING_MEDIATOR.</w:t>
      </w:r>
    </w:p>
    <w:p>
      <w:pPr>
        <w:pStyle w:val="Heading2"/>
      </w:pPr>
      <w:r>
        <w:t>7.8 INV-8: Lifecycle Completeness</w:t>
      </w:r>
    </w:p>
    <w:p>
      <w:pPr>
        <w:pStyle w:val="Heading3"/>
      </w:pPr>
      <w:r>
        <w:t>Statement</w:t>
      </w:r>
    </w:p>
    <w:p>
      <w:pPr>
        <w:ind w:left="720" w:right="720"/>
        <w:spacing w:before="200" w:after="200"/>
      </w:pPr>
      <w:r>
        <w:rPr>
          <w:i/>
          <w:color w:val="566573"/>
        </w:rPr>
        <w:t>"The lifecycle.status_transitions definition must form a complete and closed state machine."</w:t>
      </w:r>
    </w:p>
    <w:p>
      <w:r>
        <w:t>This invariant ensures that every valid status transition is defined and that no undefined transitions can occur. The state machine has no dead ends (except SUPERSEDED) and no undefined paths.</w:t>
      </w:r>
    </w:p>
    <w:p>
      <w:pPr>
        <w:pStyle w:val="Heading1"/>
      </w:pPr>
      <w:r>
        <w:t>8. Tier Specifications</w:t>
      </w:r>
    </w:p>
    <w:p>
      <w:r>
        <w:t>Each DDR tier has specific rules governing what content it may contain (inclusion rules) and what content it must not contain (exclusion rules). These atomic rules ensure proper separation of concerns across the requirements hierarchy.</w:t>
      </w:r>
    </w:p>
    <w:p>
      <w:pPr>
        <w:pStyle w:val="Heading2"/>
      </w:pPr>
      <w:r>
        <w:t>8.1 XPD - Existential Purpose Document</w:t>
      </w:r>
    </w:p>
    <w:p>
      <w:pPr>
        <w:pStyle w:val="Heading3"/>
      </w:pPr>
      <w:r>
        <w:t>Core Question</w:t>
      </w:r>
    </w:p>
    <w:p>
      <w:pPr>
        <w:ind w:left="720" w:right="720"/>
        <w:spacing w:before="200" w:after="200"/>
      </w:pPr>
      <w:r>
        <w:rPr>
          <w:i/>
          <w:color w:val="566573"/>
        </w:rPr>
        <w:t>"What human or societal need does this system exist to address, and what ethical boundaries govern all downstream decisions?"</w:t>
      </w:r>
    </w:p>
    <w:p>
      <w:pPr>
        <w:pStyle w:val="Heading3"/>
      </w:pPr>
      <w:r>
        <w:t>Atomic Inclusion Rules</w:t>
      </w:r>
    </w:p>
    <w:p>
      <w:pPr>
        <w:numPr>
          <w:ilvl w:val="0"/>
          <w:numId w:val="2"/>
        </w:numPr>
      </w:pPr>
      <w:r>
        <w:rPr>
          <w:b/>
        </w:rPr>
        <w:t>XPD-R1</w:t>
      </w:r>
      <w:r>
        <w:t>: Must articulate a fundamental human or societal need being addressed.</w:t>
      </w:r>
    </w:p>
    <w:p>
      <w:pPr>
        <w:numPr>
          <w:ilvl w:val="0"/>
          <w:numId w:val="2"/>
        </w:numPr>
      </w:pPr>
      <w:r>
        <w:rPr>
          <w:b/>
        </w:rPr>
        <w:t>XPD-R2</w:t>
      </w:r>
      <w:r>
        <w:t>: Must be immutable across the project lifecycle; changes require a new XPD version.</w:t>
      </w:r>
    </w:p>
    <w:p>
      <w:pPr>
        <w:numPr>
          <w:ilvl w:val="0"/>
          <w:numId w:val="2"/>
        </w:numPr>
      </w:pPr>
      <w:r>
        <w:rPr>
          <w:b/>
        </w:rPr>
        <w:t>XPD-R3</w:t>
      </w:r>
      <w:r>
        <w:t>: Must be comprehensible to non-technical stakeholders without a glossary.</w:t>
      </w:r>
    </w:p>
    <w:p>
      <w:pPr>
        <w:numPr>
          <w:ilvl w:val="0"/>
          <w:numId w:val="2"/>
        </w:numPr>
      </w:pPr>
      <w:r>
        <w:rPr>
          <w:b/>
        </w:rPr>
        <w:t>XPD-R4</w:t>
      </w:r>
      <w:r>
        <w:t>: Must establish ethical boundary conditions all subsequent tiers must satisfy.</w:t>
      </w:r>
    </w:p>
    <w:p>
      <w:pPr>
        <w:numPr>
          <w:ilvl w:val="0"/>
          <w:numId w:val="2"/>
        </w:numPr>
      </w:pPr>
      <w:r>
        <w:rPr>
          <w:b/>
        </w:rPr>
        <w:t>XPD-R5</w:t>
      </w:r>
      <w:r>
        <w:t>: Must define success criteria independent of implementation metrics.</w:t>
      </w:r>
    </w:p>
    <w:p>
      <w:pPr>
        <w:numPr>
          <w:ilvl w:val="0"/>
          <w:numId w:val="2"/>
        </w:numPr>
      </w:pPr>
      <w:r>
        <w:rPr>
          <w:b/>
        </w:rPr>
        <w:t>XPD-R6</w:t>
      </w:r>
      <w:r>
        <w:t>: Must identify populations who could be harmed and the safeguards required.</w:t>
      </w:r>
    </w:p>
    <w:p>
      <w:pPr>
        <w:pStyle w:val="Heading3"/>
      </w:pPr>
      <w:r>
        <w:t>Atomic Exclusion Rules</w:t>
      </w:r>
    </w:p>
    <w:p>
      <w:pPr>
        <w:numPr>
          <w:ilvl w:val="0"/>
          <w:numId w:val="2"/>
        </w:numPr>
      </w:pPr>
      <w:r>
        <w:rPr>
          <w:b/>
        </w:rPr>
        <w:t>XPD-E1</w:t>
      </w:r>
      <w:r>
        <w:t>: Must not contain solution concepts, technology references, or architectural ideas.</w:t>
      </w:r>
    </w:p>
    <w:p>
      <w:pPr>
        <w:numPr>
          <w:ilvl w:val="0"/>
          <w:numId w:val="2"/>
        </w:numPr>
      </w:pPr>
      <w:r>
        <w:rPr>
          <w:b/>
        </w:rPr>
        <w:t>XPD-E2</w:t>
      </w:r>
      <w:r>
        <w:t>: Must not contain quantitative performance targets.</w:t>
      </w:r>
    </w:p>
    <w:p>
      <w:pPr>
        <w:numPr>
          <w:ilvl w:val="0"/>
          <w:numId w:val="2"/>
        </w:numPr>
      </w:pPr>
      <w:r>
        <w:rPr>
          <w:b/>
        </w:rPr>
        <w:t>XPD-E3</w:t>
      </w:r>
      <w:r>
        <w:t>: Must not contain regulatory or legal constraints.</w:t>
      </w:r>
    </w:p>
    <w:p>
      <w:pPr>
        <w:pStyle w:val="Heading2"/>
      </w:pPr>
      <w:r>
        <w:t>8.2 SIL - Strategic Intent Layer</w:t>
      </w:r>
    </w:p>
    <w:p>
      <w:pPr>
        <w:pStyle w:val="Heading3"/>
      </w:pPr>
      <w:r>
        <w:t>Core Question</w:t>
      </w:r>
    </w:p>
    <w:p>
      <w:pPr>
        <w:ind w:left="720" w:right="720"/>
        <w:spacing w:before="200" w:after="200"/>
      </w:pPr>
      <w:r>
        <w:rPr>
          <w:i/>
          <w:color w:val="566573"/>
        </w:rPr>
        <w:t>"Why does this system exist, and what business outcomes must it achieve?"</w:t>
      </w:r>
    </w:p>
    <w:p>
      <w:pPr>
        <w:pStyle w:val="Heading3"/>
      </w:pPr>
      <w:r>
        <w:t>Atomic Inclusion Rules</w:t>
      </w:r>
    </w:p>
    <w:p>
      <w:pPr>
        <w:numPr>
          <w:ilvl w:val="0"/>
          <w:numId w:val="2"/>
        </w:numPr>
      </w:pPr>
      <w:r>
        <w:rPr>
          <w:b/>
        </w:rPr>
        <w:t>SIL-R1</w:t>
      </w:r>
      <w:r>
        <w:t>: Must define the core business problem or opportunity being addressed.</w:t>
      </w:r>
    </w:p>
    <w:p>
      <w:pPr>
        <w:numPr>
          <w:ilvl w:val="0"/>
          <w:numId w:val="2"/>
        </w:numPr>
      </w:pPr>
      <w:r>
        <w:rPr>
          <w:b/>
        </w:rPr>
        <w:t>SIL-R2</w:t>
      </w:r>
      <w:r>
        <w:t>: Must specify strategic objectives with measurable outcomes.</w:t>
      </w:r>
    </w:p>
    <w:p>
      <w:pPr>
        <w:numPr>
          <w:ilvl w:val="0"/>
          <w:numId w:val="2"/>
        </w:numPr>
      </w:pPr>
      <w:r>
        <w:rPr>
          <w:b/>
        </w:rPr>
        <w:t>SIL-R3</w:t>
      </w:r>
      <w:r>
        <w:t>: Must identify all stakeholder categories and their value propositions.</w:t>
      </w:r>
    </w:p>
    <w:p>
      <w:pPr>
        <w:numPr>
          <w:ilvl w:val="0"/>
          <w:numId w:val="2"/>
        </w:numPr>
      </w:pPr>
      <w:r>
        <w:rPr>
          <w:b/>
        </w:rPr>
        <w:t>SIL-R4</w:t>
      </w:r>
      <w:r>
        <w:t>: Must establish explicit scope boundaries (in-scope and out-of-scope).</w:t>
      </w:r>
    </w:p>
    <w:p>
      <w:pPr>
        <w:numPr>
          <w:ilvl w:val="0"/>
          <w:numId w:val="2"/>
        </w:numPr>
      </w:pPr>
      <w:r>
        <w:rPr>
          <w:b/>
        </w:rPr>
        <w:t>SIL-R5</w:t>
      </w:r>
      <w:r>
        <w:t>: Must define organizational success metrics.</w:t>
      </w:r>
    </w:p>
    <w:p>
      <w:pPr>
        <w:numPr>
          <w:ilvl w:val="0"/>
          <w:numId w:val="2"/>
        </w:numPr>
      </w:pPr>
      <w:r>
        <w:rPr>
          <w:b/>
        </w:rPr>
        <w:t>SIL-R6</w:t>
      </w:r>
      <w:r>
        <w:t>: Must be stable under technology changes.</w:t>
      </w:r>
    </w:p>
    <w:p>
      <w:pPr>
        <w:pStyle w:val="Heading2"/>
      </w:pPr>
      <w:r>
        <w:t>8.3 GPCL - Governance, Policy &amp; Quality Layer</w:t>
      </w:r>
    </w:p>
    <w:p>
      <w:pPr>
        <w:pStyle w:val="Heading3"/>
      </w:pPr>
      <w:r>
        <w:t>Core Question</w:t>
      </w:r>
    </w:p>
    <w:p>
      <w:pPr>
        <w:ind w:left="720" w:right="720"/>
        <w:spacing w:before="200" w:after="200"/>
      </w:pPr>
      <w:r>
        <w:rPr>
          <w:i/>
          <w:color w:val="566573"/>
        </w:rPr>
        <w:t>"What non-negotiable external mandates, regulatory obligations, policy constraints, and measurable quality thresholds govern this system?"</w:t>
      </w:r>
    </w:p>
    <w:p>
      <w:pPr>
        <w:pStyle w:val="Heading3"/>
      </w:pPr>
      <w:r>
        <w:t>Atomic Inclusion Rules</w:t>
      </w:r>
    </w:p>
    <w:p>
      <w:pPr>
        <w:numPr>
          <w:ilvl w:val="0"/>
          <w:numId w:val="2"/>
        </w:numPr>
      </w:pPr>
      <w:r>
        <w:rPr>
          <w:b/>
        </w:rPr>
        <w:t>GPCL-R1</w:t>
      </w:r>
      <w:r>
        <w:t>: Must enumerate all applicable regulatory frameworks with jurisdiction and scope.</w:t>
      </w:r>
    </w:p>
    <w:p>
      <w:pPr>
        <w:numPr>
          <w:ilvl w:val="0"/>
          <w:numId w:val="2"/>
        </w:numPr>
      </w:pPr>
      <w:r>
        <w:rPr>
          <w:b/>
        </w:rPr>
        <w:t>GPCL-R2</w:t>
      </w:r>
      <w:r>
        <w:t>: Must specify enforceable, testable constraints - not aspirational targets.</w:t>
      </w:r>
    </w:p>
    <w:p>
      <w:pPr>
        <w:numPr>
          <w:ilvl w:val="0"/>
          <w:numId w:val="2"/>
        </w:numPr>
      </w:pPr>
      <w:r>
        <w:rPr>
          <w:b/>
        </w:rPr>
        <w:t>GPCL-R3</w:t>
      </w:r>
      <w:r>
        <w:t>: Must identify contractual obligations imposed by third-party relationships.</w:t>
      </w:r>
    </w:p>
    <w:p>
      <w:pPr>
        <w:numPr>
          <w:ilvl w:val="0"/>
          <w:numId w:val="2"/>
        </w:numPr>
      </w:pPr>
      <w:r>
        <w:rPr>
          <w:b/>
        </w:rPr>
        <w:t>GPCL-R4</w:t>
      </w:r>
      <w:r>
        <w:t>: Must define data sovereignty and residency requirements.</w:t>
      </w:r>
    </w:p>
    <w:p>
      <w:pPr>
        <w:numPr>
          <w:ilvl w:val="0"/>
          <w:numId w:val="2"/>
        </w:numPr>
      </w:pPr>
      <w:r>
        <w:rPr>
          <w:b/>
        </w:rPr>
        <w:t>GPCL-R5</w:t>
      </w:r>
      <w:r>
        <w:t>: Must specify audit and record-retention mandates.</w:t>
      </w:r>
    </w:p>
    <w:p>
      <w:pPr>
        <w:numPr>
          <w:ilvl w:val="0"/>
          <w:numId w:val="2"/>
        </w:numPr>
      </w:pPr>
      <w:r>
        <w:rPr>
          <w:b/>
        </w:rPr>
        <w:t>GPCL-R6</w:t>
      </w:r>
      <w:r>
        <w:t>: Must specify quantifiable performance targets: latency, throughput, concurrency.</w:t>
      </w:r>
    </w:p>
    <w:p>
      <w:pPr>
        <w:numPr>
          <w:ilvl w:val="0"/>
          <w:numId w:val="2"/>
        </w:numPr>
      </w:pPr>
      <w:r>
        <w:rPr>
          <w:b/>
        </w:rPr>
        <w:t>GPCL-R7</w:t>
      </w:r>
      <w:r>
        <w:t>: Must specify reliability and availability targets (SLAs, RTO, RPO).</w:t>
      </w:r>
    </w:p>
    <w:p>
      <w:pPr>
        <w:numPr>
          <w:ilvl w:val="0"/>
          <w:numId w:val="2"/>
        </w:numPr>
      </w:pPr>
      <w:r>
        <w:rPr>
          <w:b/>
        </w:rPr>
        <w:t>GPCL-R8</w:t>
      </w:r>
      <w:r>
        <w:t>: Must specify security requirements expressed technology-neutrally.</w:t>
      </w:r>
    </w:p>
    <w:p>
      <w:pPr>
        <w:numPr>
          <w:ilvl w:val="0"/>
          <w:numId w:val="2"/>
        </w:numPr>
      </w:pPr>
      <w:r>
        <w:rPr>
          <w:b/>
        </w:rPr>
        <w:t>GPCL-R9</w:t>
      </w:r>
      <w:r>
        <w:t>: Must specify scalability and accessibility requirements.</w:t>
      </w:r>
    </w:p>
    <w:p>
      <w:pPr>
        <w:numPr>
          <w:ilvl w:val="0"/>
          <w:numId w:val="2"/>
        </w:numPr>
      </w:pPr>
      <w:r>
        <w:rPr>
          <w:b/>
        </w:rPr>
        <w:t>GPCL-R10</w:t>
      </w:r>
      <w:r>
        <w:t>: Must cite parent SIL IDs for each constraint.</w:t>
      </w:r>
    </w:p>
    <w:p>
      <w:pPr>
        <w:pStyle w:val="Heading2"/>
      </w:pPr>
      <w:r>
        <w:t>8.4 FCL - Functional Capability Layer</w:t>
      </w:r>
    </w:p>
    <w:p>
      <w:pPr>
        <w:pStyle w:val="Heading3"/>
      </w:pPr>
      <w:r>
        <w:t>Core Question</w:t>
      </w:r>
    </w:p>
    <w:p>
      <w:pPr>
        <w:ind w:left="720" w:right="720"/>
        <w:spacing w:before="200" w:after="200"/>
      </w:pPr>
      <w:r>
        <w:rPr>
          <w:i/>
          <w:color w:val="566573"/>
        </w:rPr>
        <w:t>"What externally observable behaviors and user-facing capabilities must the system provide?"</w:t>
      </w:r>
    </w:p>
    <w:p>
      <w:pPr>
        <w:pStyle w:val="Heading3"/>
      </w:pPr>
      <w:r>
        <w:t>Atomic Inclusion Rules</w:t>
      </w:r>
    </w:p>
    <w:p>
      <w:pPr>
        <w:numPr>
          <w:ilvl w:val="0"/>
          <w:numId w:val="2"/>
        </w:numPr>
      </w:pPr>
      <w:r>
        <w:rPr>
          <w:b/>
        </w:rPr>
        <w:t>FCL-R1</w:t>
      </w:r>
      <w:r>
        <w:t>: Must describe capabilities from the perspective of a user or external system.</w:t>
      </w:r>
    </w:p>
    <w:p>
      <w:pPr>
        <w:numPr>
          <w:ilvl w:val="0"/>
          <w:numId w:val="2"/>
        </w:numPr>
      </w:pPr>
      <w:r>
        <w:rPr>
          <w:b/>
        </w:rPr>
        <w:t>FCL-R2</w:t>
      </w:r>
      <w:r>
        <w:t>: Must specify user workflows end-to-end without naming components.</w:t>
      </w:r>
    </w:p>
    <w:p>
      <w:pPr>
        <w:numPr>
          <w:ilvl w:val="0"/>
          <w:numId w:val="2"/>
        </w:numPr>
      </w:pPr>
      <w:r>
        <w:rPr>
          <w:b/>
        </w:rPr>
        <w:t>FCL-R3</w:t>
      </w:r>
      <w:r>
        <w:t>: Must define event-driven behaviors and conditional business logic rules.</w:t>
      </w:r>
    </w:p>
    <w:p>
      <w:pPr>
        <w:numPr>
          <w:ilvl w:val="0"/>
          <w:numId w:val="2"/>
        </w:numPr>
      </w:pPr>
      <w:r>
        <w:rPr>
          <w:b/>
        </w:rPr>
        <w:t>FCL-R4</w:t>
      </w:r>
      <w:r>
        <w:t>: Must specify user-observable state transitions and error conditions.</w:t>
      </w:r>
    </w:p>
    <w:p>
      <w:pPr>
        <w:numPr>
          <w:ilvl w:val="0"/>
          <w:numId w:val="2"/>
        </w:numPr>
      </w:pPr>
      <w:r>
        <w:rPr>
          <w:b/>
        </w:rPr>
        <w:t>FCL-R5</w:t>
      </w:r>
      <w:r>
        <w:t>: Must be decomposable into sub-capabilities for complex features.</w:t>
      </w:r>
    </w:p>
    <w:p>
      <w:pPr>
        <w:numPr>
          <w:ilvl w:val="0"/>
          <w:numId w:val="2"/>
        </w:numPr>
      </w:pPr>
      <w:r>
        <w:rPr>
          <w:b/>
        </w:rPr>
        <w:t>FCL-R6</w:t>
      </w:r>
      <w:r>
        <w:t>: Must cite parent GPCL IDs for capabilities satisfying governance requirements.</w:t>
      </w:r>
    </w:p>
    <w:p>
      <w:pPr>
        <w:numPr>
          <w:ilvl w:val="0"/>
          <w:numId w:val="2"/>
        </w:numPr>
      </w:pPr>
      <w:r>
        <w:rPr>
          <w:b/>
        </w:rPr>
        <w:t>FCL-R7</w:t>
      </w:r>
      <w:r>
        <w:t>: Must enumerate all logical data entities and their CRUD relationships.</w:t>
      </w:r>
    </w:p>
    <w:p>
      <w:pPr>
        <w:pStyle w:val="Heading2"/>
      </w:pPr>
      <w:r>
        <w:t>8.5 CL - Constraint Layer</w:t>
      </w:r>
    </w:p>
    <w:p>
      <w:pPr>
        <w:pStyle w:val="Heading3"/>
      </w:pPr>
      <w:r>
        <w:t>Core Question</w:t>
      </w:r>
    </w:p>
    <w:p>
      <w:pPr>
        <w:ind w:left="720" w:right="720"/>
        <w:spacing w:before="200" w:after="200"/>
      </w:pPr>
      <w:r>
        <w:rPr>
          <w:i/>
          <w:color w:val="566573"/>
        </w:rPr>
        <w:t>"What are the declared technology selections, hardware envelopes, and infrastructure ceilings that bound the system's implementation?"</w:t>
      </w:r>
    </w:p>
    <w:p>
      <w:pPr>
        <w:pStyle w:val="Heading3"/>
      </w:pPr>
      <w:r>
        <w:t>Atomic Inclusion Rules</w:t>
      </w:r>
    </w:p>
    <w:p>
      <w:pPr>
        <w:numPr>
          <w:ilvl w:val="0"/>
          <w:numId w:val="2"/>
        </w:numPr>
      </w:pPr>
      <w:r>
        <w:rPr>
          <w:b/>
        </w:rPr>
        <w:t>CL-R1</w:t>
      </w:r>
      <w:r>
        <w:t>: Must declare approved programming languages with version constraints.</w:t>
      </w:r>
    </w:p>
    <w:p>
      <w:pPr>
        <w:numPr>
          <w:ilvl w:val="0"/>
          <w:numId w:val="2"/>
        </w:numPr>
      </w:pPr>
      <w:r>
        <w:rPr>
          <w:b/>
        </w:rPr>
        <w:t>CL-R2</w:t>
      </w:r>
      <w:r>
        <w:t>: Must declare mandatory frameworks and core libraries with minimum version bounds.</w:t>
      </w:r>
    </w:p>
    <w:p>
      <w:pPr>
        <w:numPr>
          <w:ilvl w:val="0"/>
          <w:numId w:val="2"/>
        </w:numPr>
      </w:pPr>
      <w:r>
        <w:rPr>
          <w:b/>
        </w:rPr>
        <w:t>CL-R3</w:t>
      </w:r>
      <w:r>
        <w:t>: Must declare required external service contracts without internal implementation details.</w:t>
      </w:r>
    </w:p>
    <w:p>
      <w:pPr>
        <w:numPr>
          <w:ilvl w:val="0"/>
          <w:numId w:val="2"/>
        </w:numPr>
      </w:pPr>
      <w:r>
        <w:rPr>
          <w:b/>
        </w:rPr>
        <w:t>CL-R4</w:t>
      </w:r>
      <w:r>
        <w:t>: Must declare runtime environment constraints (OS, container runtime).</w:t>
      </w:r>
    </w:p>
    <w:p>
      <w:pPr>
        <w:numPr>
          <w:ilvl w:val="0"/>
          <w:numId w:val="2"/>
        </w:numPr>
      </w:pPr>
      <w:r>
        <w:rPr>
          <w:b/>
        </w:rPr>
        <w:t>CL-R5</w:t>
      </w:r>
      <w:r>
        <w:t>: Must explicitly declare prohibited technologies with rationale.</w:t>
      </w:r>
    </w:p>
    <w:p>
      <w:pPr>
        <w:numPr>
          <w:ilvl w:val="0"/>
          <w:numId w:val="2"/>
        </w:numPr>
      </w:pPr>
      <w:r>
        <w:rPr>
          <w:b/>
        </w:rPr>
        <w:t>CL-R6</w:t>
      </w:r>
      <w:r>
        <w:t>: Must declare hardware envelopes when applicable (CPU, RAM, storage, GPU).</w:t>
      </w:r>
    </w:p>
    <w:p>
      <w:pPr>
        <w:numPr>
          <w:ilvl w:val="0"/>
          <w:numId w:val="2"/>
        </w:numPr>
      </w:pPr>
      <w:r>
        <w:rPr>
          <w:b/>
        </w:rPr>
        <w:t>CL-R7</w:t>
      </w:r>
      <w:r>
        <w:t>: Must declare infrastructure ceilings (compute budget, storage cap, bandwidth).</w:t>
      </w:r>
    </w:p>
    <w:p>
      <w:pPr>
        <w:numPr>
          <w:ilvl w:val="0"/>
          <w:numId w:val="2"/>
        </w:numPr>
      </w:pPr>
      <w:r>
        <w:rPr>
          <w:b/>
        </w:rPr>
        <w:t>CL-R8</w:t>
      </w:r>
      <w:r>
        <w:t>: Must specify deployment topology declarations (on-premise, cloud, hybrid, edge).</w:t>
      </w:r>
    </w:p>
    <w:p>
      <w:pPr>
        <w:numPr>
          <w:ilvl w:val="0"/>
          <w:numId w:val="2"/>
        </w:numPr>
      </w:pPr>
      <w:r>
        <w:rPr>
          <w:b/>
        </w:rPr>
        <w:t>CL-R9</w:t>
      </w:r>
      <w:r>
        <w:t>: Must cite FCL IDs for derived constraints.</w:t>
      </w:r>
    </w:p>
    <w:p>
      <w:pPr>
        <w:numPr>
          <w:ilvl w:val="0"/>
          <w:numId w:val="2"/>
        </w:numPr>
      </w:pPr>
      <w:r>
        <w:rPr>
          <w:b/>
        </w:rPr>
        <w:t>CL-R9-imposed</w:t>
      </w:r>
      <w:r>
        <w:t>: Must cite external authority source for imposed constraints.</w:t>
      </w:r>
    </w:p>
    <w:p>
      <w:pPr>
        <w:numPr>
          <w:ilvl w:val="0"/>
          <w:numId w:val="2"/>
        </w:numPr>
      </w:pPr>
      <w:r>
        <w:rPr>
          <w:b/>
        </w:rPr>
        <w:t>CL-R10</w:t>
      </w:r>
      <w:r>
        <w:t>: Must document internal reconciliations of conflicting constraints.</w:t>
      </w:r>
    </w:p>
    <w:p>
      <w:pPr>
        <w:pStyle w:val="Heading2"/>
      </w:pPr>
      <w:r>
        <w:t>8.6 SAL - System Architecture Layer</w:t>
      </w:r>
    </w:p>
    <w:p>
      <w:pPr>
        <w:pStyle w:val="Heading3"/>
      </w:pPr>
      <w:r>
        <w:t>Core Question</w:t>
      </w:r>
    </w:p>
    <w:p>
      <w:pPr>
        <w:ind w:left="720" w:right="720"/>
        <w:spacing w:before="200" w:after="200"/>
      </w:pPr>
      <w:r>
        <w:rPr>
          <w:i/>
          <w:color w:val="566573"/>
        </w:rPr>
        <w:t>"How is the system structurally decomposed, and what patterns govern component interaction?"</w:t>
      </w:r>
    </w:p>
    <w:p>
      <w:pPr>
        <w:pStyle w:val="Heading3"/>
      </w:pPr>
      <w:r>
        <w:t>Atomic Inclusion Rules</w:t>
      </w:r>
    </w:p>
    <w:p>
      <w:pPr>
        <w:numPr>
          <w:ilvl w:val="0"/>
          <w:numId w:val="2"/>
        </w:numPr>
      </w:pPr>
      <w:r>
        <w:rPr>
          <w:b/>
        </w:rPr>
        <w:t>SAL-R1</w:t>
      </w:r>
      <w:r>
        <w:t>: Must define the overarching architectural pattern(s) with rationale.</w:t>
      </w:r>
    </w:p>
    <w:p>
      <w:pPr>
        <w:numPr>
          <w:ilvl w:val="0"/>
          <w:numId w:val="2"/>
        </w:numPr>
      </w:pPr>
      <w:r>
        <w:rPr>
          <w:b/>
        </w:rPr>
        <w:t>SAL-R2</w:t>
      </w:r>
      <w:r>
        <w:t>: Must specify system decomposition into major subsystems with ownership boundaries.</w:t>
      </w:r>
    </w:p>
    <w:p>
      <w:pPr>
        <w:numPr>
          <w:ilvl w:val="0"/>
          <w:numId w:val="2"/>
        </w:numPr>
      </w:pPr>
      <w:r>
        <w:rPr>
          <w:b/>
        </w:rPr>
        <w:t>SAL-R3</w:t>
      </w:r>
      <w:r>
        <w:t>: Must specify inter-subsystem communication patterns.</w:t>
      </w:r>
    </w:p>
    <w:p>
      <w:pPr>
        <w:numPr>
          <w:ilvl w:val="0"/>
          <w:numId w:val="2"/>
        </w:numPr>
      </w:pPr>
      <w:r>
        <w:rPr>
          <w:b/>
        </w:rPr>
        <w:t>SAL-R4</w:t>
      </w:r>
      <w:r>
        <w:t>: Must specify concurrency model and data ownership rules.</w:t>
      </w:r>
    </w:p>
    <w:p>
      <w:pPr>
        <w:numPr>
          <w:ilvl w:val="0"/>
          <w:numId w:val="2"/>
        </w:numPr>
      </w:pPr>
      <w:r>
        <w:rPr>
          <w:b/>
        </w:rPr>
        <w:t>SAL-R5</w:t>
      </w:r>
      <w:r>
        <w:t>: Must specify failure isolation and resilience boundaries.</w:t>
      </w:r>
    </w:p>
    <w:p>
      <w:pPr>
        <w:numPr>
          <w:ilvl w:val="0"/>
          <w:numId w:val="2"/>
        </w:numPr>
      </w:pPr>
      <w:r>
        <w:rPr>
          <w:b/>
        </w:rPr>
        <w:t>SAL-R6</w:t>
      </w:r>
      <w:r>
        <w:t>: Must cite all active parent IDs (FCL + CL if active) for each architectural decision.</w:t>
      </w:r>
    </w:p>
    <w:p>
      <w:pPr>
        <w:pStyle w:val="Heading2"/>
      </w:pPr>
      <w:r>
        <w:t>8.7 ICL - Interface &amp; Contracts Layer</w:t>
      </w:r>
    </w:p>
    <w:p>
      <w:pPr>
        <w:pStyle w:val="Heading3"/>
      </w:pPr>
      <w:r>
        <w:t>Core Question</w:t>
      </w:r>
    </w:p>
    <w:p>
      <w:pPr>
        <w:ind w:left="720" w:right="720"/>
        <w:spacing w:before="200" w:after="200"/>
      </w:pPr>
      <w:r>
        <w:rPr>
          <w:i/>
          <w:color w:val="566573"/>
        </w:rPr>
        <w:t>"What are the formal, machine-verifiable contracts governing data exchange between system boundaries?"</w:t>
      </w:r>
    </w:p>
    <w:p>
      <w:pPr>
        <w:pStyle w:val="Heading3"/>
      </w:pPr>
      <w:r>
        <w:t>Atomic Inclusion Rules</w:t>
      </w:r>
    </w:p>
    <w:p>
      <w:pPr>
        <w:numPr>
          <w:ilvl w:val="0"/>
          <w:numId w:val="2"/>
        </w:numPr>
      </w:pPr>
      <w:r>
        <w:rPr>
          <w:b/>
        </w:rPr>
        <w:t>ICL-R1</w:t>
      </w:r>
      <w:r>
        <w:t>: Must define all inter-component and external API contracts with complete I/O schemas.</w:t>
      </w:r>
    </w:p>
    <w:p>
      <w:pPr>
        <w:numPr>
          <w:ilvl w:val="0"/>
          <w:numId w:val="2"/>
        </w:numPr>
      </w:pPr>
      <w:r>
        <w:rPr>
          <w:b/>
        </w:rPr>
        <w:t>ICL-R2</w:t>
      </w:r>
      <w:r>
        <w:t>: All schemas must be machine-parseable (JSON Schema, Protobuf, OpenAPI).</w:t>
      </w:r>
    </w:p>
    <w:p>
      <w:pPr>
        <w:numPr>
          <w:ilvl w:val="0"/>
          <w:numId w:val="2"/>
        </w:numPr>
      </w:pPr>
      <w:r>
        <w:rPr>
          <w:b/>
        </w:rPr>
        <w:t>ICL-R3</w:t>
      </w:r>
      <w:r>
        <w:t>: Must specify serialization formats, encoding standards, and wire protocols.</w:t>
      </w:r>
    </w:p>
    <w:p>
      <w:pPr>
        <w:numPr>
          <w:ilvl w:val="0"/>
          <w:numId w:val="2"/>
        </w:numPr>
      </w:pPr>
      <w:r>
        <w:rPr>
          <w:b/>
        </w:rPr>
        <w:t>ICL-R4</w:t>
      </w:r>
      <w:r>
        <w:t>: Must specify mandatory fields, optional fields, type constraints, and validation rules.</w:t>
      </w:r>
    </w:p>
    <w:p>
      <w:pPr>
        <w:numPr>
          <w:ilvl w:val="0"/>
          <w:numId w:val="2"/>
        </w:numPr>
      </w:pPr>
      <w:r>
        <w:rPr>
          <w:b/>
        </w:rPr>
        <w:t>ICL-R5</w:t>
      </w:r>
      <w:r>
        <w:t>: Must specify error response contracts (error codes, payload structure, retry behavior).</w:t>
      </w:r>
    </w:p>
    <w:p>
      <w:pPr>
        <w:numPr>
          <w:ilvl w:val="0"/>
          <w:numId w:val="2"/>
        </w:numPr>
      </w:pPr>
      <w:r>
        <w:rPr>
          <w:b/>
        </w:rPr>
        <w:t>ICL-R6</w:t>
      </w:r>
      <w:r>
        <w:t>: Must specify versioning strategy per contract.</w:t>
      </w:r>
    </w:p>
    <w:p>
      <w:pPr>
        <w:numPr>
          <w:ilvl w:val="0"/>
          <w:numId w:val="2"/>
        </w:numPr>
      </w:pPr>
      <w:r>
        <w:rPr>
          <w:b/>
        </w:rPr>
        <w:t>ICL-R7</w:t>
      </w:r>
      <w:r>
        <w:t>: Must cite SAL IDs for each contract.</w:t>
      </w:r>
    </w:p>
    <w:p>
      <w:pPr>
        <w:pStyle w:val="Heading2"/>
      </w:pPr>
      <w:r>
        <w:t>8.8 CDL - Component Design Layer</w:t>
      </w:r>
    </w:p>
    <w:p>
      <w:pPr>
        <w:pStyle w:val="Heading3"/>
      </w:pPr>
      <w:r>
        <w:t>Core Question</w:t>
      </w:r>
    </w:p>
    <w:p>
      <w:pPr>
        <w:ind w:left="720" w:right="720"/>
        <w:spacing w:before="200" w:after="200"/>
      </w:pPr>
      <w:r>
        <w:rPr>
          <w:i/>
          <w:color w:val="566573"/>
        </w:rPr>
        <w:t>"What are the structural blueprints of individual components - their public interfaces, internal state, and responsibilities?"</w:t>
      </w:r>
    </w:p>
    <w:p>
      <w:pPr>
        <w:pStyle w:val="Heading3"/>
      </w:pPr>
      <w:r>
        <w:t>Atomic Inclusion Rules</w:t>
      </w:r>
    </w:p>
    <w:p>
      <w:pPr>
        <w:numPr>
          <w:ilvl w:val="0"/>
          <w:numId w:val="2"/>
        </w:numPr>
      </w:pPr>
      <w:r>
        <w:rPr>
          <w:b/>
        </w:rPr>
        <w:t>CDL-R1</w:t>
      </w:r>
      <w:r>
        <w:t>: Must define component names, logical responsibilities, and ownership boundaries.</w:t>
      </w:r>
    </w:p>
    <w:p>
      <w:pPr>
        <w:numPr>
          <w:ilvl w:val="0"/>
          <w:numId w:val="2"/>
        </w:numPr>
      </w:pPr>
      <w:r>
        <w:rPr>
          <w:b/>
        </w:rPr>
        <w:t>CDL-R2</w:t>
      </w:r>
      <w:r>
        <w:t>: Must specify all public method/function signatures (name, parameters, return type, exceptions).</w:t>
      </w:r>
    </w:p>
    <w:p>
      <w:pPr>
        <w:numPr>
          <w:ilvl w:val="0"/>
          <w:numId w:val="2"/>
        </w:numPr>
      </w:pPr>
      <w:r>
        <w:rPr>
          <w:b/>
        </w:rPr>
        <w:t>CDL-R3</w:t>
      </w:r>
      <w:r>
        <w:t>: Must specify internal state structures as a logical model.</w:t>
      </w:r>
    </w:p>
    <w:p>
      <w:pPr>
        <w:numPr>
          <w:ilvl w:val="0"/>
          <w:numId w:val="2"/>
        </w:numPr>
      </w:pPr>
      <w:r>
        <w:rPr>
          <w:b/>
        </w:rPr>
        <w:t>CDL-R4</w:t>
      </w:r>
      <w:r>
        <w:t>: Must specify component dependencies (consumed components and ICL contracts).</w:t>
      </w:r>
    </w:p>
    <w:p>
      <w:pPr>
        <w:numPr>
          <w:ilvl w:val="0"/>
          <w:numId w:val="2"/>
        </w:numPr>
      </w:pPr>
      <w:r>
        <w:rPr>
          <w:b/>
        </w:rPr>
        <w:t>CDL-R5</w:t>
      </w:r>
      <w:r>
        <w:t>: Must map each component to the ICL contracts it implements.</w:t>
      </w:r>
    </w:p>
    <w:p>
      <w:pPr>
        <w:numPr>
          <w:ilvl w:val="0"/>
          <w:numId w:val="2"/>
        </w:numPr>
      </w:pPr>
      <w:r>
        <w:rPr>
          <w:b/>
        </w:rPr>
        <w:t>CDL-R6</w:t>
      </w:r>
      <w:r>
        <w:t>: Must specify initialization, lifecycle, and teardown contracts for stateful components.</w:t>
      </w:r>
    </w:p>
    <w:p>
      <w:pPr>
        <w:numPr>
          <w:ilvl w:val="0"/>
          <w:numId w:val="2"/>
        </w:numPr>
      </w:pPr>
      <w:r>
        <w:rPr>
          <w:b/>
        </w:rPr>
        <w:t>CDL-R7</w:t>
      </w:r>
      <w:r>
        <w:t>: When CL declares multiple target languages, must produce language-specific blueprints for each.</w:t>
      </w:r>
    </w:p>
    <w:p>
      <w:pPr>
        <w:pStyle w:val="Heading2"/>
      </w:pPr>
      <w:r>
        <w:t>8.9 ISL - Implementation Scaffold Layer</w:t>
      </w:r>
    </w:p>
    <w:p>
      <w:pPr>
        <w:pStyle w:val="Heading3"/>
      </w:pPr>
      <w:r>
        <w:t>Core Question</w:t>
      </w:r>
    </w:p>
    <w:p>
      <w:pPr>
        <w:ind w:left="720" w:right="720"/>
        <w:spacing w:before="200" w:after="200"/>
      </w:pPr>
      <w:r>
        <w:rPr>
          <w:i/>
          <w:color w:val="566573"/>
        </w:rPr>
        <w:t>"What is the minimal, structurally valid, traceable scaffolding required to initiate implementation?"</w:t>
      </w:r>
    </w:p>
    <w:p>
      <w:pPr>
        <w:pStyle w:val="Heading3"/>
      </w:pPr>
      <w:r>
        <w:t>Atomic Inclusion Rules</w:t>
      </w:r>
    </w:p>
    <w:p>
      <w:pPr>
        <w:numPr>
          <w:ilvl w:val="0"/>
          <w:numId w:val="2"/>
        </w:numPr>
      </w:pPr>
      <w:r>
        <w:rPr>
          <w:b/>
        </w:rPr>
        <w:t>ISL-R1</w:t>
      </w:r>
      <w:r>
        <w:t>: Must produce syntactically valid structural scaffolding in the target language.</w:t>
      </w:r>
    </w:p>
    <w:p>
      <w:pPr>
        <w:numPr>
          <w:ilvl w:val="0"/>
          <w:numId w:val="2"/>
        </w:numPr>
      </w:pPr>
      <w:r>
        <w:rPr>
          <w:b/>
        </w:rPr>
        <w:t>ISL-R2</w:t>
      </w:r>
      <w:r>
        <w:t>: Must embed docstrings or code comments with explicit parent DDR node IDs.</w:t>
      </w:r>
    </w:p>
    <w:p>
      <w:pPr>
        <w:numPr>
          <w:ilvl w:val="0"/>
          <w:numId w:val="2"/>
        </w:numPr>
      </w:pPr>
      <w:r>
        <w:rPr>
          <w:b/>
        </w:rPr>
        <w:t>ISL-R3</w:t>
      </w:r>
      <w:r>
        <w:t>: Must include implementation hints as structured comments.</w:t>
      </w:r>
    </w:p>
    <w:p>
      <w:pPr>
        <w:numPr>
          <w:ilvl w:val="0"/>
          <w:numId w:val="2"/>
        </w:numPr>
      </w:pPr>
      <w:r>
        <w:rPr>
          <w:b/>
        </w:rPr>
        <w:t>ISL-R4</w:t>
      </w:r>
      <w:r>
        <w:t>: Must define all function/method bodies exclusively as stubs.</w:t>
      </w:r>
    </w:p>
    <w:p>
      <w:pPr>
        <w:numPr>
          <w:ilvl w:val="0"/>
          <w:numId w:val="2"/>
        </w:numPr>
      </w:pPr>
      <w:r>
        <w:rPr>
          <w:b/>
        </w:rPr>
        <w:t>ISL-R5</w:t>
      </w:r>
      <w:r>
        <w:t>: Must be language-specific - one ISL node per target language/runtime.</w:t>
      </w:r>
    </w:p>
    <w:p>
      <w:pPr>
        <w:numPr>
          <w:ilvl w:val="0"/>
          <w:numId w:val="2"/>
        </w:numPr>
      </w:pPr>
      <w:r>
        <w:rPr>
          <w:b/>
        </w:rPr>
        <w:t>ISL-R6</w:t>
      </w:r>
      <w:r>
        <w:t>: Must cite CDL parent IDs for every stub.</w:t>
      </w:r>
    </w:p>
    <w:p>
      <w:pPr>
        <w:pStyle w:val="Heading1"/>
      </w:pPr>
      <w:r>
        <w:t>9. Operations Protocol</w:t>
      </w:r>
    </w:p>
    <w:p>
      <w:r>
        <w:t>The DDR System defines eight atomic operations for manipulating the DAG. Each operation has defined preconditions, postconditions, and validation triggers.</w:t>
      </w:r>
    </w:p>
    <w:p>
      <w:pPr>
        <w:pStyle w:val="Heading2"/>
      </w:pPr>
      <w:r>
        <w:t>9.1 Core Operations</w:t>
      </w:r>
    </w:p>
    <w:p>
      <w:pPr>
        <w:pStyle w:val="Heading3"/>
      </w:pPr>
      <w:r>
        <w:t>INSERT</w:t>
      </w:r>
    </w:p>
    <w:p>
      <w:r>
        <w:t>Creates a new node with auto-assigned ID, parent_ids, and tier-compliant content. Supports both forward (parent-to-child) and reverse (child-to-inferred-parent) direction.</w:t>
      </w:r>
    </w:p>
    <w:p>
      <w:r>
        <w:t>Validation: Full atomic ruleset validation; parent existence check; DAG cycle detection.</w:t>
      </w:r>
    </w:p>
    <w:p>
      <w:pPr>
        <w:pStyle w:val="Heading3"/>
      </w:pPr>
      <w:r>
        <w:t>DELETE</w:t>
      </w:r>
    </w:p>
    <w:p>
      <w:r>
        <w:t>Removes a node and cascades orphan detection to children. Children of deleted nodes become orphaned and must be resolved via MODIFY (re-attach), DELETE (cascade), or SUPERSEDE (replace parent).</w:t>
      </w:r>
    </w:p>
    <w:p>
      <w:r>
        <w:t>Validation: Children set to DIRTY; orphaned children flagged in reconciliation manifest.</w:t>
      </w:r>
    </w:p>
    <w:p>
      <w:pPr>
        <w:pStyle w:val="Heading3"/>
      </w:pPr>
      <w:r>
        <w:t>MODIFY</w:t>
      </w:r>
    </w:p>
    <w:p>
      <w:r>
        <w:t>Updates node content and increments version. Propagates DIRTY status to all descendants.</w:t>
      </w:r>
    </w:p>
    <w:p>
      <w:r>
        <w:t>Validation: Re-validates ruleset; re-checks citations; DIRTY propagation to descendants.</w:t>
      </w:r>
    </w:p>
    <w:p>
      <w:pPr>
        <w:pStyle w:val="Heading3"/>
      </w:pPr>
      <w:r>
        <w:t>SUPERSEDE</w:t>
      </w:r>
    </w:p>
    <w:p>
      <w:r>
        <w:t>Atomically marks a node SUPERSEDED and creates a replacement with new ID. The three-phase operation ensures atomicity: (1) transition source to SUPERSEDE_PENDING, (2) INSERT replacement, (3) re-wire children's parent_ids and set them DIRTY.</w:t>
      </w:r>
    </w:p>
    <w:p>
      <w:r>
        <w:t>Validation: Replacement validation; child re-wiring; rollback on failure.</w:t>
      </w:r>
    </w:p>
    <w:p>
      <w:pPr>
        <w:pStyle w:val="Heading3"/>
      </w:pPr>
      <w:r>
        <w:t>VERIFY</w:t>
      </w:r>
    </w:p>
    <w:p>
      <w:r>
        <w:t>Traverses the entire DAG downward, validating citation chains, edge types, ID references, orphans, contamination, and semantic consistency rules.</w:t>
      </w:r>
    </w:p>
    <w:p>
      <w:r>
        <w:t>Output: Returns CLEAN or DIRTY with itemized structural violations.</w:t>
      </w:r>
    </w:p>
    <w:p>
      <w:pPr>
        <w:pStyle w:val="Heading3"/>
      </w:pPr>
      <w:r>
        <w:t>VALIDATE</w:t>
      </w:r>
    </w:p>
    <w:p>
      <w:r>
        <w:t>Checks a single node against its tier's full atomic ruleset. Evaluates structural rules mechanically and emits REVIEW_REQUIRED for semantic rules.</w:t>
      </w:r>
    </w:p>
    <w:p>
      <w:r>
        <w:t>Output: Returns pass/fail with specific violated rule IDs.</w:t>
      </w:r>
    </w:p>
    <w:p>
      <w:pPr>
        <w:pStyle w:val="Heading3"/>
      </w:pPr>
      <w:r>
        <w:t>UNBUNDLE_SCAN</w:t>
      </w:r>
    </w:p>
    <w:p>
      <w:r>
        <w:t>Read-only pre-flight scan of an Express Mode group. Classifies each content fragment with confidence (high, ambiguous, none) without committing structural mutations.</w:t>
      </w:r>
    </w:p>
    <w:p>
      <w:pPr>
        <w:pStyle w:val="Heading3"/>
      </w:pPr>
      <w:r>
        <w:t>UNBUNDLE_EXECUTE</w:t>
      </w:r>
    </w:p>
    <w:p>
      <w:r>
        <w:t>Atomic commit-phase expansion of an Express Mode group into its constituent Full Mode tiers. Only proceeds when all fragments are classified as high confidence or explicitly deferred.</w:t>
      </w:r>
    </w:p>
    <w:p>
      <w:pPr>
        <w:pStyle w:val="Heading2"/>
      </w:pPr>
      <w:r>
        <w:t>9.2 Dirty State and Propagation</w:t>
      </w:r>
    </w:p>
    <w:p>
      <w:r>
        <w:t>The DIRTY status indicates that a node requires re-validation. DIRTY propagation follows these rules:</w:t>
      </w:r>
    </w:p>
    <w:tbl>
      <w:tblPr>
        <w:tblW w:w="5000" w:type="pct"/>
        <w:tblBorders>
          <w:top w:val="single" w:color="1a5276" w:sz="8"/>
          <w:bottom w:val="single" w:color="1a5276" w:sz="8"/>
          <w:left w:val="nil"/>
          <w:right w:val="nil"/>
          <w:insideH w:val="single" w:color="d5dbdb" w:sz="4"/>
          <w:insideV w:val="nil"/>
        </w:tblBorders>
        <w:tblCellMar>
          <w:top w:w="100" w:type="dxa"/>
          <w:left w:w="150" w:type="dxa"/>
          <w:bottom w:w="100" w:type="dxa"/>
          <w:right w:w="150" w:type="dxa"/>
        </w:tblCellMar>
      </w:tblPr>
      <w:tblGrid>
        <w:gridCol w:w="2000"/>
        <w:gridCol w:w="2000"/>
      </w:tblGrid>
      <w:tr>
        <w:trPr>
          <w:tblHeader/>
        </w:trPr>
        <w:tc>
          <w:tcPr>
            <w:shd w:val="clear" w:fill="ebf5fb"/>
            <w:tcBorders>
              <w:bottom w:val="single" w:color="1a5276" w:sz="6"/>
            </w:tcBorders>
          </w:tcPr>
          <w:p>
            <w:pPr>
              <w:jc w:val="center"/>
            </w:pPr>
            <w:r>
              <w:rPr>
                <w:b/>
                <w:color w:val="1c2833"/>
              </w:rPr>
              <w:t>Trigger</w:t>
            </w:r>
          </w:p>
        </w:tc>
        <w:tc>
          <w:tcPr>
            <w:shd w:val="clear" w:fill="ebf5fb"/>
            <w:tcBorders>
              <w:bottom w:val="single" w:color="1a5276" w:sz="6"/>
            </w:tcBorders>
          </w:tcPr>
          <w:p>
            <w:pPr>
              <w:jc w:val="center"/>
            </w:pPr>
            <w:r>
              <w:rPr>
                <w:b/>
                <w:color w:val="1c2833"/>
              </w:rPr>
              <w:t>Nodes Affected</w:t>
            </w:r>
          </w:p>
        </w:tc>
      </w:tr>
      <w:tr>
        <w:tc>
          <w:tcPr/>
          <w:p>
            <w:r>
              <w:t>Node modified</w:t>
            </w:r>
          </w:p>
        </w:tc>
        <w:tc>
          <w:tcPr/>
          <w:p>
            <w:r>
              <w:t>Modified node + all descendants</w:t>
            </w:r>
          </w:p>
        </w:tc>
      </w:tr>
      <w:tr>
        <w:tc>
          <w:tcPr/>
          <w:p>
            <w:r>
              <w:t>Node deleted</w:t>
            </w:r>
          </w:p>
        </w:tc>
        <w:tc>
          <w:tcPr/>
          <w:p>
            <w:r>
              <w:t>All former children of deleted node</w:t>
            </w:r>
          </w:p>
        </w:tc>
      </w:tr>
      <w:tr>
        <w:tc>
          <w:tcPr/>
          <w:p>
            <w:r>
              <w:t>Parent SUPERSEDED</w:t>
            </w:r>
          </w:p>
        </w:tc>
        <w:tc>
          <w:tcPr/>
          <w:p>
            <w:r>
              <w:t>Immediate children only (structural re-wiring)</w:t>
            </w:r>
          </w:p>
        </w:tc>
      </w:tr>
      <w:tr>
        <w:tc>
          <w:tcPr/>
          <w:p>
            <w:r>
              <w:t>CL constraint modified</w:t>
            </w:r>
          </w:p>
        </w:tc>
        <w:tc>
          <w:tcPr/>
          <w:p>
            <w:r>
              <w:t>SAL + all SAL descendants</w:t>
            </w:r>
          </w:p>
        </w:tc>
      </w:tr>
      <w:tr>
        <w:tc>
          <w:tcPr/>
          <w:p>
            <w:r>
              <w:t>XPD ethical boundary modified</w:t>
            </w:r>
          </w:p>
        </w:tc>
        <w:tc>
          <w:tcPr/>
          <w:p>
            <w:r>
              <w:t>All tiers (full re-validation required)</w:t>
            </w:r>
          </w:p>
        </w:tc>
      </w:tr>
    </w:tbl>
    <w:p>
      <w:pPr>
        <w:pStyle w:val="Heading2"/>
      </w:pPr>
      <w:r>
        <w:t>9.3 Real-World Operation Scenarios</w:t>
      </w:r>
    </w:p>
    <w:p>
      <w:pPr>
        <w:pStyle w:val="Heading3"/>
      </w:pPr>
      <w:r>
        <w:t>Scenario 1: Adding a New Feature</w:t>
      </w:r>
    </w:p>
    <w:p>
      <w:r>
        <w:t>A product team wants to add a notification feature. They INSERT FCL-3.8 describing the notification capability, deriving from GPCL-2.1 (which specifies availability requirements). They INSERT SAL-5.7 defining the notification service architecture, deriving from FCL-3.8. They INSERT ICL-6.4 defining the notification API contract, deriving from SAL-5.7. Finally, they run VERIFY to ensure the new subgraph is valid and CLEAN.</w:t>
      </w:r>
    </w:p>
    <w:p>
      <w:pPr>
        <w:pStyle w:val="Heading3"/>
      </w:pPr>
      <w:r>
        <w:t>Scenario 2: Modifying a Performance Requirement</w:t>
      </w:r>
    </w:p>
    <w:p>
      <w:r>
        <w:t>GPCL-2.3 specifies a 100ms response time requirement. After load testing, the team determines this must be reduced to 50ms. They MODIFY GPCL-2.3, which increments its version and sets all descendants DIRTY. The team then reviews each descendant (FCL, SAL, ICL, CDL, ISL) to ensure the new requirement can be satisfied, making necessary adjustments. VALIDATE is run on each modified node before transitioning back to ACTIVE.</w:t>
      </w:r>
    </w:p>
    <w:p>
      <w:pPr>
        <w:pStyle w:val="Heading3"/>
      </w:pPr>
      <w:r>
        <w:t>Scenario 3: Superseding an Architecture Decision</w:t>
      </w:r>
    </w:p>
    <w:p>
      <w:r>
        <w:t>SAL-5.2 specifies a monolithic architecture that the team now recognizes cannot meet scalability requirements. They SUPERSEDE SAL-5.2 with SAL-5.9 specifying a microservices architecture. The SUPERSEDE operation: (1) transitions SAL-5.2 to SUPERSEDE_PENDING, (2) INSERTs SAL-5.9 with validation, (3) re-wires all children (ICL nodes) to cite SAL-5.9, (4) sets those children DIRTY for review, (5) transitions SAL-5.2 to SUPERSEDED. The team then reviews each child ICL to verify compatibility with the new architecture.</w:t>
      </w:r>
    </w:p>
    <w:p>
      <w:pPr>
        <w:pStyle w:val="Heading1"/>
      </w:pPr>
      <w:r>
        <w:t>10. Extension System</w:t>
      </w:r>
    </w:p>
    <w:p>
      <w:r>
        <w:t>Extensions are orthogonal read-only overlays that attach to the Core DAG via extends edges. They provide advanced analytical capabilities without modifying Core semantics.</w:t>
      </w:r>
    </w:p>
    <w:p>
      <w:pPr>
        <w:keepNext/>
        <w:jc w:val="center"/>
        <w:spacing w:before="200" w:after="80"/>
      </w:pPr>
      <w:r>
        <w:drawing>
          <wp:inline xmlns:wp="http://schemas.openxmlformats.org/drawingml/2006/wordprocessingDrawing" distT="0" distB="0" distL="0" distR="0">
            <wp:extent cx="4320000" cy="-129568886"/>
            <wp:effectExtent l="0" t="0" r="0" b="0"/>
            <wp:docPr id="700" name="Extens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nsion System.png"/>
                    <pic:cNvPicPr/>
                  </pic:nvPicPr>
                  <pic:blipFill>
                    <a:blip xmlns:r="http://schemas.openxmlformats.org/officeDocument/2006/relationships" r:embed="Rbd2ce0b1b69a4f03"/>
                    <a:stretch>
                      <a:fillRect/>
                    </a:stretch>
                  </pic:blipFill>
                  <pic:spPr>
                    <a:xfrm>
                      <a:off x="0" y="0"/>
                      <a:ext cx="4320000" cy="-129568886"/>
                    </a:xfrm>
                    <a:prstGeom prst="rect"/>
                  </pic:spPr>
                </pic:pic>
              </a:graphicData>
            </a:graphic>
          </wp:inline>
        </w:drawing>
      </w:r>
    </w:p>
    <w:p>
      <w:pPr>
        <w:pStyle w:val="Caption"/>
      </w:pPr>
      <w:r>
        <w:t>Figure 10.1: Extension System Architecture</w:t>
      </w:r>
    </w:p>
    <w:p>
      <w:pPr>
        <w:pStyle w:val="Heading2"/>
      </w:pPr>
      <w:r>
        <w:t>10.1 Extension Architecture</w:t>
      </w:r>
    </w:p>
    <w:p>
      <w:pPr>
        <w:pStyle w:val="Heading3"/>
      </w:pPr>
      <w:r>
        <w:t>Permitted Actions</w:t>
      </w:r>
    </w:p>
    <w:p>
      <w:pPr>
        <w:numPr>
          <w:ilvl w:val="0"/>
          <w:numId w:val="2"/>
        </w:numPr>
      </w:pPr>
      <w:r>
        <w:rPr>
          <w:b/>
        </w:rPr>
        <w:t>Read Core node content</w:t>
      </w:r>
      <w:r>
        <w:t>: Extensions can access any Core node field.</w:t>
      </w:r>
    </w:p>
    <w:p>
      <w:pPr>
        <w:numPr>
          <w:ilvl w:val="0"/>
          <w:numId w:val="2"/>
        </w:numPr>
      </w:pPr>
      <w:r>
        <w:rPr>
          <w:b/>
        </w:rPr>
        <w:t>Annotate Core nodes</w:t>
      </w:r>
      <w:r>
        <w:t>: Extensions add metadata to extension_annotations using namespaced keys (EXT_ID::annotation_key).</w:t>
      </w:r>
    </w:p>
    <w:p>
      <w:pPr>
        <w:numPr>
          <w:ilvl w:val="0"/>
          <w:numId w:val="2"/>
        </w:numPr>
      </w:pPr>
      <w:r>
        <w:rPr>
          <w:b/>
        </w:rPr>
        <w:t>Generate derived artifacts</w:t>
      </w:r>
      <w:r>
        <w:t>: Extensions can produce reports, IaC, recommendations.</w:t>
      </w:r>
    </w:p>
    <w:p>
      <w:pPr>
        <w:numPr>
          <w:ilvl w:val="0"/>
          <w:numId w:val="2"/>
        </w:numPr>
      </w:pPr>
      <w:r>
        <w:rPr>
          <w:b/>
        </w:rPr>
        <w:t>Add advisories</w:t>
      </w:r>
      <w:r>
        <w:t>: Extensions can add items to the reconciliation manifest's extension_advisories section.</w:t>
      </w:r>
    </w:p>
    <w:p>
      <w:pPr>
        <w:pStyle w:val="Heading3"/>
      </w:pPr>
      <w:r>
        <w:t>Prohibited Actions</w:t>
      </w:r>
    </w:p>
    <w:p>
      <w:pPr>
        <w:numPr>
          <w:ilvl w:val="0"/>
          <w:numId w:val="2"/>
        </w:numPr>
      </w:pPr>
      <w:r>
        <w:rPr>
          <w:b/>
        </w:rPr>
        <w:t>Modify Core content</w:t>
      </w:r>
      <w:r>
        <w:t>: Extensions cannot change node content, parent_ids, tier, or status.</w:t>
      </w:r>
    </w:p>
    <w:p>
      <w:pPr>
        <w:numPr>
          <w:ilvl w:val="0"/>
          <w:numId w:val="2"/>
        </w:numPr>
      </w:pPr>
      <w:r>
        <w:rPr>
          <w:b/>
        </w:rPr>
        <w:t>Redefine Core semantics</w:t>
      </w:r>
      <w:r>
        <w:t>: Extensions cannot alter tier definitions or atomic rules.</w:t>
      </w:r>
    </w:p>
    <w:p>
      <w:pPr>
        <w:numPr>
          <w:ilvl w:val="0"/>
          <w:numId w:val="2"/>
        </w:numPr>
      </w:pPr>
      <w:r>
        <w:rPr>
          <w:b/>
        </w:rPr>
        <w:t>Introduce cycles</w:t>
      </w:r>
      <w:r>
        <w:t>: Extensions must maintain DAG acyclicity in any derived graphs.</w:t>
      </w:r>
    </w:p>
    <w:p>
      <w:pPr>
        <w:numPr>
          <w:ilvl w:val="0"/>
          <w:numId w:val="2"/>
        </w:numPr>
      </w:pPr>
      <w:r>
        <w:rPr>
          <w:b/>
        </w:rPr>
        <w:t>Set Core nodes DIRTY</w:t>
      </w:r>
      <w:r>
        <w:t>: Extensions can only add advisories, not mutate status.</w:t>
      </w:r>
    </w:p>
    <w:p>
      <w:pPr>
        <w:pStyle w:val="Heading2"/>
      </w:pPr>
      <w:r>
        <w:t>10.2 Extension Catalog</w:t>
      </w:r>
    </w:p>
    <w:p>
      <w:pPr>
        <w:pStyle w:val="Heading3"/>
      </w:pPr>
      <w:r>
        <w:t>E1: Hardware &amp; Resource Intelligence Extension (HRE)</w:t>
      </w:r>
    </w:p>
    <w:p>
      <w:r>
        <w:t>Reads: CL, SAL, CDL, ISL. Annotates: CL, SAL. Produces minimum hardware profiles and cloud instance recommendations based on declared architecture and constraints.</w:t>
      </w:r>
    </w:p>
    <w:p>
      <w:pPr>
        <w:pStyle w:val="Heading3"/>
      </w:pPr>
      <w:r>
        <w:t>E2: Dependency Graph Analyzer (DGA)</w:t>
      </w:r>
    </w:p>
    <w:p>
      <w:r>
        <w:t>Reads: CL, ICL, CDL, ISL. Annotates: CL, ICL. Produces complete dependency graphs, detects version conflicts, and flags copyleft license constraints.</w:t>
      </w:r>
    </w:p>
    <w:p>
      <w:pPr>
        <w:pStyle w:val="Heading3"/>
      </w:pPr>
      <w:r>
        <w:t>E3: Lifecycle &amp; Versioning Engine (LVE)</w:t>
      </w:r>
    </w:p>
    <w:p>
      <w:r>
        <w:t>Reads: All tiers. Annotates: All tiers. Tracks version history, classifies technical debt, manages deprecation lifecycle, and integrates with version control systems.</w:t>
      </w:r>
    </w:p>
    <w:p>
      <w:pPr>
        <w:pStyle w:val="Heading3"/>
      </w:pPr>
      <w:r>
        <w:t>E4: Observability &amp; Runtime Engine (ORE)</w:t>
      </w:r>
    </w:p>
    <w:p>
      <w:r>
        <w:t>Reads: GPCL, SAL, ICL, CDL, ISL. Annotates: ISL, SAL. Derives telemetry stubs from performance targets and maps runtime anomalies to design nodes.</w:t>
      </w:r>
    </w:p>
    <w:p>
      <w:pPr>
        <w:pStyle w:val="Heading3"/>
      </w:pPr>
      <w:r>
        <w:t>E5: AI Upward Reconstruction Engine (ARE)</w:t>
      </w:r>
    </w:p>
    <w:p>
      <w:r>
        <w:t>Reads: ISL, CDL, ICL, SAL. Annotates: SAL, ICL, CDL, ISL. Infers missing nodes and places them in the Candidate Pool for human review before promotion. Supports standard_v1 and conservative_v1 scoring profiles.</w:t>
      </w:r>
    </w:p>
    <w:p>
      <w:pPr>
        <w:pStyle w:val="Heading3"/>
      </w:pPr>
      <w:r>
        <w:t>E6: Security &amp; Compliance Engine (SCE)</w:t>
      </w:r>
    </w:p>
    <w:p>
      <w:r>
        <w:t>Reads: GPCL, CL, SAL, ICL. Annotates: GPCL, SAL, ICL. Produces threat models, validates trust boundaries, and ensures RBAC policies on all contracts.</w:t>
      </w:r>
    </w:p>
    <w:p>
      <w:pPr>
        <w:pStyle w:val="Heading3"/>
      </w:pPr>
      <w:r>
        <w:t>E7: Data Domain Extension (DDE)</w:t>
      </w:r>
    </w:p>
    <w:p>
      <w:r>
        <w:t>Reads: FCL, GPCL, SAL, ICL, CDL. Annotates: ICL, SAL, FCL. Maintains canonical ER model and validates all payload schemas against it.</w:t>
      </w:r>
    </w:p>
    <w:p>
      <w:pPr>
        <w:pStyle w:val="Heading3"/>
      </w:pPr>
      <w:r>
        <w:t>E8: Deployment &amp; CI/CD Planner (DCP)</w:t>
      </w:r>
    </w:p>
    <w:p>
      <w:r>
        <w:t>Reads: CL, SAL, ISL. Annotates: ISL, SAL. Generates deployment manifests and CI/CD pipeline definitions with proper stage ordering.</w:t>
      </w:r>
    </w:p>
    <w:p>
      <w:pPr>
        <w:pStyle w:val="Heading3"/>
      </w:pPr>
      <w:r>
        <w:t>E9: Ethics &amp; Human-Centered Design Extension (EHD)</w:t>
      </w:r>
    </w:p>
    <w:p>
      <w:r>
        <w:t>Reads: XPD, SIL, FCL, SAL, CDL. Annotates: FCL, CDL, SAL. Performs bias impact assessments and validates accessibility compliance.</w:t>
      </w:r>
    </w:p>
    <w:p>
      <w:pPr>
        <w:pStyle w:val="Heading2"/>
      </w:pPr>
      <w:r>
        <w:t>10.3 ARE Candidate Pool</w:t>
      </w:r>
    </w:p>
    <w:p>
      <w:r>
        <w:t>The AI Upward Reconstruction Extension requires special handling because it infers new nodes. To preserve AX-6 (Declarative Integrity), ARE-inferred nodes are placed in an Extension Candidate Pool - a staging area outside the Core DAG.</w:t>
      </w:r>
    </w:p>
    <w:p>
      <w:pPr>
        <w:pStyle w:val="Heading3"/>
      </w:pPr>
      <w:r>
        <w:t>Candidate Pool States</w:t>
      </w:r>
    </w:p>
    <w:p>
      <w:pPr>
        <w:numPr>
          <w:ilvl w:val="0"/>
          <w:numId w:val="2"/>
        </w:numPr>
      </w:pPr>
      <w:r>
        <w:rPr>
          <w:b/>
        </w:rPr>
        <w:t>active</w:t>
      </w:r>
      <w:r>
        <w:t>: Inference running; Pool visible and preserved; promotion and discard allowed.</w:t>
      </w:r>
    </w:p>
    <w:p>
      <w:pPr>
        <w:numPr>
          <w:ilvl w:val="0"/>
          <w:numId w:val="2"/>
        </w:numPr>
      </w:pPr>
      <w:r>
        <w:rPr>
          <w:b/>
        </w:rPr>
        <w:t>paused</w:t>
      </w:r>
      <w:r>
        <w:t>: Inference halted; Pool visible and checkpointed; promotion and discard allowed.</w:t>
      </w:r>
    </w:p>
    <w:p>
      <w:pPr>
        <w:numPr>
          <w:ilvl w:val="0"/>
          <w:numId w:val="2"/>
        </w:numPr>
      </w:pPr>
      <w:r>
        <w:rPr>
          <w:b/>
        </w:rPr>
        <w:t>disabled</w:t>
      </w:r>
      <w:r>
        <w:t>: Inference halted; Pool discarded; no visibility or operations.</w:t>
      </w:r>
    </w:p>
    <w:p>
      <w:pPr>
        <w:pStyle w:val="Heading3"/>
      </w:pPr>
      <w:r>
        <w:t>Promotion Gate</w:t>
      </w:r>
    </w:p>
    <w:p>
      <w:r>
        <w:t>Candidates must be promoted into the Core DAG via INSERT with full atomic ruleset validation. A candidate whose ARE::confidence_score falls below the scoring_profile's minimum_surfacing_threshold is ineligible for promotion unless it carries override_flag: true with a non-empty human_rationale.</w:t>
      </w:r>
    </w:p>
    <w:p>
      <w:pPr>
        <w:pStyle w:val="Heading1"/>
      </w:pPr>
      <w:r>
        <w:t>11. Constraint Precedence</w:t>
      </w:r>
    </w:p>
    <w:p>
      <w:r>
        <w:t>When conflicts arise between requirements at different tiers, the constraint precedence hierarchy determines which requirement takes precedence.</w:t>
      </w:r>
    </w:p>
    <w:p>
      <w:pPr>
        <w:keepNext/>
        <w:jc w:val="center"/>
        <w:spacing w:before="200" w:after="80"/>
      </w:pPr>
      <w:r>
        <w:drawing>
          <wp:inline xmlns:wp="http://schemas.openxmlformats.org/drawingml/2006/wordprocessingDrawing" distT="0" distB="0" distL="0" distR="0">
            <wp:extent cx="3600000" cy="-107974072"/>
            <wp:effectExtent l="0" t="0" r="0" b="0"/>
            <wp:docPr id="750" name="Constraint Prece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traint Precedence.png"/>
                    <pic:cNvPicPr/>
                  </pic:nvPicPr>
                  <pic:blipFill>
                    <a:blip xmlns:r="http://schemas.openxmlformats.org/officeDocument/2006/relationships" r:embed="R9e65b6407f8c42a5"/>
                    <a:stretch>
                      <a:fillRect/>
                    </a:stretch>
                  </pic:blipFill>
                  <pic:spPr>
                    <a:xfrm>
                      <a:off x="0" y="0"/>
                      <a:ext cx="3600000" cy="-107974072"/>
                    </a:xfrm>
                    <a:prstGeom prst="rect"/>
                  </pic:spPr>
                </pic:pic>
              </a:graphicData>
            </a:graphic>
          </wp:inline>
        </w:drawing>
      </w:r>
    </w:p>
    <w:p>
      <w:pPr>
        <w:pStyle w:val="Caption"/>
      </w:pPr>
      <w:r>
        <w:t>Figure 11.1: Constraint Precedence Hierarchy</w:t>
      </w:r>
    </w:p>
    <w:p>
      <w:pPr>
        <w:pStyle w:val="Heading2"/>
      </w:pPr>
      <w:r>
        <w:t>11.1 Precedence Hierarchy</w:t>
      </w:r>
    </w:p>
    <w:tbl>
      <w:tblPr>
        <w:tblW w:w="5000" w:type="pct"/>
        <w:tblBorders>
          <w:top w:val="single" w:color="1a5276" w:sz="8"/>
          <w:bottom w:val="single" w:color="1a5276" w:sz="8"/>
          <w:left w:val="nil"/>
          <w:right w:val="nil"/>
          <w:insideH w:val="single" w:color="d5dbdb" w:sz="4"/>
          <w:insideV w:val="nil"/>
        </w:tblBorders>
        <w:tblCellMar>
          <w:top w:w="100" w:type="dxa"/>
          <w:left w:w="150" w:type="dxa"/>
          <w:bottom w:w="100" w:type="dxa"/>
          <w:right w:w="150" w:type="dxa"/>
        </w:tblCellMar>
      </w:tblPr>
      <w:tblGrid>
        <w:gridCol w:w="2000"/>
        <w:gridCol w:w="2000"/>
        <w:gridCol w:w="2000"/>
      </w:tblGrid>
      <w:tr>
        <w:trPr>
          <w:tblHeader/>
        </w:trPr>
        <w:tc>
          <w:tcPr>
            <w:shd w:val="clear" w:fill="ebf5fb"/>
            <w:tcBorders>
              <w:bottom w:val="single" w:color="1a5276" w:sz="6"/>
            </w:tcBorders>
          </w:tcPr>
          <w:p>
            <w:pPr>
              <w:jc w:val="center"/>
            </w:pPr>
            <w:r>
              <w:rPr>
                <w:b/>
                <w:color w:val="1c2833"/>
              </w:rPr>
              <w:t>Priority</w:t>
            </w:r>
          </w:p>
        </w:tc>
        <w:tc>
          <w:tcPr>
            <w:shd w:val="clear" w:fill="ebf5fb"/>
            <w:tcBorders>
              <w:bottom w:val="single" w:color="1a5276" w:sz="6"/>
            </w:tcBorders>
          </w:tcPr>
          <w:p>
            <w:pPr>
              <w:jc w:val="center"/>
            </w:pPr>
            <w:r>
              <w:rPr>
                <w:b/>
                <w:color w:val="1c2833"/>
              </w:rPr>
              <w:t>Tier</w:t>
            </w:r>
          </w:p>
        </w:tc>
        <w:tc>
          <w:tcPr>
            <w:shd w:val="clear" w:fill="ebf5fb"/>
            <w:tcBorders>
              <w:bottom w:val="single" w:color="1a5276" w:sz="6"/>
            </w:tcBorders>
          </w:tcPr>
          <w:p>
            <w:pPr>
              <w:jc w:val="center"/>
            </w:pPr>
            <w:r>
              <w:rPr>
                <w:b/>
                <w:color w:val="1c2833"/>
              </w:rPr>
              <w:t>Rationale</w:t>
            </w:r>
          </w:p>
        </w:tc>
      </w:tr>
      <w:tr>
        <w:tc>
          <w:tcPr/>
          <w:p>
            <w:r>
              <w:t>1</w:t>
            </w:r>
          </w:p>
        </w:tc>
        <w:tc>
          <w:tcPr/>
          <w:p>
            <w:r>
              <w:t>XPD</w:t>
            </w:r>
          </w:p>
        </w:tc>
        <w:tc>
          <w:tcPr/>
          <w:p>
            <w:r>
              <w:t>Ethical boundary conditions are inviolable</w:t>
            </w:r>
          </w:p>
        </w:tc>
      </w:tr>
      <w:tr>
        <w:tc>
          <w:tcPr/>
          <w:p>
            <w:r>
              <w:t>2</w:t>
            </w:r>
          </w:p>
        </w:tc>
        <w:tc>
          <w:tcPr/>
          <w:p>
            <w:r>
              <w:t>SIL</w:t>
            </w:r>
          </w:p>
        </w:tc>
        <w:tc>
          <w:tcPr/>
          <w:p>
            <w:r>
              <w:t>Strategic intent defines the purpose of all design decisions</w:t>
            </w:r>
          </w:p>
        </w:tc>
      </w:tr>
      <w:tr>
        <w:tc>
          <w:tcPr/>
          <w:p>
            <w:r>
              <w:t>3</w:t>
            </w:r>
          </w:p>
        </w:tc>
        <w:tc>
          <w:tcPr/>
          <w:p>
            <w:r>
              <w:t>GPCL</w:t>
            </w:r>
          </w:p>
        </w:tc>
        <w:tc>
          <w:tcPr/>
          <w:p>
            <w:r>
              <w:t>External regulatory mandates are non-negotiable</w:t>
            </w:r>
          </w:p>
        </w:tc>
      </w:tr>
      <w:tr>
        <w:tc>
          <w:tcPr/>
          <w:p>
            <w:r>
              <w:t>4</w:t>
            </w:r>
          </w:p>
        </w:tc>
        <w:tc>
          <w:tcPr/>
          <w:p>
            <w:r>
              <w:t>FCL</w:t>
            </w:r>
          </w:p>
        </w:tc>
        <w:tc>
          <w:tcPr/>
          <w:p>
            <w:r>
              <w:t>Functional requirements operate within the constraint envelope</w:t>
            </w:r>
          </w:p>
        </w:tc>
      </w:tr>
      <w:tr>
        <w:tc>
          <w:tcPr/>
          <w:p>
            <w:r>
              <w:t>5</w:t>
            </w:r>
          </w:p>
        </w:tc>
        <w:tc>
          <w:tcPr/>
          <w:p>
            <w:r>
              <w:t>CL</w:t>
            </w:r>
          </w:p>
        </w:tc>
        <w:tc>
          <w:tcPr/>
          <w:p>
            <w:r>
              <w:t>Technology constraints are externally imposed</w:t>
            </w:r>
          </w:p>
        </w:tc>
      </w:tr>
      <w:tr>
        <w:tc>
          <w:tcPr/>
          <w:p>
            <w:r>
              <w:t>6</w:t>
            </w:r>
          </w:p>
        </w:tc>
        <w:tc>
          <w:tcPr/>
          <w:p>
            <w:r>
              <w:t>SAL</w:t>
            </w:r>
          </w:p>
        </w:tc>
        <w:tc>
          <w:tcPr/>
          <w:p>
            <w:r>
              <w:t>Architecture is bounded by all above</w:t>
            </w:r>
          </w:p>
        </w:tc>
      </w:tr>
      <w:tr>
        <w:tc>
          <w:tcPr/>
          <w:p>
            <w:r>
              <w:t>7</w:t>
            </w:r>
          </w:p>
        </w:tc>
        <w:tc>
          <w:tcPr/>
          <w:p>
            <w:r>
              <w:t>ICL</w:t>
            </w:r>
          </w:p>
        </w:tc>
        <w:tc>
          <w:tcPr/>
          <w:p>
            <w:r>
              <w:t>Contracts derive from architecture</w:t>
            </w:r>
          </w:p>
        </w:tc>
      </w:tr>
      <w:tr>
        <w:tc>
          <w:tcPr/>
          <w:p>
            <w:r>
              <w:t>8</w:t>
            </w:r>
          </w:p>
        </w:tc>
        <w:tc>
          <w:tcPr/>
          <w:p>
            <w:r>
              <w:t>CDL</w:t>
            </w:r>
          </w:p>
        </w:tc>
        <w:tc>
          <w:tcPr/>
          <w:p>
            <w:r>
              <w:t>Design derives from contracts</w:t>
            </w:r>
          </w:p>
        </w:tc>
      </w:tr>
      <w:tr>
        <w:tc>
          <w:tcPr/>
          <w:p>
            <w:r>
              <w:t>9</w:t>
            </w:r>
          </w:p>
        </w:tc>
        <w:tc>
          <w:tcPr/>
          <w:p>
            <w:r>
              <w:t>ISL</w:t>
            </w:r>
          </w:p>
        </w:tc>
        <w:tc>
          <w:tcPr/>
          <w:p>
            <w:r>
              <w:t>Scaffolding derives from design</w:t>
            </w:r>
          </w:p>
        </w:tc>
      </w:tr>
    </w:tbl>
    <w:p>
      <w:pPr>
        <w:pStyle w:val="Heading2"/>
      </w:pPr>
      <w:r>
        <w:t>11.2 Constraint Classes</w:t>
      </w:r>
    </w:p>
    <w:p>
      <w:pPr>
        <w:pStyle w:val="Heading3"/>
      </w:pPr>
      <w:r>
        <w:t>Logical Constraints</w:t>
      </w:r>
    </w:p>
    <w:p>
      <w:r>
        <w:t>Governed by the formal tier precedence hierarchy. Lower-priority logical constraints can be overridden by higher-priority logical constraints.</w:t>
      </w:r>
    </w:p>
    <w:p>
      <w:pPr>
        <w:pStyle w:val="Heading3"/>
      </w:pPr>
      <w:r>
        <w:t>Physical Constraints</w:t>
      </w:r>
    </w:p>
    <w:p>
      <w:r>
        <w:t>Represent non-negotiable physical realities or externally imposed constraints. These cannot be silently overridden by logical precedence alone. Any CL node with constraint_origin='imposed' is treated as a physical constraint.</w:t>
      </w:r>
    </w:p>
    <w:p>
      <w:pPr>
        <w:pStyle w:val="Heading2"/>
      </w:pPr>
      <w:r>
        <w:t>11.3 Conflict Resolution</w:t>
      </w:r>
    </w:p>
    <w:p>
      <w:r>
        <w:t>When conflicts occur, the following protocol applies:</w:t>
      </w:r>
    </w:p>
    <w:p>
      <w:pPr>
        <w:numPr>
          <w:ilvl w:val="0"/>
          <w:numId w:val="1"/>
        </w:numPr>
      </w:pPr>
      <w:r>
        <w:t>Identify conflicting nodes and violated rules.</w:t>
      </w:r>
    </w:p>
    <w:p>
      <w:pPr>
        <w:numPr>
          <w:ilvl w:val="0"/>
          <w:numId w:val="1"/>
        </w:numPr>
      </w:pPr>
      <w:r>
        <w:t>Classify conflict type as logical, physical, or semantic.</w:t>
      </w:r>
    </w:p>
    <w:p>
      <w:pPr>
        <w:numPr>
          <w:ilvl w:val="0"/>
          <w:numId w:val="1"/>
        </w:numPr>
      </w:pPr>
      <w:r>
        <w:t>Escalate to the designated authoring authority.</w:t>
      </w:r>
    </w:p>
    <w:p>
      <w:pPr>
        <w:numPr>
          <w:ilvl w:val="0"/>
          <w:numId w:val="1"/>
        </w:numPr>
      </w:pPr>
      <w:r>
        <w:t>Record the resolution decision and rationale.</w:t>
      </w:r>
    </w:p>
    <w:p>
      <w:pPr>
        <w:numPr>
          <w:ilvl w:val="0"/>
          <w:numId w:val="1"/>
        </w:numPr>
      </w:pPr>
      <w:r>
        <w:t>Apply MODIFY, SUPERSEDE, or DELETE as required.</w:t>
      </w:r>
    </w:p>
    <w:p>
      <w:pPr>
        <w:pStyle w:val="Heading2"/>
      </w:pPr>
      <w:r>
        <w:t>11.4 Real-World Precedence Examples</w:t>
      </w:r>
    </w:p>
    <w:p>
      <w:pPr>
        <w:pStyle w:val="Heading3"/>
      </w:pPr>
      <w:r>
        <w:t>Example 1: Ethical Override</w:t>
      </w:r>
    </w:p>
    <w:p>
      <w:r>
        <w:t>A social media platform's SIL specifies a strategic objective to maximize user engagement. An FCL requirement specifies a notification system that sends alerts every 15 minutes. The EHD Extension flags this as potentially addictive. The XPD ethical boundary requires respect for user autonomy. Per precedence, XPD overrides SIL: the notification frequency must be reduced to respect user autonomy, even at the cost of engagement metrics.</w:t>
      </w:r>
    </w:p>
    <w:p>
      <w:pPr>
        <w:pStyle w:val="Heading3"/>
      </w:pPr>
      <w:r>
        <w:t>Example 2: Regulatory Override</w:t>
      </w:r>
    </w:p>
    <w:p>
      <w:r>
        <w:t>A fintech startup's SIL specifies rapid feature iteration. GPCL captures PCI-DSS requirements for secure payment processing. The development team wants to store credit card numbers for convenience. GPCL (priority 3) overrides SIL (priority 2): card numbers cannot be stored, regardless of the strategic benefit, because regulatory compliance is non-negotiable.</w:t>
      </w:r>
    </w:p>
    <w:p>
      <w:pPr>
        <w:pStyle w:val="Heading3"/>
      </w:pPr>
      <w:r>
        <w:t>Example 3: Physical Constraint Escalation</w:t>
      </w:r>
    </w:p>
    <w:p>
      <w:r>
        <w:t>An aerospace system's FCL specifies real-time processing of sensor data at 1000Hz. CL (imposed by procurement) specifies a processor that can only handle 500Hz. This is a physical constraint conflict: the functional requirement exceeds hardware capability. Per the physical constraint escalation rule, this cannot be silently overridden. The conflict is escalated to the authoring authority for resolution: either upgrade hardware (modify CL) or reduce processing requirements (modify FCL).</w:t>
      </w:r>
    </w:p>
    <w:p>
      <w:pPr>
        <w:pStyle w:val="Heading1"/>
      </w:pPr>
      <w:r>
        <w:t>12. Compliance Checklist</w:t>
      </w:r>
    </w:p>
    <w:p>
      <w:r>
        <w:t>Before a DDR project can be declared CLEAN, all items in this compliance checklist must be satisfied.</w:t>
      </w:r>
    </w:p>
    <w:p>
      <w:pPr>
        <w:pStyle w:val="Heading2"/>
      </w:pPr>
      <w:r>
        <w:t>12.1 Structural Validation</w:t>
      </w:r>
    </w:p>
    <w:p>
      <w:pPr>
        <w:numPr>
          <w:ilvl w:val="0"/>
          <w:numId w:val="2"/>
        </w:numPr>
      </w:pPr>
      <w:r>
        <w:rPr>
          <w:b/>
        </w:rPr>
        <w:t>C-001</w:t>
      </w:r>
      <w:r>
        <w:t>: All non-root nodes have &gt;=1 valid, non-superseded parent_id.</w:t>
      </w:r>
    </w:p>
    <w:p>
      <w:pPr>
        <w:numPr>
          <w:ilvl w:val="0"/>
          <w:numId w:val="2"/>
        </w:numPr>
      </w:pPr>
      <w:r>
        <w:rPr>
          <w:b/>
        </w:rPr>
        <w:t>C-002</w:t>
      </w:r>
      <w:r>
        <w:t>: All parent_ids reference nodes of the correct parent tier.</w:t>
      </w:r>
    </w:p>
    <w:p>
      <w:pPr>
        <w:numPr>
          <w:ilvl w:val="0"/>
          <w:numId w:val="2"/>
        </w:numPr>
      </w:pPr>
      <w:r>
        <w:rPr>
          <w:b/>
        </w:rPr>
        <w:t>C-003</w:t>
      </w:r>
      <w:r>
        <w:t>: No cycles exist in any citation path.</w:t>
      </w:r>
    </w:p>
    <w:p>
      <w:pPr>
        <w:numPr>
          <w:ilvl w:val="0"/>
          <w:numId w:val="2"/>
        </w:numPr>
      </w:pPr>
      <w:r>
        <w:rPr>
          <w:b/>
        </w:rPr>
        <w:t>C-004</w:t>
      </w:r>
      <w:r>
        <w:t>: Every node tier belongs to active_tiers.</w:t>
      </w:r>
    </w:p>
    <w:p>
      <w:pPr>
        <w:numPr>
          <w:ilvl w:val="0"/>
          <w:numId w:val="2"/>
        </w:numPr>
      </w:pPr>
      <w:r>
        <w:rPr>
          <w:b/>
        </w:rPr>
        <w:t>C-005</w:t>
      </w:r>
      <w:r>
        <w:t>: System-definition artifacts include at least one representative node for every tier.</w:t>
      </w:r>
    </w:p>
    <w:p>
      <w:pPr>
        <w:numPr>
          <w:ilvl w:val="0"/>
          <w:numId w:val="2"/>
        </w:numPr>
      </w:pPr>
      <w:r>
        <w:rPr>
          <w:b/>
        </w:rPr>
        <w:t>C-006</w:t>
      </w:r>
      <w:r>
        <w:t>: No tier-skipping detected.</w:t>
      </w:r>
    </w:p>
    <w:p>
      <w:pPr>
        <w:numPr>
          <w:ilvl w:val="0"/>
          <w:numId w:val="2"/>
        </w:numPr>
      </w:pPr>
      <w:r>
        <w:rPr>
          <w:b/>
        </w:rPr>
        <w:t>C-007</w:t>
      </w:r>
      <w:r>
        <w:t>: All inline citations have matching entries in parent_ids.</w:t>
      </w:r>
    </w:p>
    <w:p>
      <w:pPr>
        <w:numPr>
          <w:ilvl w:val="0"/>
          <w:numId w:val="2"/>
        </w:numPr>
      </w:pPr>
      <w:r>
        <w:rPr>
          <w:b/>
        </w:rPr>
        <w:t>C-008</w:t>
      </w:r>
      <w:r>
        <w:t>: No node has status DIRTY.</w:t>
      </w:r>
    </w:p>
    <w:p>
      <w:pPr>
        <w:numPr>
          <w:ilvl w:val="0"/>
          <w:numId w:val="2"/>
        </w:numPr>
      </w:pPr>
      <w:r>
        <w:rPr>
          <w:b/>
        </w:rPr>
        <w:t>C-009</w:t>
      </w:r>
      <w:r>
        <w:t>: No node has status SUPERSEDE_PENDING.</w:t>
      </w:r>
    </w:p>
    <w:p>
      <w:pPr>
        <w:numPr>
          <w:ilvl w:val="0"/>
          <w:numId w:val="2"/>
        </w:numPr>
      </w:pPr>
      <w:r>
        <w:rPr>
          <w:b/>
        </w:rPr>
        <w:t>C-010</w:t>
      </w:r>
      <w:r>
        <w:t>: Reconciliation manifest shows zero pending items.</w:t>
      </w:r>
    </w:p>
    <w:p>
      <w:pPr>
        <w:pStyle w:val="Heading2"/>
      </w:pPr>
      <w:r>
        <w:t>12.2 Atomic Rule Validation</w:t>
      </w:r>
    </w:p>
    <w:p>
      <w:pPr>
        <w:numPr>
          <w:ilvl w:val="0"/>
          <w:numId w:val="2"/>
        </w:numPr>
      </w:pPr>
      <w:r>
        <w:rPr>
          <w:b/>
        </w:rPr>
        <w:t>C-101</w:t>
      </w:r>
      <w:r>
        <w:t>: XPD nodes satisfy XPD-R1 through XPD-R6 and XPD-E1 through XPD-E3.</w:t>
      </w:r>
    </w:p>
    <w:p>
      <w:pPr>
        <w:numPr>
          <w:ilvl w:val="0"/>
          <w:numId w:val="2"/>
        </w:numPr>
      </w:pPr>
      <w:r>
        <w:rPr>
          <w:b/>
        </w:rPr>
        <w:t>C-102</w:t>
      </w:r>
      <w:r>
        <w:t>: SIL nodes satisfy SIL-R1 through SIL-R6 and SIL-E1 through SIL-E4.</w:t>
      </w:r>
    </w:p>
    <w:p>
      <w:pPr>
        <w:numPr>
          <w:ilvl w:val="0"/>
          <w:numId w:val="2"/>
        </w:numPr>
      </w:pPr>
      <w:r>
        <w:rPr>
          <w:b/>
        </w:rPr>
        <w:t>C-103</w:t>
      </w:r>
      <w:r>
        <w:t>: GPCL nodes satisfy GPCL-R1 through GPCL-R10 and GPCL-E1 through GPCL-E3.</w:t>
      </w:r>
    </w:p>
    <w:p>
      <w:pPr>
        <w:numPr>
          <w:ilvl w:val="0"/>
          <w:numId w:val="2"/>
        </w:numPr>
      </w:pPr>
      <w:r>
        <w:rPr>
          <w:b/>
        </w:rPr>
        <w:t>C-104</w:t>
      </w:r>
      <w:r>
        <w:t>: FCL capabilities are user-observable and free of implementation references.</w:t>
      </w:r>
    </w:p>
    <w:p>
      <w:pPr>
        <w:numPr>
          <w:ilvl w:val="0"/>
          <w:numId w:val="2"/>
        </w:numPr>
      </w:pPr>
      <w:r>
        <w:rPr>
          <w:b/>
        </w:rPr>
        <w:t>C-105</w:t>
      </w:r>
      <w:r>
        <w:t>: Every GPCL-R6 performance target has FCL mediator or MISSING_MEDIATOR logged.</w:t>
      </w:r>
    </w:p>
    <w:p>
      <w:pPr>
        <w:numPr>
          <w:ilvl w:val="0"/>
          <w:numId w:val="2"/>
        </w:numPr>
      </w:pPr>
      <w:r>
        <w:rPr>
          <w:b/>
        </w:rPr>
        <w:t>C-106</w:t>
      </w:r>
      <w:r>
        <w:t>: CL nodes are declarative only; no inference.</w:t>
      </w:r>
    </w:p>
    <w:p>
      <w:pPr>
        <w:numPr>
          <w:ilvl w:val="0"/>
          <w:numId w:val="2"/>
        </w:numPr>
      </w:pPr>
      <w:r>
        <w:rPr>
          <w:b/>
        </w:rPr>
        <w:t>C-107</w:t>
      </w:r>
      <w:r>
        <w:t>: CL nodes with constraint_origin derived cite FCL; imposed cite external authority.</w:t>
      </w:r>
    </w:p>
    <w:p>
      <w:pPr>
        <w:numPr>
          <w:ilvl w:val="0"/>
          <w:numId w:val="2"/>
        </w:numPr>
      </w:pPr>
      <w:r>
        <w:rPr>
          <w:b/>
        </w:rPr>
        <w:t>C-108</w:t>
      </w:r>
      <w:r>
        <w:t>: Child nodes are re-validated after parent version changes.</w:t>
      </w:r>
    </w:p>
    <w:p>
      <w:pPr>
        <w:numPr>
          <w:ilvl w:val="0"/>
          <w:numId w:val="2"/>
        </w:numPr>
      </w:pPr>
      <w:r>
        <w:rPr>
          <w:b/>
        </w:rPr>
        <w:t>C-109</w:t>
      </w:r>
      <w:r>
        <w:t>: SAL cites all active parent tiers (FCL + CL if active).</w:t>
      </w:r>
    </w:p>
    <w:p>
      <w:pPr>
        <w:numPr>
          <w:ilvl w:val="0"/>
          <w:numId w:val="2"/>
        </w:numPr>
      </w:pPr>
      <w:r>
        <w:rPr>
          <w:b/>
        </w:rPr>
        <w:t>C-110</w:t>
      </w:r>
      <w:r>
        <w:t>: ICL schemas are machine-parseable.</w:t>
      </w:r>
    </w:p>
    <w:p>
      <w:pPr>
        <w:numPr>
          <w:ilvl w:val="0"/>
          <w:numId w:val="2"/>
        </w:numPr>
      </w:pPr>
      <w:r>
        <w:rPr>
          <w:b/>
        </w:rPr>
        <w:t>C-111</w:t>
      </w:r>
      <w:r>
        <w:t>: ISL stubs contain traceable docstrings citing CDL parent IDs.</w:t>
      </w:r>
    </w:p>
    <w:p>
      <w:pPr>
        <w:numPr>
          <w:ilvl w:val="0"/>
          <w:numId w:val="2"/>
        </w:numPr>
      </w:pPr>
      <w:r>
        <w:rPr>
          <w:b/>
        </w:rPr>
        <w:t>C-112</w:t>
      </w:r>
      <w:r>
        <w:t>: CDL nodes produce language-specific blueprints when CL declares multiple targets.</w:t>
      </w:r>
    </w:p>
    <w:p>
      <w:pPr>
        <w:pStyle w:val="Heading2"/>
      </w:pPr>
      <w:r>
        <w:t>12.3 Extension Validation</w:t>
      </w:r>
    </w:p>
    <w:p>
      <w:pPr>
        <w:numPr>
          <w:ilvl w:val="0"/>
          <w:numId w:val="2"/>
        </w:numPr>
      </w:pPr>
      <w:r>
        <w:rPr>
          <w:b/>
        </w:rPr>
        <w:t>C-201</w:t>
      </w:r>
      <w:r>
        <w:t>: All active Extensions declare compatible contract versions for DDR-Core-6.x.</w:t>
      </w:r>
    </w:p>
    <w:p>
      <w:pPr>
        <w:numPr>
          <w:ilvl w:val="0"/>
          <w:numId w:val="2"/>
        </w:numPr>
      </w:pPr>
      <w:r>
        <w:rPr>
          <w:b/>
        </w:rPr>
        <w:t>C-202</w:t>
      </w:r>
      <w:r>
        <w:t>: Extension annotations stored in extension_annotations only.</w:t>
      </w:r>
    </w:p>
    <w:p>
      <w:pPr>
        <w:numPr>
          <w:ilvl w:val="0"/>
          <w:numId w:val="2"/>
        </w:numPr>
      </w:pPr>
      <w:r>
        <w:rPr>
          <w:b/>
        </w:rPr>
        <w:t>C-203</w:t>
      </w:r>
      <w:r>
        <w:t>: Extension advisories reviewed; non-critical advisories have disposition notes.</w:t>
      </w:r>
    </w:p>
    <w:p>
      <w:pPr>
        <w:numPr>
          <w:ilvl w:val="0"/>
          <w:numId w:val="2"/>
        </w:numPr>
      </w:pPr>
      <w:r>
        <w:rPr>
          <w:b/>
        </w:rPr>
        <w:t>C-204</w:t>
      </w:r>
      <w:r>
        <w:t>: ARE-generated candidates reviewed and either promoted or discarded.</w:t>
      </w:r>
    </w:p>
    <w:p>
      <w:pPr>
        <w:numPr>
          <w:ilvl w:val="0"/>
          <w:numId w:val="2"/>
        </w:numPr>
      </w:pPr>
      <w:r>
        <w:rPr>
          <w:b/>
        </w:rPr>
        <w:t>C-205</w:t>
      </w:r>
      <w:r>
        <w:t>: ARE scoring_profile declared and references valid profile.</w:t>
      </w:r>
    </w:p>
    <w:p>
      <w:pPr>
        <w:pStyle w:val="Heading2"/>
      </w:pPr>
      <w:r>
        <w:t>12.4 CLEAN Declaration</w:t>
      </w:r>
    </w:p>
    <w:p>
      <w:r>
        <w:t>A project may be declared CLEAN only when:</w:t>
      </w:r>
    </w:p>
    <w:p>
      <w:pPr>
        <w:numPr>
          <w:ilvl w:val="0"/>
          <w:numId w:val="1"/>
        </w:numPr>
      </w:pPr>
      <w:r>
        <w:t>All structural validation items (C-001 through C-010) pass.</w:t>
      </w:r>
    </w:p>
    <w:p>
      <w:pPr>
        <w:numPr>
          <w:ilvl w:val="0"/>
          <w:numId w:val="1"/>
        </w:numPr>
      </w:pPr>
      <w:r>
        <w:t>All atomic rule validation items (C-101 through C-112) pass.</w:t>
      </w:r>
    </w:p>
    <w:p>
      <w:pPr>
        <w:numPr>
          <w:ilvl w:val="0"/>
          <w:numId w:val="1"/>
        </w:numPr>
      </w:pPr>
      <w:r>
        <w:t>All extension validation items (C-201 through C-205) pass.</w:t>
      </w:r>
    </w:p>
    <w:p>
      <w:pPr>
        <w:numPr>
          <w:ilvl w:val="0"/>
          <w:numId w:val="1"/>
        </w:numPr>
      </w:pPr>
      <w:r>
        <w:t>All REVIEW_REQUIRED items have recorded human disposition.</w:t>
      </w:r>
    </w:p>
    <w:p>
      <w:pPr>
        <w:numPr>
          <w:ilvl w:val="0"/>
          <w:numId w:val="1"/>
        </w:numPr>
      </w:pPr>
      <w:r>
        <w:t>The reconciliation manifest contains no blocking items.</w:t>
      </w:r>
    </w:p>
    <w:p>
      <w:r>
        <w:t>The CLEAN status indicates that the DDR graph is structurally valid, semantically complete, and ready for implementation.</w:t>
      </w:r>
    </w:p>
    <w:p>
      <w:pPr>
        <w:spacing w:before="6000"/>
      </w:pPr>
      <w:r/>
    </w:p>
    <w:p>
      <w:pPr>
        <w:jc w:val="center"/>
        <w:spacing w:after="400"/>
      </w:pPr>
      <w:r>
        <w:rPr>
          <w:b/>
          <w:sz w:val="36"/>
          <w:color w:val="1a5276"/>
        </w:rPr>
        <w:t>DDR System v6.3</w:t>
      </w:r>
    </w:p>
    <w:p>
      <w:pPr>
        <w:jc w:val="center"/>
        <w:spacing w:after="200"/>
      </w:pPr>
      <w:r>
        <w:rPr>
          <w:sz w:val="24"/>
          <w:color w:val="566573"/>
        </w:rPr>
        <w:t>Deterministic Design &amp; Requirements System</w:t>
      </w:r>
    </w:p>
    <w:p>
      <w:pPr>
        <w:jc w:val="center"/>
        <w:spacing w:after="600"/>
      </w:pPr>
      <w:r>
        <w:rPr>
          <w:sz w:val="20"/>
          <w:color w:val="85929e"/>
        </w:rPr>
        <w:t>Authoritative Reference Documentation</w:t>
      </w:r>
    </w:p>
    <w:p>
      <w:pPr>
        <w:jc w:val="center"/>
        <w:spacing w:after="200"/>
      </w:pPr>
      <w:r>
        <w:rPr>
          <w:sz w:val="18"/>
          <w:color w:val="85929e"/>
        </w:rPr>
        <w:t>DDR Architecture Board</w:t>
      </w:r>
    </w:p>
    <w:p>
      <w:pPr>
        <w:jc w:val="center"/>
      </w:pPr>
      <w:r>
        <w:rPr>
          <w:sz w:val="18"/>
          <w:color w:val="85929e"/>
        </w:rPr>
        <w:t>March 2026  |  Version 6.3</w:t>
      </w:r>
    </w:p>
    <w:sectPr>
      <w:headerReference xmlns:r="http://schemas.openxmlformats.org/officeDocument/2006/relationships" w:type="default" r:id="R9cca1477bd6f4bf0"/>
      <w:footerReference xmlns:r="http://schemas.openxmlformats.org/officeDocument/2006/relationships" w:type="default" r:id="R2ca6b5cec00541bc"/>
      <w:pgSz w:w="11906" w:h="16838"/>
      <w:pgMar w:top="1440" w:right="1440" w:bottom="1440" w:left="1440" w:header="720" w:footer="720"/>
    </w:sectPr>
  </w:body>
</w:document>
</file>

<file path=word/footer1.xml><?xml version="1.0" encoding="utf-8"?>
<w:ftr xmlns:w="http://schemas.openxmlformats.org/wordprocessingml/2006/main">
  <w:p>
    <w:pPr>
      <w:jc w:val="center"/>
    </w:pPr>
    <w:r>
      <w:rPr>
        <w:sz w:val="18"/>
        <w:color w:val="85929e"/>
      </w:rPr>
      <w:fldChar w:fldCharType="begin"/>
    </w:r>
    <w:r>
      <w:instrText> PAGE </w:instrText>
    </w:r>
    <w:r>
      <w:fldChar w:fldCharType="separate"/>
    </w:r>
    <w:r>
      <w:t>1</w:t>
    </w:r>
    <w:r>
      <w:fldChar w:fldCharType="end"/>
    </w:r>
    <w:r>
      <w:rPr>
        <w:sz w:val="18"/>
        <w:color w:val="85929e"/>
      </w:rPr>
      <w:t xml:space="preserve"> of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jc w:val="right"/>
      <w:pBdr>
        <w:bottom w:val="single" w:color="d5dbdb" w:sz="4"/>
      </w:pBdr>
    </w:pPr>
    <w:r>
      <w:rPr>
        <w:sz w:val="18"/>
        <w:color w:val="85929e"/>
      </w:rPr>
      <w:t>DDR System v6.3</w:t>
    </w:r>
    <w:r>
      <w:rPr>
        <w:sz w:val="18"/>
        <w:color w:val="1a5276"/>
      </w:rPr>
      <w:t xml:space="preserve">  |  </w:t>
    </w:r>
    <w:r>
      <w:rPr>
        <w:sz w:val="18"/>
        <w:color w:val="85929e"/>
      </w:rPr>
      <w:t>User's Manual</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abstractNum w:abstractNumId="2">
    <w:lvl w:ilvl="0">
      <w:numFmt w:val="bullet"/>
      <w:lvlText w:val="•"/>
      <w:lvlJc w:val="left"/>
      <w:pPr>
        <w:ind w:left="720" w:hanging="360"/>
      </w:pPr>
    </w:lvl>
  </w:abstractNum>
  <w:num w:numId="2">
    <w:abstractNumId w:val="2"/>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200" w:line="288" w:lineRule="auto"/>
      <w:jc w:val="both"/>
    </w:pPr>
    <w:rPr>
      <w:rFonts w:ascii="Calibri" w:hAnsi="Calibri"/>
      <w:sz w:val="22"/>
      <w:color w:val="1c2833"/>
    </w:rPr>
  </w:style>
  <w:style w:type="paragraph" w:styleId="Heading1">
    <w:name w:val="heading 1"/>
    <w:basedOn w:val="Normal"/>
    <w:pPr>
      <w:keepNext/>
      <w:keepLines/>
      <w:pageBreakBefore/>
      <w:spacing w:before="480" w:after="240"/>
      <w:outlineLvl w:val="0"/>
    </w:pPr>
    <w:rPr>
      <w:b/>
      <w:color w:val="1a5276"/>
      <w:sz w:val="40"/>
    </w:rPr>
  </w:style>
  <w:style w:type="paragraph" w:styleId="Heading2">
    <w:name w:val="heading 2"/>
    <w:basedOn w:val="Normal"/>
    <w:pPr>
      <w:keepNext/>
      <w:keepLines/>
      <w:spacing w:before="360" w:after="160"/>
      <w:outlineLvl w:val="1"/>
    </w:pPr>
    <w:rPr>
      <w:b/>
      <w:color w:val="2874a6"/>
      <w:sz w:val="28"/>
    </w:rPr>
  </w:style>
  <w:style w:type="paragraph" w:styleId="Heading3">
    <w:name w:val="heading 3"/>
    <w:basedOn w:val="Normal"/>
    <w:pPr>
      <w:keepNext/>
      <w:keepLines/>
      <w:spacing w:before="280" w:after="120"/>
      <w:outlineLvl w:val="2"/>
    </w:pPr>
    <w:rPr>
      <w:b/>
      <w:color w:val="148f77"/>
      <w:sz w:val="24"/>
    </w:rPr>
  </w:style>
  <w:style w:type="paragraph" w:styleId="TOC1">
    <w:name w:val="toc 1"/>
    <w:basedOn w:val="Normal"/>
    <w:pPr>
      <w:tabs>
        <w:tab w:val="right" w:leader="dot" w:pos="9350"/>
      </w:tabs>
      <w:spacing w:before="200" w:after="60"/>
    </w:pPr>
    <w:rPr>
      <w:b/>
      <w:color w:val="1c2833"/>
    </w:rPr>
  </w:style>
  <w:style w:type="paragraph" w:styleId="TOC2">
    <w:name w:val="toc 2"/>
    <w:basedOn w:val="Normal"/>
    <w:pPr>
      <w:tabs>
        <w:tab w:val="right" w:leader="dot" w:pos="9350"/>
      </w:tabs>
      <w:spacing w:before="60" w:after="60"/>
      <w:ind w:left="360"/>
    </w:pPr>
    <w:rPr>
      <w:color w:val="566573"/>
    </w:rPr>
  </w:style>
  <w:style w:type="paragraph" w:styleId="Caption">
    <w:name w:val="Caption"/>
    <w:basedOn w:val="Normal"/>
    <w:pPr>
      <w:jc w:val="center"/>
      <w:spacing w:before="60" w:after="240"/>
    </w:pPr>
    <w:rPr>
      <w:i/>
      <w:color w:val="566573"/>
      <w:sz w:val="20"/>
    </w:rPr>
  </w:style>
</w:styles>
</file>

<file path=word/_rels/document.xml.rels>&#65279;<?xml version="1.0" encoding="utf-8"?><Relationships xmlns="http://schemas.openxmlformats.org/package/2006/relationships"><Relationship Type="http://schemas.openxmlformats.org/officeDocument/2006/relationships/styles" Target="/word/styles.xml" Id="R38144c28097f4089" /><Relationship Type="http://schemas.openxmlformats.org/officeDocument/2006/relationships/numbering" Target="/word/numbering.xml" Id="Ra804984cabd943c9" /><Relationship Type="http://schemas.openxmlformats.org/officeDocument/2006/relationships/header" Target="/word/header1.xml" Id="R9cca1477bd6f4bf0" /><Relationship Type="http://schemas.openxmlformats.org/officeDocument/2006/relationships/footer" Target="/word/footer1.xml" Id="R2ca6b5cec00541bc" /><Relationship Type="http://schemas.openxmlformats.org/officeDocument/2006/relationships/image" Target="/media/image.png" Id="R2f4cce5d0a524e40" /><Relationship Type="http://schemas.openxmlformats.org/officeDocument/2006/relationships/image" Target="/media/image2.png" Id="R10df3fab8d274b35" /><Relationship Type="http://schemas.openxmlformats.org/officeDocument/2006/relationships/image" Target="/media/image3.png" Id="R4425407a1067435e" /><Relationship Type="http://schemas.openxmlformats.org/officeDocument/2006/relationships/image" Target="/media/image4.png" Id="Rbd2ce0b1b69a4f03" /><Relationship Type="http://schemas.openxmlformats.org/officeDocument/2006/relationships/image" Target="/media/image5.png" Id="R9e65b6407f8c42a5" /><Relationship Type="http://schemas.openxmlformats.org/officeDocument/2006/relationships/settings" Target="/word/settings.xml" Id="R49e68850942a4d51" /></Relationships>
</file>