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游ゴシック" w:cs="游ゴシック" w:eastAsia="游ゴシック" w:hAnsi="游ゴシック"/>
          <w:sz w:val="24"/>
          <w:szCs w:val="24"/>
        </w:rPr>
        <w:t xml:space="preserve">地域交流レポート</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1984"/>
        <w:gridCol w:w="6803"/>
      </w:tblGrid>
      <w:tr>
        <w:tc>
          <w:tcPr>
            <w:tcW w:type="dxa" w:w="1984"/>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游ゴシック" w:cs="游ゴシック" w:eastAsia="游ゴシック" w:hAnsi="游ゴシック"/>
                <w:sz w:val="22"/>
                <w:szCs w:val="22"/>
              </w:rPr>
              <w:t xml:space="preserve">日時</w:t>
            </w:r>
          </w:p>
        </w:tc>
        <w:tc>
          <w:tcPr>
            <w:tcW w:type="dxa" w:w="6803"/>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游ゴシック" w:cs="游ゴシック" w:eastAsia="游ゴシック" w:hAnsi="游ゴシック"/>
                <w:sz w:val="22"/>
                <w:szCs w:val="22"/>
              </w:rPr>
              <w:t xml:space="preserve">2026年9月頃(実施日の正式な記載は資料になく、アジェンダ・ヒアリングシートの更新時期より推定)</w:t>
            </w:r>
          </w:p>
        </w:tc>
      </w:tr>
      <w:tr>
        <w:tc>
          <w:tcPr>
            <w:tcW w:type="dxa" w:w="1984"/>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游ゴシック" w:cs="游ゴシック" w:eastAsia="游ゴシック" w:hAnsi="游ゴシック"/>
                <w:sz w:val="22"/>
                <w:szCs w:val="22"/>
              </w:rPr>
              <w:t xml:space="preserve">アテンド担当</w:t>
            </w:r>
          </w:p>
        </w:tc>
        <w:tc>
          <w:tcPr>
            <w:tcW w:type="dxa" w:w="6803"/>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游ゴシック" w:cs="游ゴシック" w:eastAsia="游ゴシック" w:hAnsi="游ゴシック"/>
                <w:sz w:val="22"/>
                <w:szCs w:val="22"/>
              </w:rPr>
              <w:t xml:space="preserve">福島県関与マッチング事務局(担当者名の記載なし)</w:t>
            </w:r>
          </w:p>
        </w:tc>
      </w:tr>
      <w:tr>
        <w:tc>
          <w:tcPr>
            <w:tcW w:type="dxa" w:w="1984"/>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游ゴシック" w:cs="游ゴシック" w:eastAsia="游ゴシック" w:hAnsi="游ゴシック"/>
                <w:sz w:val="22"/>
                <w:szCs w:val="22"/>
              </w:rPr>
              <w:t xml:space="preserve">参加企業・人数</w:t>
            </w:r>
          </w:p>
        </w:tc>
        <w:tc>
          <w:tcPr>
            <w:tcW w:type="dxa" w:w="6803"/>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游ゴシック" w:cs="游ゴシック" w:eastAsia="游ゴシック" w:hAnsi="游ゴシック"/>
                <w:sz w:val="22"/>
                <w:szCs w:val="22"/>
              </w:rPr>
              <w:t xml:space="preserve">株式会社SunAsterisk・7名</w:t>
            </w:r>
          </w:p>
        </w:tc>
      </w:tr>
      <w:tr>
        <w:tc>
          <w:tcPr>
            <w:tcW w:type="dxa" w:w="1984"/>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游ゴシック" w:cs="游ゴシック" w:eastAsia="游ゴシック" w:hAnsi="游ゴシック"/>
                <w:sz w:val="22"/>
                <w:szCs w:val="22"/>
              </w:rPr>
              <w:t xml:space="preserve">地域交流先・キーパーソン</w:t>
            </w:r>
          </w:p>
        </w:tc>
        <w:tc>
          <w:tcPr>
            <w:tcW w:type="dxa" w:w="6803"/>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游ゴシック" w:cs="游ゴシック" w:eastAsia="游ゴシック" w:hAnsi="游ゴシック"/>
                <w:sz w:val="22"/>
                <w:szCs w:val="22"/>
              </w:rPr>
              <w:t xml:space="preserve">株式会社Kokage・naturadistill 川内村蒸溜所 代表取締役 大島草太さん</w:t>
            </w:r>
          </w:p>
        </w:tc>
      </w:tr>
    </w:tbl>
    <w:p>
      <w:pPr>
        <w:spacing w:after="120" w:before="200"/>
      </w:pPr>
      <w:r>
        <w:rPr>
          <w:rFonts w:ascii="游ゴシック" w:cs="游ゴシック" w:eastAsia="游ゴシック" w:hAnsi="游ゴシック"/>
          <w:sz w:val="22"/>
          <w:szCs w:val="22"/>
        </w:rPr>
        <w:t xml:space="preserve">■地域交流詳細</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1984"/>
        <w:gridCol w:w="6803"/>
      </w:tblGrid>
      <w:tr>
        <w:tc>
          <w:tcPr>
            <w:tcW w:type="dxa" w:w="1984"/>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游ゴシック" w:cs="游ゴシック" w:eastAsia="游ゴシック" w:hAnsi="游ゴシック"/>
                <w:sz w:val="22"/>
                <w:szCs w:val="22"/>
              </w:rPr>
              <w:t xml:space="preserve">参加企業の目的</w:t>
            </w:r>
          </w:p>
        </w:tc>
        <w:tc>
          <w:tcPr>
            <w:tcW w:type="dxa" w:w="6803"/>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120"/>
            </w:pPr>
            <w:r>
              <w:rPr>
                <w:rFonts w:ascii="游ゴシック" w:cs="游ゴシック" w:eastAsia="游ゴシック" w:hAnsi="游ゴシック"/>
                <w:sz w:val="22"/>
                <w:szCs w:val="22"/>
              </w:rPr>
              <w:t xml:space="preserve">株式会社SunAsteriskは、約1,500名規模のエンジニア・デザイナー・PMを擁するデジタルクリエイティブスタジオとして、新規事業開発やDX支援のノウハウを活かし、地域企業の事業課題解決に伴走する取り組みを進めています。今回は、株式会社Kokage・naturadistill川内村蒸溜所が持つ「情報発信(ブランディングや海外向け集客等)」や「デジタルを活用した業務基盤構築」という課題に対し、知見やアイデアを持ち寄り、課題解決や新たな取組みにつながる意見交換を行うことを目的として参加しました。</w:t>
            </w:r>
          </w:p>
        </w:tc>
      </w:tr>
      <w:tr>
        <w:tc>
          <w:tcPr>
            <w:tcW w:type="dxa" w:w="1984"/>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游ゴシック" w:cs="游ゴシック" w:eastAsia="游ゴシック" w:hAnsi="游ゴシック"/>
                <w:sz w:val="22"/>
                <w:szCs w:val="22"/>
              </w:rPr>
              <w:t xml:space="preserve">地域交流先の概要</w:t>
            </w:r>
          </w:p>
        </w:tc>
        <w:tc>
          <w:tcPr>
            <w:tcW w:type="dxa" w:w="6803"/>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120"/>
            </w:pPr>
            <w:r>
              <w:rPr>
                <w:rFonts w:ascii="游ゴシック" w:cs="游ゴシック" w:eastAsia="游ゴシック" w:hAnsi="游ゴシック"/>
                <w:sz w:val="22"/>
                <w:szCs w:val="22"/>
              </w:rPr>
              <w:t xml:space="preserve">株式会社Kokage・naturadistill 川内村蒸溜所 代表取締役 大島草太さん</w:t>
            </w:r>
          </w:p>
          <w:p>
            <w:pPr>
              <w:spacing w:after="120"/>
            </w:pPr>
            <w:r>
              <w:rPr>
                <w:rFonts w:ascii="游ゴシック" w:cs="游ゴシック" w:eastAsia="游ゴシック" w:hAnsi="游ゴシック"/>
                <w:sz w:val="22"/>
                <w:szCs w:val="22"/>
              </w:rPr>
              <w:t xml:space="preserve">2024年11月に開所したクラフト蒸溜所で、阿武隈高地の地下水と日本固有の植物を生かしたクラフトジンを製造しています。通常より低温で行う「減圧低温蒸留」という独自の製法を採用し、花や柑橘など繊細な香りを損なわずに抽出する点が特徴です。ジン製造を核に、レストランバー「oku」(2026年9月グランドオープン予定)、体験型宿泊施設・サウナ、森林再生プロジェクトなど、多角的な事業展開を進めています。</w:t>
            </w:r>
          </w:p>
        </w:tc>
      </w:tr>
      <w:tr>
        <w:tc>
          <w:tcPr>
            <w:tcW w:type="dxa" w:w="1984"/>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游ゴシック" w:cs="游ゴシック" w:eastAsia="游ゴシック" w:hAnsi="游ゴシック"/>
                <w:sz w:val="22"/>
                <w:szCs w:val="22"/>
              </w:rPr>
              <w:t xml:space="preserve">交流先での体験や対話</w:t>
            </w:r>
          </w:p>
        </w:tc>
        <w:tc>
          <w:tcPr>
            <w:tcW w:type="dxa" w:w="6803"/>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120"/>
            </w:pPr>
            <w:r>
              <w:rPr>
                <w:rFonts w:ascii="游ゴシック" w:cs="游ゴシック" w:eastAsia="游ゴシック" w:hAnsi="游ゴシック"/>
                <w:sz w:val="22"/>
                <w:szCs w:val="22"/>
              </w:rPr>
              <w:t xml:space="preserve">◆ 川内村蒸溜所の事業紹介・技術見学</w:t>
            </w:r>
          </w:p>
          <w:p>
            <w:pPr>
              <w:spacing w:after="120"/>
            </w:pPr>
            <w:r>
              <w:rPr>
                <w:rFonts w:ascii="游ゴシック" w:cs="游ゴシック" w:eastAsia="游ゴシック" w:hAnsi="游ゴシック"/>
                <w:sz w:val="22"/>
                <w:szCs w:val="22"/>
              </w:rPr>
              <w:t xml:space="preserve">大島さんより、阿武隈高地の地下水と日本固有の植物を生かしたジンづくりや、花や柑橘の繊細な香りを守るために通常78〜100℃で行う蒸留を20〜40℃まで下げて行う「減圧低温蒸留」の仕組みについて、実際のタンクを前に解説いただきました。1バッチの完成に約2ヶ月を要する手間のかかる製法であることや、山の資源を採り尽くさないよう生産数に上限を設けている事業設計についても紹介されました。</w:t>
            </w:r>
          </w:p>
          <w:p>
            <w:pPr>
              <w:spacing w:after="120"/>
            </w:pPr>
            <w:r>
              <w:rPr>
                <w:rFonts w:ascii="游ゴシック" w:cs="游ゴシック" w:eastAsia="游ゴシック" w:hAnsi="游ゴシック"/>
                <w:sz w:val="22"/>
                <w:szCs w:val="22"/>
              </w:rPr>
              <w:t xml:space="preserve">◆ SunAsteriskの事業紹介</w:t>
            </w:r>
          </w:p>
          <w:p>
            <w:pPr>
              <w:spacing w:after="120"/>
            </w:pPr>
            <w:r>
              <w:rPr>
                <w:rFonts w:ascii="游ゴシック" w:cs="游ゴシック" w:eastAsia="游ゴシック" w:hAnsi="游ゴシック"/>
                <w:sz w:val="22"/>
                <w:szCs w:val="22"/>
              </w:rPr>
              <w:t xml:space="preserve">SunAsterisk側からは、デザインシンキング・リーンスタートアップ・アジャイル開発を統合したアプローチで、事業戦略立案からサービスデザイン、MVP開発、本開発、保守運用・グロースまでを一貫して支援している実績が紹介されました。</w:t>
            </w:r>
          </w:p>
          <w:p>
            <w:pPr>
              <w:spacing w:after="120"/>
            </w:pPr>
            <w:r>
              <w:rPr>
                <w:rFonts w:ascii="游ゴシック" w:cs="游ゴシック" w:eastAsia="游ゴシック" w:hAnsi="游ゴシック"/>
                <w:sz w:val="22"/>
                <w:szCs w:val="22"/>
              </w:rPr>
              <w:t xml:space="preserve">◆ 製造DX・データのデジタル化に関する意見交換</w:t>
            </w:r>
          </w:p>
          <w:p>
            <w:pPr>
              <w:spacing w:after="120"/>
            </w:pPr>
            <w:r>
              <w:rPr>
                <w:rFonts w:ascii="游ゴシック" w:cs="游ゴシック" w:eastAsia="游ゴシック" w:hAnsi="游ゴシック"/>
                <w:sz w:val="22"/>
                <w:szCs w:val="22"/>
              </w:rPr>
              <w:t xml:space="preserve">気温・湿度・圧力、漬け込み日数、カット作業のタイミングなど、現在すべて紙レポートに手書きで記録している製造データについて、シンプルな在庫・製造管理システムへの移行が提案されました。タンク残量の計測に用いる業界伝統の「業調棒」についても、デジタルセンサー導入の可能性が議論されました。以下のような視点が共有されました。</w:t>
            </w:r>
          </w:p>
          <w:p>
            <w:pPr>
              <w:spacing w:after="120"/>
            </w:pPr>
            <w:r>
              <w:rPr>
                <w:rFonts w:ascii="游ゴシック" w:cs="游ゴシック" w:eastAsia="游ゴシック" w:hAnsi="游ゴシック"/>
                <w:sz w:val="22"/>
                <w:szCs w:val="22"/>
              </w:rPr>
              <w:t xml:space="preserve">・紙記録から無理のないステップでのデジタル基幹システムへの移行</w:t>
            </w:r>
          </w:p>
          <w:p>
            <w:pPr>
              <w:spacing w:after="120"/>
            </w:pPr>
            <w:r>
              <w:rPr>
                <w:rFonts w:ascii="游ゴシック" w:cs="游ゴシック" w:eastAsia="游ゴシック" w:hAnsi="游ゴシック"/>
                <w:sz w:val="22"/>
                <w:szCs w:val="22"/>
              </w:rPr>
              <w:t xml:space="preserve">・大島さんやスタッフが日常的にAIを活用できる「AI活用ワークショップ」の実施</w:t>
            </w:r>
          </w:p>
          <w:p>
            <w:pPr>
              <w:spacing w:after="120"/>
            </w:pPr>
            <w:r>
              <w:rPr>
                <w:rFonts w:ascii="游ゴシック" w:cs="游ゴシック" w:eastAsia="游ゴシック" w:hAnsi="游ゴシック"/>
                <w:sz w:val="22"/>
                <w:szCs w:val="22"/>
              </w:rPr>
              <w:t xml:space="preserve">・作り手としての歓びが宿る工程と、削減すべきバックオフィスの負荷を明確に切り分ける視点</w:t>
            </w:r>
          </w:p>
          <w:p>
            <w:pPr>
              <w:spacing w:after="120"/>
            </w:pPr>
            <w:r>
              <w:rPr>
                <w:rFonts w:ascii="游ゴシック" w:cs="游ゴシック" w:eastAsia="游ゴシック" w:hAnsi="游ゴシック"/>
                <w:sz w:val="22"/>
                <w:szCs w:val="22"/>
              </w:rPr>
              <w:t xml:space="preserve">◆ 体験価値の拡張とブランディングに関する意見交換</w:t>
            </w:r>
          </w:p>
          <w:p>
            <w:pPr>
              <w:spacing w:after="120"/>
            </w:pPr>
            <w:r>
              <w:rPr>
                <w:rFonts w:ascii="游ゴシック" w:cs="游ゴシック" w:eastAsia="游ゴシック" w:hAnsi="游ゴシック"/>
                <w:sz w:val="22"/>
                <w:szCs w:val="22"/>
              </w:rPr>
              <w:t xml:space="preserve">以下のようなアイデアについて意見が交わされました。</w:t>
            </w:r>
          </w:p>
          <w:p>
            <w:pPr>
              <w:spacing w:after="120"/>
            </w:pPr>
            <w:r>
              <w:rPr>
                <w:rFonts w:ascii="游ゴシック" w:cs="游ゴシック" w:eastAsia="游ゴシック" w:hAnsi="游ゴシック"/>
                <w:sz w:val="22"/>
                <w:szCs w:val="22"/>
              </w:rPr>
              <w:t xml:space="preserve">・生成AI・画像生成AIを用いた新しい体験コンテンツの高速なコンセプト検証</w:t>
            </w:r>
          </w:p>
          <w:p>
            <w:pPr>
              <w:spacing w:after="120"/>
            </w:pPr>
            <w:r>
              <w:rPr>
                <w:rFonts w:ascii="游ゴシック" w:cs="游ゴシック" w:eastAsia="游ゴシック" w:hAnsi="游ゴシック"/>
                <w:sz w:val="22"/>
                <w:szCs w:val="22"/>
              </w:rPr>
              <w:t xml:space="preserve">・海外や遠方の購入者向けに、香りサンプルや木片をボトルに同梱して届ける体験設計</w:t>
            </w:r>
          </w:p>
          <w:p>
            <w:pPr>
              <w:spacing w:after="120"/>
            </w:pPr>
            <w:r>
              <w:rPr>
                <w:rFonts w:ascii="游ゴシック" w:cs="游ゴシック" w:eastAsia="游ゴシック" w:hAnsi="游ゴシック"/>
                <w:sz w:val="22"/>
                <w:szCs w:val="22"/>
              </w:rPr>
              <w:t xml:space="preserve">・レストラン「oku」と宿泊施設が揃った後の「川内村での過ごし方」の設計</w:t>
            </w:r>
          </w:p>
          <w:p>
            <w:pPr>
              <w:spacing w:after="120"/>
            </w:pPr>
            <w:r>
              <w:rPr>
                <w:rFonts w:ascii="游ゴシック" w:cs="游ゴシック" w:eastAsia="游ゴシック" w:hAnsi="游ゴシック"/>
                <w:sz w:val="22"/>
                <w:szCs w:val="22"/>
              </w:rPr>
              <w:t xml:space="preserve">・震災復興の象徴としてではなく、純粋に「お酒」として選んでもらうための発信のあり方</w:t>
            </w:r>
          </w:p>
          <w:p>
            <w:pPr>
              <w:spacing w:after="120"/>
            </w:pPr>
            <w:r>
              <w:rPr>
                <w:rFonts w:ascii="游ゴシック" w:cs="游ゴシック" w:eastAsia="游ゴシック" w:hAnsi="游ゴシック"/>
                <w:sz w:val="22"/>
                <w:szCs w:val="22"/>
              </w:rPr>
              <w:t xml:space="preserve">これらを踏まえ、川内村蒸溜所の製造現場とブランディングの両面について、SunAsteriskの知見を活かした連携の可能性が議論されました。</w:t>
            </w:r>
          </w:p>
        </w:tc>
      </w:tr>
      <w:tr>
        <w:tc>
          <w:tcPr>
            <w:tcW w:type="dxa" w:w="1984"/>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游ゴシック" w:cs="游ゴシック" w:eastAsia="游ゴシック" w:hAnsi="游ゴシック"/>
                <w:sz w:val="22"/>
                <w:szCs w:val="22"/>
              </w:rPr>
              <w:t xml:space="preserve">参加者の感想や反応、今後期待される展開</w:t>
            </w:r>
          </w:p>
        </w:tc>
        <w:tc>
          <w:tcPr>
            <w:tcW w:type="dxa" w:w="6803"/>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120"/>
            </w:pPr>
            <w:r>
              <w:rPr>
                <w:rFonts w:ascii="游ゴシック" w:cs="游ゴシック" w:eastAsia="游ゴシック" w:hAnsi="游ゴシック"/>
                <w:sz w:val="22"/>
                <w:szCs w:val="22"/>
              </w:rPr>
              <w:t xml:space="preserve">大島さんからは「前職のクラフトビール会社で、拡大にともない醸造家が単なる工場作業員のようになり、ものづくりの楽しさが失われてしまった経験がある。今回の議論を通じ、作り手の歓びが味に反映されるコアな部分は守りながら、その周辺の不要な作業を削るためにこそDXを活用すべきという視点を再確認できた」との総括コメントがありました。また、森林再生については「すぐに利益を生むものではないが、10年・20年先の未来を見据え、様々なパートナーを巻き込みながら進めていきたい」との長期的な決意も語られました。製造の効率化という技術的な論点と、「お酒としてどう選ばれるか」というブランディングの論点が同じ場で語られたことで、事業の哲学そのものに寄り添った意見交換となり、手書き製造レポートのデータ化や体験型コンテンツの試作について、今後継続して協議していく方向性が共有されました。</w:t>
            </w:r>
          </w:p>
        </w:tc>
      </w:tr>
      <w:tr>
        <w:tc>
          <w:tcPr>
            <w:tcW w:type="dxa" w:w="1984"/>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游ゴシック" w:cs="游ゴシック" w:eastAsia="游ゴシック" w:hAnsi="游ゴシック"/>
                <w:sz w:val="22"/>
                <w:szCs w:val="22"/>
              </w:rPr>
              <w:t xml:space="preserve">写真</w:t>
            </w:r>
          </w:p>
        </w:tc>
        <w:tc>
          <w:tcPr>
            <w:tcW w:type="dxa" w:w="6803"/>
            <w:tcBorders>
              <w:top w:val="single" w:color="000000" w:sz="4"/>
              <w:left w:val="single" w:color="000000" w:sz="4"/>
              <w:bottom w:val="single" w:color="000000" w:sz="4"/>
              <w:right w:val="single" w:color="000000" w:sz="4"/>
            </w:tcBorders>
            <w:tcMar>
              <w:top w:type="dxa" w:w="100"/>
              <w:left w:type="dxa" w:w="120"/>
              <w:bottom w:type="dxa" w:w="100"/>
              <w:right w:type="dxa" w:w="120"/>
            </w:tcMar>
          </w:tcPr>
          <w:p>
            <w:r>
              <w:drawing>
                <wp:inline distT="0" distB="0" distL="0" distR="0">
                  <wp:extent cx="1857375"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57375" cy="1238250"/>
                          </a:xfrm>
                          <a:prstGeom prst="rect">
                            <a:avLst/>
                          </a:prstGeom>
                        </pic:spPr>
                      </pic:pic>
                    </a:graphicData>
                  </a:graphic>
                </wp:inline>
              </w:drawing>
            </w:r>
            <w:r>
              <w:drawing>
                <wp:inline distT="0" distB="0" distL="0" distR="0">
                  <wp:extent cx="1857375"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57375" cy="1238250"/>
                          </a:xfrm>
                          <a:prstGeom prst="rect">
                            <a:avLst/>
                          </a:prstGeom>
                        </pic:spPr>
                      </pic:pic>
                    </a:graphicData>
                  </a:graphic>
                </wp:inline>
              </w:drawing>
            </w:r>
            <w:r>
              <w:drawing>
                <wp:inline distT="0" distB="0" distL="0" distR="0">
                  <wp:extent cx="1857375"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57375" cy="1238250"/>
                          </a:xfrm>
                          <a:prstGeom prst="rect">
                            <a:avLst/>
                          </a:prstGeom>
                        </pic:spPr>
                      </pic:pic>
                    </a:graphicData>
                  </a:graphic>
                </wp:inline>
              </w:drawing>
            </w:r>
            <w:r>
              <w:drawing>
                <wp:inline distT="0" distB="0" distL="0" distR="0">
                  <wp:extent cx="1857375"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57375" cy="1238250"/>
                          </a:xfrm>
                          <a:prstGeom prst="rect">
                            <a:avLst/>
                          </a:prstGeom>
                        </pic:spPr>
                      </pic:pic>
                    </a:graphicData>
                  </a:graphic>
                </wp:inline>
              </w:drawing>
            </w:r>
            <w:r>
              <w:drawing>
                <wp:inline distT="0" distB="0" distL="0" distR="0">
                  <wp:extent cx="1857375"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57375" cy="1238250"/>
                          </a:xfrm>
                          <a:prstGeom prst="rect">
                            <a:avLst/>
                          </a:prstGeom>
                        </pic:spPr>
                      </pic:pic>
                    </a:graphicData>
                  </a:graphic>
                </wp:inline>
              </w:drawing>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98bb345e0c3e071a08f407b267452619cd21f2.jpg"/><Relationship Id="rId8" Type="http://schemas.openxmlformats.org/officeDocument/2006/relationships/image" Target="media/65381c9ad43bd4fd52f822cc06f1a7ef29fb2de7.jpg"/><Relationship Id="rId9" Type="http://schemas.openxmlformats.org/officeDocument/2006/relationships/image" Target="media/73b25cd2ecc9b808f83e828f0e09ec1522b73cc3.jpg"/><Relationship Id="rId10" Type="http://schemas.openxmlformats.org/officeDocument/2006/relationships/image" Target="media/96a12a82f105d6cda91ce16651f3866810eb98e5.jpg"/><Relationship Id="rId11" Type="http://schemas.openxmlformats.org/officeDocument/2006/relationships/image" Target="media/eb9abd5bf35af7f31a82839a97b59aa93d355ab8.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2026-10-06T02:58:43.167Z</dcterms:created>
  <dcterms:modified xsi:type="dcterms:W3CDTF">2026-10-06T02:58:43.172Z</dcterms:modified>
</cp:coreProperties>
</file>

<file path=docProps/custom.xml><?xml version="1.0" encoding="utf-8"?>
<Properties xmlns="http://schemas.openxmlformats.org/officeDocument/2006/custom-properties" xmlns:vt="http://schemas.openxmlformats.org/officeDocument/2006/docPropsVTypes"/>
</file>