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游ゴシック" w:cs="游ゴシック" w:eastAsia="游ゴシック" w:hAnsi="游ゴシック"/>
          <w:b/>
          <w:bCs/>
          <w:sz w:val="30"/>
          <w:szCs w:val="30"/>
        </w:rPr>
        <w:t xml:space="preserve">森と水が育むクラフトジン、デジタルの力で広がる川内村蒸溜所のこれから</w:t>
      </w:r>
    </w:p>
    <w:p>
      <w:pPr>
        <w:spacing w:after="240"/>
        <w:jc w:val="center"/>
      </w:pPr>
      <w:r>
        <w:drawing>
          <wp:inline distT="0" distB="0" distL="0" distR="0">
            <wp:extent cx="50292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29200" cy="3352800"/>
                    </a:xfrm>
                    <a:prstGeom prst="rect">
                      <a:avLst/>
                    </a:prstGeom>
                  </pic:spPr>
                </pic:pic>
              </a:graphicData>
            </a:graphic>
          </wp:inline>
        </w:drawing>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c>
          <w:tcPr>
            <w:tcW w:type="dxa" w:w="4873"/>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rFonts w:ascii="游ゴシック" w:cs="游ゴシック" w:eastAsia="游ゴシック" w:hAnsi="游ゴシック"/>
                <w:b/>
                <w:bCs/>
                <w:sz w:val="20"/>
                <w:szCs w:val="20"/>
              </w:rPr>
              <w:t xml:space="preserve">企業名</w:t>
            </w:r>
          </w:p>
        </w:tc>
        <w:tc>
          <w:tcPr>
            <w:tcW w:type="dxa" w:w="4873"/>
            <w:tcBorders>
              <w:top w:val="single" w:color="999999" w:sz="4"/>
              <w:left w:val="single" w:color="999999" w:sz="4"/>
              <w:bottom w:val="single" w:color="999999" w:sz="4"/>
              <w:right w:val="single" w:color="999999" w:sz="4"/>
            </w:tcBorders>
            <w:tcMar>
              <w:top w:type="dxa" w:w="100"/>
              <w:left w:type="dxa" w:w="120"/>
              <w:bottom w:type="dxa" w:w="100"/>
              <w:right w:type="dxa" w:w="120"/>
            </w:tcMar>
          </w:tcPr>
          <w:p>
            <w:pPr>
              <w:spacing/>
            </w:pPr>
            <w:r>
              <w:rPr>
                <w:rFonts w:ascii="游ゴシック" w:cs="游ゴシック" w:eastAsia="游ゴシック" w:hAnsi="游ゴシック"/>
                <w:sz w:val="21"/>
                <w:szCs w:val="21"/>
              </w:rPr>
              <w:t xml:space="preserve">株式会社SunAsterisk</w:t>
            </w:r>
          </w:p>
        </w:tc>
      </w:tr>
      <w:tr>
        <w:tc>
          <w:tcPr>
            <w:tcW w:type="dxa" w:w="4873"/>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rFonts w:ascii="游ゴシック" w:cs="游ゴシック" w:eastAsia="游ゴシック" w:hAnsi="游ゴシック"/>
                <w:b/>
                <w:bCs/>
                <w:sz w:val="20"/>
                <w:szCs w:val="20"/>
              </w:rPr>
              <w:t xml:space="preserve">参加人数</w:t>
            </w:r>
          </w:p>
        </w:tc>
        <w:tc>
          <w:tcPr>
            <w:tcW w:type="dxa" w:w="4873"/>
            <w:tcBorders>
              <w:top w:val="single" w:color="999999" w:sz="4"/>
              <w:left w:val="single" w:color="999999" w:sz="4"/>
              <w:bottom w:val="single" w:color="999999" w:sz="4"/>
              <w:right w:val="single" w:color="999999" w:sz="4"/>
            </w:tcBorders>
            <w:tcMar>
              <w:top w:type="dxa" w:w="100"/>
              <w:left w:type="dxa" w:w="120"/>
              <w:bottom w:type="dxa" w:w="100"/>
              <w:right w:type="dxa" w:w="120"/>
            </w:tcMar>
          </w:tcPr>
          <w:p>
            <w:pPr>
              <w:spacing/>
            </w:pPr>
            <w:r>
              <w:rPr>
                <w:rFonts w:ascii="游ゴシック" w:cs="游ゴシック" w:eastAsia="游ゴシック" w:hAnsi="游ゴシック"/>
                <w:sz w:val="21"/>
                <w:szCs w:val="21"/>
              </w:rPr>
              <w:t xml:space="preserve">7名</w:t>
            </w:r>
          </w:p>
        </w:tc>
      </w:tr>
      <w:tr>
        <w:tc>
          <w:tcPr>
            <w:tcW w:type="dxa" w:w="4873"/>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rFonts w:ascii="游ゴシック" w:cs="游ゴシック" w:eastAsia="游ゴシック" w:hAnsi="游ゴシック"/>
                <w:b/>
                <w:bCs/>
                <w:sz w:val="20"/>
                <w:szCs w:val="20"/>
              </w:rPr>
              <w:t xml:space="preserve">滞在期間</w:t>
            </w:r>
          </w:p>
        </w:tc>
        <w:tc>
          <w:tcPr>
            <w:tcW w:type="dxa" w:w="4873"/>
            <w:tcBorders>
              <w:top w:val="single" w:color="999999" w:sz="4"/>
              <w:left w:val="single" w:color="999999" w:sz="4"/>
              <w:bottom w:val="single" w:color="999999" w:sz="4"/>
              <w:right w:val="single" w:color="999999" w:sz="4"/>
            </w:tcBorders>
            <w:tcMar>
              <w:top w:type="dxa" w:w="100"/>
              <w:left w:type="dxa" w:w="120"/>
              <w:bottom w:type="dxa" w:w="100"/>
              <w:right w:type="dxa" w:w="120"/>
            </w:tcMar>
          </w:tcPr>
          <w:p>
            <w:pPr>
              <w:spacing/>
            </w:pPr>
            <w:r>
              <w:rPr>
                <w:rFonts w:ascii="游ゴシック" w:cs="游ゴシック" w:eastAsia="游ゴシック" w:hAnsi="游ゴシック"/>
                <w:sz w:val="21"/>
                <w:szCs w:val="21"/>
              </w:rPr>
              <w:t xml:space="preserve">2026年9月頃</w:t>
            </w:r>
          </w:p>
        </w:tc>
      </w:tr>
      <w:tr>
        <w:tc>
          <w:tcPr>
            <w:tcW w:type="dxa" w:w="4873"/>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rFonts w:ascii="游ゴシック" w:cs="游ゴシック" w:eastAsia="游ゴシック" w:hAnsi="游ゴシック"/>
                <w:b/>
                <w:bCs/>
                <w:sz w:val="20"/>
                <w:szCs w:val="20"/>
              </w:rPr>
              <w:t xml:space="preserve">滞在エリア</w:t>
            </w:r>
          </w:p>
        </w:tc>
        <w:tc>
          <w:tcPr>
            <w:tcW w:type="dxa" w:w="4873"/>
            <w:tcBorders>
              <w:top w:val="single" w:color="999999" w:sz="4"/>
              <w:left w:val="single" w:color="999999" w:sz="4"/>
              <w:bottom w:val="single" w:color="999999" w:sz="4"/>
              <w:right w:val="single" w:color="999999" w:sz="4"/>
            </w:tcBorders>
            <w:tcMar>
              <w:top w:type="dxa" w:w="100"/>
              <w:left w:type="dxa" w:w="120"/>
              <w:bottom w:type="dxa" w:w="100"/>
              <w:right w:type="dxa" w:w="120"/>
            </w:tcMar>
          </w:tcPr>
          <w:p>
            <w:pPr>
              <w:spacing/>
            </w:pPr>
            <w:r>
              <w:rPr>
                <w:rFonts w:ascii="游ゴシック" w:cs="游ゴシック" w:eastAsia="游ゴシック" w:hAnsi="游ゴシック"/>
                <w:sz w:val="21"/>
                <w:szCs w:val="21"/>
              </w:rPr>
              <w:t xml:space="preserve">双葉郡川内村</w:t>
            </w:r>
          </w:p>
        </w:tc>
      </w:tr>
      <w:tr>
        <w:tc>
          <w:tcPr>
            <w:tcW w:type="dxa" w:w="4873"/>
            <w:tcBorders>
              <w:top w:val="single" w:color="999999" w:sz="4"/>
              <w:left w:val="single" w:color="999999" w:sz="4"/>
              <w:bottom w:val="single" w:color="999999" w:sz="4"/>
              <w:right w:val="single" w:color="999999" w:sz="4"/>
            </w:tcBorders>
            <w:shd w:fill="F2F2F2" w:val="clear"/>
            <w:tcMar>
              <w:top w:type="dxa" w:w="100"/>
              <w:left w:type="dxa" w:w="120"/>
              <w:bottom w:type="dxa" w:w="100"/>
              <w:right w:type="dxa" w:w="120"/>
            </w:tcMar>
          </w:tcPr>
          <w:p>
            <w:r>
              <w:rPr>
                <w:rFonts w:ascii="游ゴシック" w:cs="游ゴシック" w:eastAsia="游ゴシック" w:hAnsi="游ゴシック"/>
                <w:b/>
                <w:bCs/>
                <w:sz w:val="20"/>
                <w:szCs w:val="20"/>
              </w:rPr>
              <w:t xml:space="preserve">地域交流</w:t>
            </w:r>
          </w:p>
        </w:tc>
        <w:tc>
          <w:tcPr>
            <w:tcW w:type="dxa" w:w="4873"/>
            <w:tcBorders>
              <w:top w:val="single" w:color="999999" w:sz="4"/>
              <w:left w:val="single" w:color="999999" w:sz="4"/>
              <w:bottom w:val="single" w:color="999999" w:sz="4"/>
              <w:right w:val="single" w:color="999999" w:sz="4"/>
            </w:tcBorders>
            <w:tcMar>
              <w:top w:type="dxa" w:w="100"/>
              <w:left w:type="dxa" w:w="120"/>
              <w:bottom w:type="dxa" w:w="100"/>
              <w:right w:type="dxa" w:w="120"/>
            </w:tcMar>
          </w:tcPr>
          <w:p>
            <w:pPr>
              <w:spacing w:after="0"/>
            </w:pPr>
            <w:r>
              <w:rPr>
                <w:rFonts w:ascii="游ゴシック" w:cs="游ゴシック" w:eastAsia="游ゴシック" w:hAnsi="游ゴシック"/>
                <w:sz w:val="21"/>
                <w:szCs w:val="21"/>
              </w:rPr>
              <w:t xml:space="preserve">双葉郡川内村</w:t>
            </w:r>
          </w:p>
          <w:p>
            <w:pPr>
              <w:spacing w:after="0"/>
            </w:pPr>
            <w:r>
              <w:rPr>
                <w:rFonts w:ascii="游ゴシック" w:cs="游ゴシック" w:eastAsia="游ゴシック" w:hAnsi="游ゴシック"/>
                <w:sz w:val="21"/>
                <w:szCs w:val="21"/>
              </w:rPr>
              <w:t xml:space="preserve">2026年9月頃</w:t>
            </w:r>
          </w:p>
          <w:p>
            <w:pPr>
              <w:spacing w:after="0"/>
            </w:pPr>
            <w:r>
              <w:rPr>
                <w:rFonts w:ascii="游ゴシック" w:cs="游ゴシック" w:eastAsia="游ゴシック" w:hAnsi="游ゴシック"/>
                <w:sz w:val="21"/>
                <w:szCs w:val="21"/>
              </w:rPr>
              <w:t xml:space="preserve">株式会社Kokage・naturadistill 川内村蒸溜所</w:t>
            </w:r>
          </w:p>
          <w:p>
            <w:pPr>
              <w:spacing/>
            </w:pPr>
            <w:r>
              <w:rPr>
                <w:rFonts w:ascii="游ゴシック" w:cs="游ゴシック" w:eastAsia="游ゴシック" w:hAnsi="游ゴシック"/>
                <w:sz w:val="21"/>
                <w:szCs w:val="21"/>
              </w:rPr>
              <w:t xml:space="preserve">大島草太さんの案内で、減圧低温蒸留の技術見学や、製造DX・ブランディングに関する意見交換を行いました。　※協力先:大島草太さん</w:t>
            </w:r>
          </w:p>
        </w:tc>
      </w:tr>
    </w:tbl>
    <w:p>
      <w:pPr>
        <w:pBdr>
          <w:bottom w:val="single" w:color="1565C0" w:sz="18" w:space="4"/>
        </w:pBdr>
        <w:spacing w:after="120" w:before="280"/>
      </w:pPr>
      <w:r>
        <w:rPr>
          <w:rFonts w:ascii="游ゴシック" w:cs="游ゴシック" w:eastAsia="游ゴシック" w:hAnsi="游ゴシック"/>
          <w:b/>
          <w:bCs/>
          <w:color w:val="1565C0"/>
          <w:sz w:val="26"/>
          <w:szCs w:val="26"/>
        </w:rPr>
        <w:t xml:space="preserve">森の地下水と、日本の香りをまとうクラフトジン</w:t>
      </w:r>
    </w:p>
    <w:p>
      <w:pPr>
        <w:spacing w:after="80"/>
        <w:jc w:val="center"/>
      </w:pPr>
      <w:r>
        <w:drawing>
          <wp:inline distT="0" distB="0" distL="0" distR="0">
            <wp:extent cx="3019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19425" cy="2009775"/>
                    </a:xfrm>
                    <a:prstGeom prst="rect">
                      <a:avLst/>
                    </a:prstGeom>
                  </pic:spPr>
                </pic:pic>
              </a:graphicData>
            </a:graphic>
          </wp:inline>
        </w:drawing>
      </w:r>
    </w:p>
    <w:p>
      <w:pPr>
        <w:spacing w:after="200" w:line="300"/>
      </w:pPr>
      <w:r>
        <w:rPr>
          <w:rFonts w:ascii="游ゴシック" w:cs="游ゴシック" w:eastAsia="游ゴシック" w:hAnsi="游ゴシック"/>
          <w:sz w:val="21"/>
          <w:szCs w:val="21"/>
        </w:rPr>
        <w:t xml:space="preserve">2024年11月、福島県双葉郡川内村に生まれたクラフト蒸溜所「naturadistill」。代表の大島草太さんは、阿武隈高地の地下水と日本固有の植物を生かし、通常より低い温度でじっくり抽出する「減圧低温蒸留」という手間のかかる製法でジンをつくっています。1バッチが完成するまでに約2ヶ月、国内でも屈指の手間をかけた製法です。</w:t>
      </w:r>
    </w:p>
    <w:p>
      <w:pPr>
        <w:pBdr>
          <w:bottom w:val="single" w:color="1565C0" w:sz="18" w:space="4"/>
        </w:pBdr>
        <w:spacing w:after="120" w:before="280"/>
      </w:pPr>
      <w:r>
        <w:rPr>
          <w:rFonts w:ascii="游ゴシック" w:cs="游ゴシック" w:eastAsia="游ゴシック" w:hAnsi="游ゴシック"/>
          <w:b/>
          <w:bCs/>
          <w:color w:val="1565C0"/>
          <w:sz w:val="26"/>
          <w:szCs w:val="26"/>
        </w:rPr>
        <w:t xml:space="preserve">紙の記録と、職人の手仕事を両立させるには</w:t>
      </w:r>
    </w:p>
    <w:p>
      <w:pPr>
        <w:spacing w:after="80"/>
        <w:jc w:val="center"/>
      </w:pPr>
      <w:r>
        <w:drawing>
          <wp:inline distT="0" distB="0" distL="0" distR="0">
            <wp:extent cx="3019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19425" cy="2009775"/>
                    </a:xfrm>
                    <a:prstGeom prst="rect">
                      <a:avLst/>
                    </a:prstGeom>
                  </pic:spPr>
                </pic:pic>
              </a:graphicData>
            </a:graphic>
          </wp:inline>
        </w:drawing>
      </w:r>
    </w:p>
    <w:p>
      <w:pPr>
        <w:spacing w:after="200" w:line="300"/>
      </w:pPr>
      <w:r>
        <w:rPr>
          <w:rFonts w:ascii="游ゴシック" w:cs="游ゴシック" w:eastAsia="游ゴシック" w:hAnsi="游ゴシック"/>
          <w:sz w:val="21"/>
          <w:szCs w:val="21"/>
        </w:rPr>
        <w:t xml:space="preserve">気温や圧力、漬け込み日数といった製造データは、今もすべて手書きの紙レポートで管理されています。株式会社SunAsteriskからは、無理のないデジタル化の進め方とあわせて、作り手の手仕事の価値を残しながら不要な作業だけを減らすという視点が共有されました。</w:t>
      </w:r>
    </w:p>
    <w:p>
      <w:pPr>
        <w:pBdr>
          <w:bottom w:val="single" w:color="1565C0" w:sz="18" w:space="4"/>
        </w:pBdr>
        <w:spacing w:after="120" w:before="280"/>
      </w:pPr>
      <w:r>
        <w:rPr>
          <w:rFonts w:ascii="游ゴシック" w:cs="游ゴシック" w:eastAsia="游ゴシック" w:hAnsi="游ゴシック"/>
          <w:b/>
          <w:bCs/>
          <w:color w:val="1565C0"/>
          <w:sz w:val="26"/>
          <w:szCs w:val="26"/>
        </w:rPr>
        <w:t xml:space="preserve">「お酒」として選ばれるためのブランディング</w:t>
      </w:r>
    </w:p>
    <w:p>
      <w:pPr>
        <w:spacing w:after="80"/>
        <w:jc w:val="center"/>
      </w:pPr>
      <w:r>
        <w:drawing>
          <wp:inline distT="0" distB="0" distL="0" distR="0">
            <wp:extent cx="3019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19425" cy="2009775"/>
                    </a:xfrm>
                    <a:prstGeom prst="rect">
                      <a:avLst/>
                    </a:prstGeom>
                  </pic:spPr>
                </pic:pic>
              </a:graphicData>
            </a:graphic>
          </wp:inline>
        </w:drawing>
      </w:r>
    </w:p>
    <w:p>
      <w:pPr>
        <w:spacing w:after="200" w:line="300"/>
      </w:pPr>
      <w:r>
        <w:rPr>
          <w:rFonts w:ascii="游ゴシック" w:cs="游ゴシック" w:eastAsia="游ゴシック" w:hAnsi="游ゴシック"/>
          <w:sz w:val="21"/>
          <w:szCs w:val="21"/>
        </w:rPr>
        <w:t xml:space="preserve">海外や遠方の顧客にボタニカルの香りサンプルを同梱して届けるアイデアや、生成AIを使って体験コンテンツを素早く形にし、来店客の反応を見ながら検証していく手法など、具体的な提案が交わされました。</w:t>
      </w:r>
    </w:p>
    <w:p>
      <w:pPr>
        <w:pBdr>
          <w:bottom w:val="single" w:color="1565C0" w:sz="18" w:space="4"/>
        </w:pBdr>
        <w:spacing w:after="120" w:before="280"/>
      </w:pPr>
      <w:r>
        <w:rPr>
          <w:rFonts w:ascii="游ゴシック" w:cs="游ゴシック" w:eastAsia="游ゴシック" w:hAnsi="游ゴシック"/>
          <w:b/>
          <w:bCs/>
          <w:color w:val="1565C0"/>
          <w:sz w:val="26"/>
          <w:szCs w:val="26"/>
        </w:rPr>
        <w:t xml:space="preserve">レストラン「oku」開業後の、川内村での過ごし方</w:t>
      </w:r>
    </w:p>
    <w:p>
      <w:pPr>
        <w:spacing w:after="80"/>
        <w:jc w:val="center"/>
      </w:pPr>
      <w:r>
        <w:drawing>
          <wp:inline distT="0" distB="0" distL="0" distR="0">
            <wp:extent cx="3019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2009775"/>
                    </a:xfrm>
                    <a:prstGeom prst="rect">
                      <a:avLst/>
                    </a:prstGeom>
                  </pic:spPr>
                </pic:pic>
              </a:graphicData>
            </a:graphic>
          </wp:inline>
        </w:drawing>
      </w:r>
    </w:p>
    <w:p>
      <w:pPr>
        <w:spacing w:after="200" w:line="300"/>
      </w:pPr>
      <w:r>
        <w:rPr>
          <w:rFonts w:ascii="游ゴシック" w:cs="游ゴシック" w:eastAsia="游ゴシック" w:hAnsi="游ゴシック"/>
          <w:sz w:val="21"/>
          <w:szCs w:val="21"/>
        </w:rPr>
        <w:t xml:space="preserve">2026年9月にグランドオープンを予定するレストランバー「oku」と、今後整備される宿泊施設。ジンをきっかけに訪れた人が村でどう過ごし、再び訪れたくなるか ― 両社はそのシナリオについて意見を交わしました。</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a98bb345e0c3e071a08f407b267452619cd21f2.jpg"/><Relationship Id="rId8" Type="http://schemas.openxmlformats.org/officeDocument/2006/relationships/image" Target="media/65381c9ad43bd4fd52f822cc06f1a7ef29fb2de7.jpg"/><Relationship Id="rId9" Type="http://schemas.openxmlformats.org/officeDocument/2006/relationships/image" Target="media/73b25cd2ecc9b808f83e828f0e09ec1522b73cc3.jpg"/><Relationship Id="rId10" Type="http://schemas.openxmlformats.org/officeDocument/2006/relationships/image" Target="media/96a12a82f105d6cda91ce16651f3866810eb98e5.jpg"/><Relationship Id="rId11" Type="http://schemas.openxmlformats.org/officeDocument/2006/relationships/image" Target="media/eb9abd5bf35af7f31a82839a97b59aa93d355ab8.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2026-10-06T02:58:43.333Z</dcterms:created>
  <dcterms:modified xsi:type="dcterms:W3CDTF">2026-10-06T02:58:43.333Z</dcterms:modified>
</cp:coreProperties>
</file>

<file path=docProps/custom.xml><?xml version="1.0" encoding="utf-8"?>
<Properties xmlns="http://schemas.openxmlformats.org/officeDocument/2006/custom-properties" xmlns:vt="http://schemas.openxmlformats.org/officeDocument/2006/docPropsVTypes"/>
</file>