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PC de CLIENT a /etc/resolv.conf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recordar nameserver 192.168.1.0 (servidor principal edt)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RECORDAR QUE EL SECUNDARI AGAFA LA CONFIGURACIÓ DEL PRIMARI DE DOMINI SMX (smx.edt), PER AIXO HO VEIEM EN BINARI !!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24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Recordar que el servidor edt.smx té en comentari el </w:t>
      </w:r>
      <w:r w:rsidDel="00000000" w:rsidR="00000000" w:rsidRPr="00000000">
        <w:rPr>
          <w:i w:val="1"/>
          <w:rtl w:val="0"/>
        </w:rPr>
        <w:t xml:space="preserve"># recursion no </w:t>
      </w:r>
      <w:r w:rsidDel="00000000" w:rsidR="00000000" w:rsidRPr="00000000">
        <w:rPr>
          <w:rtl w:val="0"/>
        </w:rPr>
        <w:t xml:space="preserve">(no activat) a /etc/named.config.options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03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Tant el DNS  secundari (redundant) de EDT.SMX com el primari de EDT.SMX, tenen </w:t>
      </w:r>
      <w:r w:rsidDel="00000000" w:rsidR="00000000" w:rsidRPr="00000000">
        <w:rPr>
          <w:i w:val="1"/>
          <w:rtl w:val="0"/>
        </w:rPr>
        <w:t xml:space="preserve">recusion 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Mentres que el DNS principal EDT no té especificat “recursion no;” per tant si que fa recursion cap als servidors delegats asxi i smx 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