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 w:before="0"/>
        <w:jc w:val="right"/>
      </w:pPr>
      <w:r>
        <w:rPr>
          <w:rFonts w:ascii="Tahoma" w:hAnsi="Tahoma" w:cs="Tahoma"/>
          <w:b w:val="0"/>
          <w:color w:val="666666"/>
          <w:sz w:val="20"/>
          <w:rtl/>
        </w:rPr>
        <w:t>متوجه شدم. شما متن کامل ۱۴ بند را می‌خواهید، نه کد HTML. چشم، دقیقاً همان ۱۴ بخش طرح جامع را به‌طور کامل و منظم برایتان بازنویسی می‌کنم تا بتوانید مستقیماً کپی کنید و در ورد یا گوگل داک پرینت بگیرید.</w:t>
      </w:r>
    </w:p>
    <w:p>
      <w:pPr>
        <w:bidi/>
        <w:spacing w:after="240" w:before="0"/>
        <w:jc w:val="right"/>
      </w:pPr>
      <w:r>
        <w:rPr>
          <w:rFonts w:ascii="Tahoma" w:hAnsi="Tahoma" w:cs="Tahoma"/>
          <w:b w:val="0"/>
          <w:color w:val="666666"/>
          <w:sz w:val="20"/>
          <w:rtl/>
        </w:rPr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120"/>
        <w:jc w:val="right"/>
      </w:pPr>
      <w:r>
        <w:rPr>
          <w:rFonts w:ascii="Tahoma" w:hAnsi="Tahoma" w:cs="Tahoma"/>
          <w:b/>
          <w:color w:val="1A477A"/>
          <w:sz w:val="44"/>
          <w:rtl/>
        </w:rPr>
        <w:t>🏭 طرح جامع سرمایه‌گذاری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هلدینگ اقتصاد چرخشی «ماناک»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4"/>
          <w:rtl/>
        </w:rPr>
        <w:t>مرکز مدیریت، پردازش و بازرگانی ضایعات ایران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(هاباز + پسمار + سهامیار)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تاریخ تدوین: خرداد ۱۴۰۵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نسخه: ۲.۰ (ویرایش نهایی)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وضعیت سند: آماده ارائه به سرمایه‌گذاران، شرکای تخصصی و تشکل‌های مردمی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مخاطب اصلی این نسخه: سرمایه‌گذاران خطرپذیر، صندوق‌های سرمایه‌گذاری، فرشتگان کسب‌وکار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📄 فهرست مطالب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4819"/>
        <w:gridCol w:w="4819"/>
      </w:tblGrid>
      <w:tr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بخش</w:t>
            </w:r>
          </w:p>
        </w:tc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عنوان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خلاصه مدیریتی (Executive Summary)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مدل درآمدی (Revenue Model)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هزینه‌ها و سود خالص واقعی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پیش‌بینی ۵ ساله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تحلیل ریسک و راه‌حل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فرصت‌های تصاعدی (Exponential Opportunities)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پیشنهاد به سرمایه‌گذار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برنامه زمان‌بندی و گام‌های اجرایی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۹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مزیت‌های رقابتی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پیشنهاد به تیم‌های تخصصی (شرکای هاباز)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۱۱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پیشنهاد به تشکل‌ها و مردم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۱۲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نسبت‌های مالی کلیدی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۱۳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جمع‌بندی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۱۴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فراخوان به اقدام (Call to Action)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۱. خلاصه مدیریتی (Executive Summary)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هلدینگ «ماناک» (محور اشتغال نوین آینده کاربردی) یک اکوسیستم یکپارچه در صنعت بازیافت ایران است که از سه بخش مکمل تشکیل شده: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بخش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نام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نقش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هاب فیزیکی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هاباز (هاب بازیافت ایران)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مرکز پردازش، تفکیک و انبارداری اشتراکی ۴,۲۵۰ تن ضایعات در ماه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پلتفرم دیجیتال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پسمار (پلتفرم سود متقابل آینده‌دار رقابتی)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جمع‌آوری ضایعات از شبکه تشکل‌های مردمی با مدل اعتباری-سهامی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کارخانه‌های تبدیلی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سهامیار (زیرمجموعه ماناک)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تبدیل ضایعات به محصول نهایی و فروش سهام به مردم (از سال سوم)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چرا ماناک؟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۱. بازار ۵۰۰ هزار میلیارد تومانی: ایران سالانه ۲۰ میلیون تن ضایعات تولید می‌کند. ارزش این بازار در سال ۱۴۰۵ حدود ۵۰۰ همت است.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۲. مدل درآمدی دوگانه و بدون رقیب: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درآمد پایدار: اسپرد خرید و فروش + حق اشتراک تیم‌ها + پورسانت فروش تجمیعی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درآمد انفجاری: سود گردش پول اعتباری (۱۵٪ ماهانه) + سهام کارخانه‌های تبدیلی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۳. سرمایه‌گذاری ۳۰ میلیاردی → سود ۱۴۵ میلیاردی در سال اول → سود ۵۰۷ میلیاردی از سال دوم.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۴. بازگشت سرمایه: ۱۶ روز. (حتی با ۲ ماه خاک‌خوری، تا ماه چهارم به سودآوری می‌رسیم)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۵. مزیت رقابتی غیرقابل کپی: شبکه تشکل‌های مردمی + مدل اعتباری-سهامی + مالکیت زنجیره کامل.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۲. مدل درآمدی (Revenue Model)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۲.۱ ساختار ورودی هاب (ماهانه)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زون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کل ورودی (تن)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سهم تیم‌ها (۸۵٪)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سهم پسمار (۱۵٪)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آهن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۲,۳۰۰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۱,۹۵۵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۳۴۵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کارتن و کاغذ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۱,۳۰۰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۱,۱۰۵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۱۹۵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پت و پلاستیک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۴۵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آلومینیوم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۴۵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مس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۴۲.۵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۷.۵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جمع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۴,۲۵۰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۳,۶۱۲.۵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۶۳۷.۵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۲.۲ درآمد ۱: اسپرد (سود مستقیم خرید و فروش) — فقط از پسمار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زون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تناژ (تن)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قیمت خرید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قیمت فروش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اسپرد (تومان/کیلو)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سود ماهانه (تومان)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آهن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۳۷,۵۰۰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۲,۵۰۰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۸۶۲,۵۰۰,۰۰۰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کارتن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۱۹۵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۳۸,۰۰۰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۴۵,۰۰۰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۱,۳۶۵,۰۰۰,۰۰۰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پت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۴۵۰,۰۰۰,۰۰۰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آلومینیوم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۳۶۰,۰۰۰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۱,۸۰۰,۰۰۰,۰۰۰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مس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۱,۳۰۰,۰۰۰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۱,۵۰۰,۰۰۰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۲۰۰,۰۰۰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۱,۵۰۰,۰۰۰,۰۰۰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جمع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۶۳۷.۵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۵,۹۷۷,۵۰۰,۰۰۰</w:t>
            </w:r>
          </w:p>
        </w:tc>
      </w:tr>
    </w:tbl>
    <w:p/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درآمد اسپرد ماهانه: ۵.۹۸ میلیارد تومان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۲.۳ درآمد ۲: سود گردش پول اعتباری — فقط از پسمار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اصل پول خرید ماهانه پسمار: ۴۹.۴۵ میلیارد تومان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۶۰٪ در طرح‌های مدت‌دار: ۲۹.۶۷ میلیارد تومان نزد ما می‌ماند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سود گردش ماهانه (۱۵٪): ۴.۴۵ میلیارد تومان (ماه اول)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میانگین سود گردش ماهانه در سال اول (محافظه‌کارانه): ۲۰ میلیارد تومان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درآمد سود گردش ماهانه: ۲۰ میلیارد تومان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۲.۴ درآمد ۳: حق اشتراک — فقط از تیم‌ها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زون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تناژ تیم‌ها (تن)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تعرفه (تومان/کیلو)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درآمد ماهانه (تومان)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آهن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۱,۹۵۵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۱۵۰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۲۹۳,۲۵۰,۰۰۰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کارتن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۱,۱۰۵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۳۳۱,۵۰۰,۰۰۰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پت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۱۲۷,۵۰۰,۰۰۰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آلومینیوم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۱,۰۲۰,۰۰۰,۰۰۰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مس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۴۲.۵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۱۷۰,۰۰۰,۰۰۰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جمع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۳,۶۱۲.۵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۱,۹۴۲,۲۵۰,۰۰۰</w:t>
            </w:r>
          </w:p>
        </w:tc>
      </w:tr>
    </w:tbl>
    <w:p/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درآمد حق اشتراک ماهانه: ۱.۹۴ میلیارد تومان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۲.۵ درآمد ۴: پورسانت فروش تجمیعی — فقط از تیم‌ها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زون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تناژ (تن)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قیمت فروش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مبلغ فروش (تومان)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پورسانت</w:t>
            </w:r>
          </w:p>
        </w:tc>
        <w:tc>
          <w:tcPr>
            <w:tcW w:type="dxa" w:w="1606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درآمد (تومان)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آهن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۱,۹۵۵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۷۸.۲ میلیارد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۱٪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۷۸۲,۰۰۰,۰۰۰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کارتن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۱,۱۰۵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۴۵,۰۰۰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۴۹.۷ میلیارد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۱.۵٪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۷۴۵,۸۷۵,۰۰۰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پت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۲۰.۴ میلیارد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۲٪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۴۰۸,۰۰۰,۰۰۰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آلومینیوم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۱۰۲ میلیارد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۲.۵٪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۲,۵۵۰,۰۰۰,۰۰۰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مس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۴۲.۵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۱,۵۰۰,۰۰۰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۶۳.۷۵ میلیارد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۲.۵٪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۱,۵۹۳,۷۵۰,۰۰۰</w:t>
            </w:r>
          </w:p>
        </w:tc>
      </w:tr>
      <w:tr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جمع</w:t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1606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۶,۰۷۹,۶۲۵,۰۰۰</w:t>
            </w:r>
          </w:p>
        </w:tc>
      </w:tr>
    </w:tbl>
    <w:p/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درآمد پورسانت فروش ماهانه: ۶.۰۸ میلیارد تومان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۲.۶ جمع کل درآمدهای ماهانه (ظرفیت کامل)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ردیف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منبع درآمد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از محل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ماهانه (میلیارد تومان)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اسپرد (سود خرید و فروش)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۱۵٪ بار پسمار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۵.۹۸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گردش پول اعتباری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اصل پول پسمار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۲۰.۰۰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حق اشتراک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۸۵٪ بار تیم‌ها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۱.۹۴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پورسانت فروش تجمیعی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۸۵٪ بار تیم‌ها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۶.۰۸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حق‌العمل دستگاه‌ها (۲۰٪)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۸۵٪ بار تیم‌ها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۰.۵۶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A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درآمد ناخالص ماهانه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۳۴.۵۶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A'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درآمد ناخالص سالانه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۴۱۴.۷۲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۳. هزینه‌ها و سود خالص واقعی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۳.۱ هزینه‌های جاری ماهانه (با بالاترین برآورد)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ردیف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آیتم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مبلغ (تومان)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اجاره سوله ۷,۰۰۰ متری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۴۰۰,۰۰۰,۰۰۰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حقوق مدیر + بازرگانی + دفتر (۵ نفر)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۴۵۰,۰۰۰,۰۰۰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حقوق نگهبانان (۳) + رانندگان لیفتراک (۳) + ناوگان (۲)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۵۰۰,۰۰۰,۰۰۰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برق صنعتی + آب و گاز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۲۰۰,۰۰۰,۰۰۰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سوخت ناوگان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۲۰۰,۰۰۰,۰۰۰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استهلاک + تعمیرات + بیمه + مالیات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۶۵۰,۰۰۰,۰۰۰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متفرقه + پیش‌بینی نشده (۱۰٪)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۳۱۸,۰۰۰,۰۰۰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جمع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۲,۷۱۸,۰۰۰,۰۰۰</w:t>
            </w:r>
          </w:p>
        </w:tc>
      </w:tr>
    </w:tbl>
    <w:p/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هزینه جاری ماهانه: ۲.۷۲ میلیارد تومان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۳.۲ هزینه سود سرمایه‌گذار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4819"/>
        <w:gridCol w:w="4819"/>
      </w:tblGrid>
      <w:tr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آیتم</w:t>
            </w:r>
          </w:p>
        </w:tc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مبلغ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اصل سرمایه جذب‌شده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۳۰,۰۰۰,۰۰۰,۰۰۰ تومان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تضمینی ماهانه (۱۵٪)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۴,۵۰۰,۰۰۰,۰۰۰ تومان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سالانه سرمایه‌گذار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۵۴,۰۰۰,۰۰۰,۰۰۰ تومان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دوره بازپرداخت اصل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پایان سال اول (یکجا)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۳.۳ کل هزینه‌های ماهانه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4819"/>
        <w:gridCol w:w="4819"/>
      </w:tblGrid>
      <w:tr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آیتم</w:t>
            </w:r>
          </w:p>
        </w:tc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مبلغ ماهانه (تومان)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هزینه‌های جاری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۲,۷۱۸,۰۰۰,۰۰۰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سرمایه‌گذار (۱۵٪)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۴,۵۰۰,۰۰۰,۰۰۰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جمع هزینه‌های ماهانه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۷,۲۱۸,۰۰۰,۰۰۰ (۷.۲۲ میلیارد تومان)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۳.۴ جدول سود و زیان ۱۲ ماهه (با ۲ ماه خاک‌خوری)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ماه</w:t>
            </w:r>
          </w:p>
        </w:tc>
        <w:tc>
          <w:tcPr>
            <w:tcW w:type="dxa" w:w="1377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وضعیت</w:t>
            </w:r>
          </w:p>
        </w:tc>
        <w:tc>
          <w:tcPr>
            <w:tcW w:type="dxa" w:w="1377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٪ ظرفیت</w:t>
            </w:r>
          </w:p>
        </w:tc>
        <w:tc>
          <w:tcPr>
            <w:tcW w:type="dxa" w:w="1377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درآمد (میلیارد)</w:t>
            </w:r>
          </w:p>
        </w:tc>
        <w:tc>
          <w:tcPr>
            <w:tcW w:type="dxa" w:w="1377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هزینه (میلیارد)</w:t>
            </w:r>
          </w:p>
        </w:tc>
        <w:tc>
          <w:tcPr>
            <w:tcW w:type="dxa" w:w="1377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سود/زیان (میلیارد)</w:t>
            </w:r>
          </w:p>
        </w:tc>
        <w:tc>
          <w:tcPr>
            <w:tcW w:type="dxa" w:w="1377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تجمعی (میلیارد)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خاک‌خوری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-۷.۲۲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-۷.۲۲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خاک‌خوری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-۷.۲۲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-۱۴.۴۴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شروع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۱۷.۲۸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+۱۰.۰۶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-۴.۳۸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رشد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۷۵٪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۲۵.۹۲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+۱۸.۷۰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+۱۴.۳۲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رشد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۸۷٪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۳۰.۰۷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+۲۲.۸۵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+۳۷.۱۷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کامل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۳۴.۵۶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+۲۷.۳۴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+۶۴.۵۱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کامل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۳۴.۵۶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+۲۷.۳۴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+۹۱.۸۵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کامل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۳۴.۵۶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+۲۷.۳۴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+۱۱۹.۱۹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۹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کامل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۳۴.۵۶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+۲۷.۳۴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+۱۴۶.۵۳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کامل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۳۴.۵۶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+۲۷.۳۴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+۱۷۳.۸۷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۱۱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کامل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۳۴.۵۶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+۲۷.۳۴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+۲۰۱.۲۱</w:t>
            </w:r>
          </w:p>
        </w:tc>
      </w:tr>
      <w:tr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کامل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۱۰۰٪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۳۴.۵۶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۷.۲۲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+۲۷.۳۴</w:t>
            </w:r>
          </w:p>
        </w:tc>
        <w:tc>
          <w:tcPr>
            <w:tcW w:type="dxa" w:w="1377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+۲۲۸.۵۵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۳.۵ تسویه پایان سال اول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ردیف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آیتم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مبلغ (میلیارد تومان)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خالص تجمعی ۱۲ ماه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+۲۲۸.۵۵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کسر بازپرداخت اصل سرمایه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-۳۰.۰۰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کسر سود سالانه سرمایه‌گذار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-۵۴.۰۰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مانده نقدی پایان سال در حساب ماناک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+۱۴۴.۵۵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۳.۶ سال دوم (بدون هزینه سرمایه‌گذار - با رشد ۳۰٪)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آیتم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ماهانه (میلیارد)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سالانه (میلیارد)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درآمد ناخالص (رشد ۳۰٪)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۴۴.۹۳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۵۳۹.۱۶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هزینه‌های جاری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۲.۷۲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۳۲.۶۴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خالص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۴۲.۲۱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۵۰۶.۵۲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۴. پیش‌بینی ۵ ساله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سال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سود سالانه (میلیارد تومان)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رشد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توضیح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۱۴۴.۵۵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پس از بازپرداخت اصل و سود سرمایه‌گذار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۵۰۶.۵۲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+۲۵۰٪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بدون هزینه سرمایه‌گذار، رشد ۳۰٪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۸۵۰.۰۰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+۶۸٪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 کارخانه شمش فولاد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۱,۳۰۰.۰۰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+۵۳٪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 کارخانه الیاف پلی‌استر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۲,۰۰۰.۰۰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+۵۴٪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+ کارخانه ورق کارتن + عرضه سهام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۵. تحلیل ریسک و راه‌حل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ریسک‌های با احتمال بالا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🔴 ریسک ۱: اعتماد نکردن تشکل‌ها و مردم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راه‌حل: شروع با مدل نقدی ساده، بازدید فیزیکی از هاباز، ضمانت‌نامه از شهرداری، گواهی اعتبار رسمی با پشتوانه دارایی فیزیکی، تست پایلوت با ۳ تشکل قبل از رونمایی رسمی.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🔴 ریسک ۲: تورم افسارگسیخته (تعهدات ۵ ساله)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راه‌حل: تعدیل ضرایب بر اساس تورم سالانه، تنوع‌بخشی به سبد خدمات، پشتوانه‌سازی با دارایی فیزیکی (کارخانه)، بند تعهد به «ارزش روز خدمت» نه «مبلغ ثابت».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ریسک‌های با احتمال متوسط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🟡 ریسک ۳: مشکلات حقوقی مدل اعتباری (شبه‌بانکی)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راه‌حل: استعلام کتبی از بانک مرکزی، تعریف قراردادها به عنوان «فروش اقساطی خدمات»، دریافت مجوز از فرابورس برای صندوق سهامیار، مشاوره حقوقی تخصصی.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🟡 ریسک ۴: عدم شفافیت قیمت خرید تیم‌ها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راه‌حل: حذف قیمت خرید از معادله، مدل کارمزد فروش (فقط از فروش نهایی)، باسکول دیجیتال در ورود و خروج، ماده «حق نخستین رد» در قرارداد.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ریسک‌های با احتمال کم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🟢 ریسک ۵: خروج یک تیم تخصصی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راه‌حل: قراردادهای بلندمدت ۲ ساله، ودیعه سنگین (۳ ماه حق اشتراک)، مزایای انحصاری برای ماندن (سهام کارخانه‌ها).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🟢 ریسک ۶: رقابت گاراژداران سنتی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· راه‌حل: تمایز کامل (مدل خدماتی، سهامداری، شبکه تشکل‌ها). رقبا نمی‌توانند مدل اعتباری را کپی کنند.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۶. فرصت‌های تصاعدی (Exponential Opportunities)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این فرصت‌ها در سناریوی پایه محاسبه نشده‌اند، اما در صورت وقوع، سود را چند برابر می‌کنند: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فرصت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شرح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پتانسیل درآمد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قرارداد با شهرداری تهران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پلتفرم رسمی جمع‌آوری پسماند خشک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۱,۵۰۰ میلیارد تومان در ماه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گسترش به ۵ استان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مدل فرنچایز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۴۰۰ میلیارد تومان در سال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صادرات شمش فولاد، شمش آلومینیوم، الیاف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۲۰-۵۰ میلیارد در ماه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بازار کربن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فروش گواهی کاهش CO₂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۳-۱۵ میلیارد در سال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عرضه سهام در فرابورس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Exit در سال پنجم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۴,۰۰۰ میلیارد تومان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۷. پیشنهاد به سرمایه‌گذار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4819"/>
        <w:gridCol w:w="4819"/>
      </w:tblGrid>
      <w:tr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پارامتر</w:t>
            </w:r>
          </w:p>
        </w:tc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عدد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سرمایه مورد نیاز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۳۰ میلیارد تومان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نوع مشارکت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وام با سود ثابت ماهانه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تضمینی ماهانه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۱۵٪ (۴.۵ میلیارد تومان)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دوره بازپرداخت اصل سرمایه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۱۲ ماه (پایان سال اول - یکجا)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پرداختی در سال اول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۵۴ میلیارد تومان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کل بازگشت به سرمایه‌گذار (اصل + سود)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۸۴ میلیارد تومان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بازدهی سرمایه‌گذار در یک سال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۱۸۰٪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نحوه تضمین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قبض انبار + سفته + چک + سند تجهیزات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وضعیت پس از سال اول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سرمایه‌گذار می‌تواند خارج شود یا در کارخانه‌ها شریک شود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برنامه استفاده از سرمایه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ردیف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محل هزینه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مبلغ (تومان)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درصد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رهن سوله (برگشت‌پذیر)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۸,۰۰۰,۰۰۰,۰۰۰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۲۷٪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بازسازی و زون‌بندی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۲,۰۰۰,۰۰۰,۰۰۰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باسکول ۶۰ تنی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۶,۰۰۰,۰۰۰,۰۰۰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۲۰٪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لیفتراک + جرثقیل سقفی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۷,۰۰۰,۰۰۰,۰۰۰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۲۳٪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ناوگان جمع‌آوری (۲ وانت)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۲,۰۰۰,۰۰۰,۰۰۰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توسعه اپلیکیشن پسمار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۱,۵۰۰,۰۰۰,۰۰۰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تجهیزات دفتری و امنیتی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۱,۵۰۰,۰۰۰,۰۰۰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سرمایه در گردش (خرید اولیه پسمار)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۲,۰۰۰,۰۰۰,۰۰۰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۶٪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جمع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۳۰,۰۰۰,۰۰۰,۰۰۰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۱۰۰٪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۸. برنامه زمان‌بندی و گام‌های اجرایی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فاز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زمان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اقدامات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هزینه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فاز صفر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ماه ۱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ثبت شرکت، برند، دامنه، مجوزها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۱۰۵ میلیون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فاز اول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ماه ۱-۴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اجاره سوله، بازسازی، باسکول، جذب ۲ تیم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 میلیارد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فاز دوم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ماه ۴-۸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تکمیل ۵ زون، جذب ۲۰ تشکل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 میلیارد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فاز سوم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ماه ۸-۱۲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توسعه اپ پسمار، تست پایلوت، ۵۰ تشکل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۱.۵ میلیارد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فاز چهارم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سال ۲-۳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گسترش به ۲۰۰ تشکل، احداث کارخانه شمش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 میلیارد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۹. مزیت‌های رقابتی (Competitive Advantages)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مزیت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توضیح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قابلیت کپی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مدل اعتباری-سهامی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تبدیل ضایعات به اعتبار و سهام. هیچ رقیبی این مدل را ندارد.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خیلی سخت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شبکه تشکل‌ها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مدارس، مساجد، دهیاری‌ها به عنوان بازوهای جمع‌آوری. وفاداری بالا.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سخت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هاب اشتراکی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کاهش ۵۰٪ هزینه تیم‌ها با مدل مشارکتی.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متوسط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زنجیره کامل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از جمع‌آوری تا تولید محصول نهایی. حذف همه واسطه‌ها.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خیلی سخت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گردش پول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استفاده از پول مردم (طرح‌های مدت‌دار) برای عملیات.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سخت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تنوع کالایی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 گروه کالایی. عدم وابستگی به یک بازار.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آسان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۱۰. پیشنهاد به تیم‌های تخصصی (شرکای هاباز)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چرا گاراژ خود را رها کنید و به هاباز بیایید؟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مقایسه یک گاراژ ۳۰۰ متری با هاباز (برای تیم آهن با ۲,۰۰۰ تن در ماه):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آیتم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گاراژ مستقل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هاباز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اجاره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 میلیون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 (شامل حق اشتراک)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برق صنعتی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 میلیون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 (شامل حق اشتراک)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نگهبانی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 میلیون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 (شامل حق اشتراک)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باسکول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دسترسی ندارید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دقیق و رایگان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گیوتین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ندارید (فروش ارزان‌تر)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 مشارکت (سهم شما ۵۰٪)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فروش به دلال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(۱۵٪ زیر قیمت)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مستقیم به ذوب‌آهن (قیمت واقعی)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امنیت مس و آلومینیوم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استرس دزدی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گاوصندوق + دوربین ۲۴ ساعته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آینده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همان گاراگ تا ابد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سهامدار کارخانه شمش (سال سوم)</w:t>
            </w:r>
          </w:p>
        </w:tc>
      </w:tr>
    </w:tbl>
    <w:p/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شرایط همکاری: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۱. حداقل ۳ سال سابقه در حوزه تخصصی.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۲. توان تأمین سرمایه در گردش (حداقل ۵ میلیارد تومان).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۳. پذیرش شفافیت مالی و فروش از طریق تیم بازرگانی هاب.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۴. تعهد به همکاری حداقل ۲ سال.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۵. ودیعه: ۳ ماه حق اشتراک.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نحوه تسهیم مالی: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آیتم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سهم تیم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سهم هاباز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عملیات خرید و فروش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۱۰۰٪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۰٪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حق اشتراک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پرداخت به ازای کیلو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دریافت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پورسانت فروش تجمیعی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پرداخت ۱٪ تا ۲.۵٪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دریافت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تجهیزات سنگین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۵۰٪ سرمایه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۵۰٪ سرمایه + ۲۰٪ حق‌العمل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سهام کارخانه‌ها (سال سوم)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۲۵٪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۳۵٪ (۴۰٪ مردم)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۱۱. پیشنهاد به تشکل‌ها و مردم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خطاب به مدیران مدارس، ائمه جماعت، دهیاران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یک مثال واقعی: مدرسه ۸۰۰ نفره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4819"/>
        <w:gridCol w:w="4819"/>
      </w:tblGrid>
      <w:tr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پارامتر</w:t>
            </w:r>
          </w:p>
        </w:tc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عدد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تعداد دانش‌آموزان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۸۰۰ نفر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متوسط بار هر خانواده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 کیلو در ماه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بار ماهانه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۲.۴ تن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ارزش پایه (میانگین)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۱۰۰ میلیون تومان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کارمزد مدرسه (۱۵٪ - نقد)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۱۵ میلیون تومان در ماه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اگر اعتبار ۵ ساله (۱۰x) انتخاب کند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۱۵۰ میلیون تومان اعتبار خدمات</w:t>
            </w:r>
          </w:p>
        </w:tc>
      </w:tr>
    </w:tbl>
    <w:p/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= معادل جهیزیه کامل ۳ نوعروس یا ۲۰ بورسیه تحصیلی یا یک سفر زیارتی برای ۴۰ نفر.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3D6B99"/>
          <w:sz w:val="26"/>
          <w:rtl/>
        </w:rPr>
        <w:t>خطاب به مردم: طرح‌های اعتباری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طرح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مدت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ضریب</w:t>
            </w:r>
          </w:p>
        </w:tc>
        <w:tc>
          <w:tcPr>
            <w:tcW w:type="dxa" w:w="240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مثال: ۵ کیلو کاغذ (۲۰۰,۰۰۰ تومان)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نقدی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۷ روز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۱x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۲۰۰,۰۰۰ تومان نقد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طلایی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۱۲ ماه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۲x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۴۰۰,۰۰۰ تومان اعتبار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الماسی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۳۶ ماه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۵x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۱,۰۰۰,۰۰۰ تومان اعتبار</w:t>
            </w:r>
          </w:p>
        </w:tc>
      </w:tr>
      <w:tr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جاودان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۶۰ ماه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۱۰x</w:t>
            </w:r>
          </w:p>
        </w:tc>
        <w:tc>
          <w:tcPr>
            <w:tcW w:type="dxa" w:w="240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۲,۰۰۰,۰۰۰ تومان اعتبار</w:t>
            </w:r>
          </w:p>
        </w:tc>
      </w:tr>
    </w:tbl>
    <w:p/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خدمات قابل دریافت: 🎓 بورسیه تحصیلی | 💍 جهیزیه ازدواج | 🕋 سفر زیارتی | ✈️ سفر تفریحی | 🏥 خدمات درمانی | 🏭 سهام کارخانه‌های واقعی (از سال سوم)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۱۲. نسبت‌های مالی کلیدی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نسبت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مقدار</w:t>
            </w:r>
          </w:p>
        </w:tc>
        <w:tc>
          <w:tcPr>
            <w:tcW w:type="dxa" w:w="3213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تفسیر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حاشیه سود خالص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۸۶٪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از هر ۱۰۰ تومان درآمد، ۸۶ تومان سود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بازده سرمایه (ROI) - سال اول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۴۸۲٪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۱۴۴.۵ میلیارد از ۳۰ میلیارد سرمایه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بازده سرمایه‌گذار - سال اول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۱۸۰٪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۵۴ میلیارد سود + بازگشت ۳۰ میلیارد اصل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نسبت پوشش هزینه‌ها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۴.۸ برابر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درآمد ۴.۸ برابر هزینه‌هاست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نقطه سر به سر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ماه ۴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از ماه چهارم سودآور می‌شویم</w:t>
            </w:r>
          </w:p>
        </w:tc>
      </w:tr>
      <w:tr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بازگشت سرمایه (واقعی)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۱۶ روز</w:t>
            </w:r>
          </w:p>
        </w:tc>
        <w:tc>
          <w:tcPr>
            <w:tcW w:type="dxa" w:w="3213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۳۰ میلیارد ÷ ۳۴.۵۶ میلیارد درآمد ماهانه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۱۳. جمع‌بندی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4819"/>
        <w:gridCol w:w="4819"/>
      </w:tblGrid>
      <w:tr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سؤال</w:t>
            </w:r>
          </w:p>
        </w:tc>
        <w:tc>
          <w:tcPr>
            <w:tcW w:type="dxa" w:w="4819"/>
            <w:shd w:fill="D9E2F3"/>
          </w:tcPr>
          <w:p>
            <w:r>
              <w:rPr>
                <w:rFonts w:ascii="Tahoma" w:hAnsi="Tahoma" w:cs="Tahoma"/>
                <w:b/>
                <w:sz w:val="20"/>
                <w:rtl/>
              </w:rPr>
              <w:t>پاسخ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بازار چقدر است؟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۵۰۰ هزار میلیارد تومان (۲۰ میلیون تن ضایعات سالانه)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چه مشکلی را حل می‌کند؟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هزینه بالای گاراژها، فروش ارزان به دلال، نبود انگیزه تفکیک زباله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مزیت ما چیست؟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تنها پلتفرم اعتباری-سهامی ایران + هاب اشتراکی + زنجیره کامل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درآمد چقدر است؟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۳۴.۵۶ میلیارد تومان در ماه (از ماه ششم)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خالص سال اول؟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۱۴۴.۵۵ میلیارد تومان (پس از همه پرداخت‌ها)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سود سال دوم؟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۵۰۶.۵۲ میلیارد تومان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بازگشت سرمایه؟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۱۶ روز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سرمایه‌گذار چقدر سود می‌کند؟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۱۸۰٪ در یک سال (۵۴ میلیارد تومان روی ۳۰ میلیارد)</w:t>
            </w:r>
          </w:p>
        </w:tc>
      </w:tr>
      <w:tr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ریسک اصلی چیست؟</w:t>
            </w:r>
          </w:p>
        </w:tc>
        <w:tc>
          <w:tcPr>
            <w:tcW w:type="dxa" w:w="4819"/>
          </w:tcPr>
          <w:p>
            <w:r>
              <w:rPr>
                <w:rFonts w:ascii="Tahoma" w:hAnsi="Tahoma" w:cs="Tahoma"/>
                <w:b w:val="0"/>
                <w:sz w:val="20"/>
                <w:rtl/>
              </w:rPr>
              <w:t>اعتماد تشکل‌ها (با بازدید فیزیکی و ضمانت حل می‌شود)</w:t>
            </w:r>
          </w:p>
        </w:tc>
      </w:tr>
    </w:tbl>
    <w:p/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200" w:before="280"/>
        <w:jc w:val="right"/>
      </w:pPr>
      <w:r>
        <w:rPr>
          <w:rFonts w:ascii="Tahoma" w:hAnsi="Tahoma" w:cs="Tahoma"/>
          <w:b/>
          <w:color w:val="2E5F8A"/>
          <w:sz w:val="32"/>
          <w:rtl/>
        </w:rPr>
        <w:t>۱۴. فراخوان به اقدام (Call to Action)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🚀 اگر سرمایه‌گذار هستید: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یک فرصت ۱۸۰٪ بازدهی در یک سال، با پشتوانه دارایی فیزیکی و تضمین حقوقی. همین امروز برای بازدید از محل و امضای تفاهم‌نامه تماس بگیرید.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🏭 اگر تیم تخصصی (گاراژدار) هستید: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هزینه‌هایتان را نصف کنید، فروشتان را ۳۰٪ بالا ببرید و سهامدار کارخانه شوید. ۴ زون محدود داریم. اولویت با تیم‌های پیشگام.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🏫 اگر مدیر مدرسه، مسجد یا دهیاری هستید: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ماهانه ۱۵ میلیون تومان درآمد بدون هزینه. امکانات رایگان. اعتبار ۱۰ برابری برای خدمات. ۲۰ تشکل اول، تخفیف ویژه دارند.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120" w:before="0"/>
        <w:jc w:val="right"/>
      </w:pPr>
      <w:r>
        <w:rPr>
          <w:rFonts w:ascii="Tahoma" w:hAnsi="Tahoma" w:cs="Tahoma"/>
          <w:b/>
          <w:sz w:val="22"/>
          <w:rtl/>
        </w:rPr>
        <w:t>هلدینگ ماناک – محور اشتغال نوین آینده کاربردی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هاباز – هاب بازیافت ایران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پسمار – پلتفرم سود متقابل آینده‌دار رقابتی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sz w:val="22"/>
          <w:rtl/>
        </w:rPr>
        <w:t>📞 تماس: [شماره شما] | 📧 [ایمیل شما] | 🌐 manak.ir</w:t>
      </w:r>
    </w:p>
    <w:p>
      <w:pPr>
        <w:bidi/>
        <w:spacing w:after="160" w:before="160"/>
        <w:jc w:val="center"/>
      </w:pPr>
      <w:r>
        <w:rPr>
          <w:rFonts w:ascii="Tahoma" w:hAnsi="Tahoma" w:cs="Tahoma"/>
          <w:b w:val="0"/>
          <w:color w:val="AAAAAA"/>
          <w:sz w:val="18"/>
          <w:rtl/>
        </w:rPr>
        <w:t>──────────────────────────────────────────────────</w:t>
      </w:r>
    </w:p>
    <w:p>
      <w:pPr>
        <w:bidi/>
        <w:spacing w:after="120" w:before="0"/>
        <w:jc w:val="right"/>
      </w:pPr>
      <w:r>
        <w:rPr>
          <w:rFonts w:ascii="Tahoma" w:hAnsi="Tahoma" w:cs="Tahoma"/>
          <w:b w:val="0"/>
          <w:color w:val="888888"/>
          <w:sz w:val="18"/>
          <w:rtl/>
        </w:rPr>
        <w:t>© ۱۴۰۵ - کلیه حقوق محفوظ است. این سند محرمانه و فقط برای استفاده سرمایه‌گذاران و شرکای منتخب تهیه شده است.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