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2E86AB"/>
          <w:sz w:val="28"/>
          <w:szCs w:val="28"/>
        </w:rPr>
        <w:t xml:space="preserve">PRODUCT REQUIREMENTS DOCUMENT</w:t>
      </w:r>
    </w:p>
    <w:p>
      <w:pPr>
        <w:spacing w:before="400"/>
      </w:pPr>
    </w:p>
    <w:p>
      <w:pPr>
        <w:pBdr>
          <w:top w:val="single" w:color="1B4F72" w:sz="12"/>
          <w:bottom w:val="single" w:color="1B4F72" w:sz="12"/>
        </w:pBdr>
        <w:spacing w:after="200" w:before="200"/>
        <w:jc w:val="center"/>
      </w:pPr>
      <w:r>
        <w:rPr>
          <w:rFonts w:ascii="Arial" w:cs="Arial" w:eastAsia="Arial" w:hAnsi="Arial"/>
          <w:b/>
          <w:bCs/>
          <w:color w:val="1B4F72"/>
          <w:sz w:val="48"/>
          <w:szCs w:val="48"/>
        </w:rPr>
        <w:t xml:space="preserve">AI GOVERNANCE CONTROL TOWER</w:t>
      </w:r>
    </w:p>
    <w:p>
      <w:pPr>
        <w:jc w:val="center"/>
      </w:pPr>
      <w:r>
        <w:rPr>
          <w:rFonts w:ascii="Arial" w:cs="Arial" w:eastAsia="Arial" w:hAnsi="Arial"/>
          <w:color w:val="2E86AB"/>
          <w:sz w:val="28"/>
          <w:szCs w:val="28"/>
        </w:rPr>
        <w:t xml:space="preserve">AI Governance + Compliance + Explainability Platform</w:t>
      </w:r>
    </w:p>
    <w:p>
      <w:pPr>
        <w:spacing w:before="100"/>
        <w:jc w:val="center"/>
      </w:pPr>
      <w:r>
        <w:rPr>
          <w:rFonts w:ascii="Arial" w:cs="Arial" w:eastAsia="Arial" w:hAnsi="Arial"/>
          <w:i/>
          <w:iCs/>
          <w:sz w:val="24"/>
          <w:szCs w:val="24"/>
        </w:rPr>
        <w:t xml:space="preserve">with Integrated AI Project Management</w:t>
      </w:r>
    </w:p>
    <w:p>
      <w:pPr>
        <w:spacing w:before="200"/>
        <w:jc w:val="center"/>
      </w:pPr>
      <w:r>
        <w:rPr>
          <w:rFonts w:ascii="Arial" w:cs="Arial" w:eastAsia="Arial" w:hAnsi="Arial"/>
          <w:b/>
          <w:bCs/>
          <w:color w:val="E74C3C"/>
          <w:sz w:val="24"/>
          <w:szCs w:val="24"/>
        </w:rPr>
        <w:t xml:space="preserve">For Regulated Enterprises</w:t>
      </w:r>
    </w:p>
    <w:p>
      <w:pPr>
        <w:jc w:val="center"/>
      </w:pPr>
      <w:r>
        <w:rPr>
          <w:rFonts w:ascii="Arial" w:cs="Arial" w:eastAsia="Arial" w:hAnsi="Arial"/>
          <w:sz w:val="22"/>
          <w:szCs w:val="22"/>
        </w:rPr>
        <w:t xml:space="preserve">India-First: DPDP Act | RBI Guidelines | BFSI Compliance | SEBI | IRDAI</w:t>
      </w:r>
    </w:p>
    <w:p>
      <w:pPr>
        <w:spacing w:before="15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Borders>
              <w:top w:val="none"/>
              <w:left w:val="none"/>
              <w:bottom w:val="none"/>
              <w:right w:val="none"/>
            </w:tcBorders>
          </w:tcPr>
          <w:p>
            <w:r>
              <w:rPr>
                <w:rFonts w:ascii="Arial" w:cs="Arial" w:eastAsia="Arial" w:hAnsi="Arial"/>
                <w:b/>
                <w:bCs/>
                <w:sz w:val="22"/>
                <w:szCs w:val="22"/>
              </w:rPr>
              <w:t xml:space="preserve">Version:</w:t>
            </w:r>
          </w:p>
        </w:tc>
        <w:tc>
          <w:tcPr>
            <w:tcBorders>
              <w:top w:val="none"/>
              <w:left w:val="none"/>
              <w:bottom w:val="none"/>
              <w:right w:val="none"/>
            </w:tcBorders>
          </w:tcPr>
          <w:p>
            <w:r>
              <w:rPr>
                <w:rFonts w:ascii="Arial" w:cs="Arial" w:eastAsia="Arial" w:hAnsi="Arial"/>
                <w:sz w:val="22"/>
                <w:szCs w:val="22"/>
              </w:rPr>
              <w:t xml:space="preserve">1.0</w:t>
            </w:r>
          </w:p>
        </w:tc>
      </w:tr>
      <w:tr>
        <w:tc>
          <w:tcPr>
            <w:tcBorders>
              <w:top w:val="none"/>
              <w:left w:val="none"/>
              <w:bottom w:val="none"/>
              <w:right w:val="none"/>
            </w:tcBorders>
          </w:tcPr>
          <w:p>
            <w:r>
              <w:rPr>
                <w:rFonts w:ascii="Arial" w:cs="Arial" w:eastAsia="Arial" w:hAnsi="Arial"/>
                <w:b/>
                <w:bCs/>
                <w:sz w:val="22"/>
                <w:szCs w:val="22"/>
              </w:rPr>
              <w:t xml:space="preserve">Date:</w:t>
            </w:r>
          </w:p>
        </w:tc>
        <w:tc>
          <w:tcPr>
            <w:tcBorders>
              <w:top w:val="none"/>
              <w:left w:val="none"/>
              <w:bottom w:val="none"/>
              <w:right w:val="none"/>
            </w:tcBorders>
          </w:tcPr>
          <w:p>
            <w:r>
              <w:rPr>
                <w:rFonts w:ascii="Arial" w:cs="Arial" w:eastAsia="Arial" w:hAnsi="Arial"/>
                <w:sz w:val="22"/>
                <w:szCs w:val="22"/>
              </w:rPr>
              <w:t xml:space="preserve">April 2026</w:t>
            </w:r>
          </w:p>
        </w:tc>
      </w:tr>
      <w:tr>
        <w:tc>
          <w:tcPr>
            <w:tcBorders>
              <w:top w:val="none"/>
              <w:left w:val="none"/>
              <w:bottom w:val="none"/>
              <w:right w:val="none"/>
            </w:tcBorders>
          </w:tcPr>
          <w:p>
            <w:r>
              <w:rPr>
                <w:rFonts w:ascii="Arial" w:cs="Arial" w:eastAsia="Arial" w:hAnsi="Arial"/>
                <w:b/>
                <w:bCs/>
                <w:sz w:val="22"/>
                <w:szCs w:val="22"/>
              </w:rPr>
              <w:t xml:space="preserve">Author:</w:t>
            </w:r>
          </w:p>
        </w:tc>
        <w:tc>
          <w:tcPr>
            <w:tcBorders>
              <w:top w:val="none"/>
              <w:left w:val="none"/>
              <w:bottom w:val="none"/>
              <w:right w:val="none"/>
            </w:tcBorders>
          </w:tcPr>
          <w:p>
            <w:r>
              <w:rPr>
                <w:rFonts w:ascii="Arial" w:cs="Arial" w:eastAsia="Arial" w:hAnsi="Arial"/>
                <w:sz w:val="22"/>
                <w:szCs w:val="22"/>
              </w:rPr>
              <w:t xml:space="preserve">Prashant Thakur</w:t>
            </w:r>
          </w:p>
        </w:tc>
      </w:tr>
      <w:tr>
        <w:tc>
          <w:tcPr>
            <w:tcBorders>
              <w:top w:val="none"/>
              <w:left w:val="none"/>
              <w:bottom w:val="none"/>
              <w:right w:val="none"/>
            </w:tcBorders>
          </w:tcPr>
          <w:p>
            <w:r>
              <w:rPr>
                <w:rFonts w:ascii="Arial" w:cs="Arial" w:eastAsia="Arial" w:hAnsi="Arial"/>
                <w:b/>
                <w:bCs/>
                <w:sz w:val="22"/>
                <w:szCs w:val="22"/>
              </w:rPr>
              <w:t xml:space="preserve">Status:</w:t>
            </w:r>
          </w:p>
        </w:tc>
        <w:tc>
          <w:tcPr>
            <w:tcBorders>
              <w:top w:val="none"/>
              <w:left w:val="none"/>
              <w:bottom w:val="none"/>
              <w:right w:val="none"/>
            </w:tcBorders>
          </w:tcPr>
          <w:p>
            <w:r>
              <w:rPr>
                <w:rFonts w:ascii="Arial" w:cs="Arial" w:eastAsia="Arial" w:hAnsi="Arial"/>
                <w:sz w:val="22"/>
                <w:szCs w:val="22"/>
              </w:rPr>
              <w:t xml:space="preserve">Draft for Review</w:t>
            </w:r>
          </w:p>
        </w:tc>
      </w:tr>
    </w:tbl>
    <w:p>
      <w:r>
        <w:br w:type="page"/>
      </w:r>
    </w:p>
    <w:p>
      <w:pPr>
        <w:sectPr>
          <w:pgSz w:w="12240" w:h="15840" w:orient="portrait"/>
          <w:pgMar w:top="1440" w:right="1440" w:bottom="1440" w:left="1440" w:header="708" w:footer="708" w:gutter="0"/>
          <w:pgNumType/>
          <w:docGrid w:linePitch="360"/>
        </w:sectPr>
      </w:pPr>
    </w:p>
    <w:p>
      <w:pPr>
        <w:pStyle w:val="Heading1"/>
        <w:pBdr>
          <w:bottom w:val="single" w:color="1B4F72" w:sz="8"/>
        </w:pBdr>
        <w:spacing w:after="200" w:before="400"/>
      </w:pPr>
      <w:r>
        <w:rPr>
          <w:rFonts w:ascii="Arial" w:cs="Arial" w:eastAsia="Arial" w:hAnsi="Arial"/>
          <w:b/>
          <w:bCs/>
          <w:color w:val="1B4F72"/>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Bdr>
          <w:bottom w:val="single" w:color="1B4F72" w:sz="8"/>
        </w:pBdr>
        <w:spacing w:after="200" w:before="400"/>
      </w:pPr>
      <w:r>
        <w:rPr>
          <w:rFonts w:ascii="Arial" w:cs="Arial" w:eastAsia="Arial" w:hAnsi="Arial"/>
          <w:b/>
          <w:bCs/>
          <w:color w:val="1B4F72"/>
          <w:sz w:val="32"/>
          <w:szCs w:val="32"/>
        </w:rPr>
        <w:t xml:space="preserve">1. Executive Summary</w:t>
      </w:r>
    </w:p>
    <w:p>
      <w:pPr>
        <w:pStyle w:val="Heading2"/>
        <w:spacing w:after="150" w:before="300"/>
      </w:pPr>
      <w:r>
        <w:rPr>
          <w:rFonts w:ascii="Arial" w:cs="Arial" w:eastAsia="Arial" w:hAnsi="Arial"/>
          <w:b/>
          <w:bCs/>
          <w:color w:val="2E86AB"/>
          <w:sz w:val="26"/>
          <w:szCs w:val="26"/>
        </w:rPr>
        <w:t xml:space="preserve">1.1 Product Vision</w:t>
      </w:r>
    </w:p>
    <w:p>
      <w:pPr>
        <w:spacing w:after="120"/>
        <w:jc w:val="both"/>
      </w:pPr>
      <w:r>
        <w:rPr>
          <w:rFonts w:ascii="Arial" w:cs="Arial" w:eastAsia="Arial" w:hAnsi="Arial"/>
          <w:sz w:val="22"/>
          <w:szCs w:val="22"/>
        </w:rPr>
        <w:t xml:space="preserve">The AI Governance Control Tower is India's first comprehensive enterprise platform combining AI Governance, Regulatory Compliance, Model Explainability, and AI Project Management into a unified solution. Designed specifically for regulated industries (BFSI, Healthcare, Insurance, Government), the platform enables organizations to deploy AI responsibly while meeting stringent Indian regulatory requirements including DPDP Act 2023, RBI AI/ML Guidelines, SEBI regulations, and IRDAI mandates.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AB" w:sz="1"/>
              <w:left w:val="single" w:color="2E86AB" w:sz="12"/>
              <w:bottom w:val="single" w:color="2E86AB" w:sz="1"/>
              <w:right w:val="single" w:color="2E86AB"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Strategic Positioning</w:t>
            </w:r>
          </w:p>
          <w:p>
            <w:r>
              <w:rPr>
                <w:rFonts w:ascii="Arial" w:cs="Arial" w:eastAsia="Arial" w:hAnsi="Arial"/>
                <w:sz w:val="20"/>
                <w:szCs w:val="20"/>
              </w:rPr>
              <w:t xml:space="preserve">"The only India-first AI Governance platform that combines regulatory compliance, real-time model monitoring, explainability, and AI project lifecycle management - purpose-built for BFSI and regulated enterprises."</w:t>
            </w:r>
          </w:p>
        </w:tc>
      </w:tr>
    </w:tbl>
    <w:p>
      <w:pPr>
        <w:spacing w:before="200"/>
      </w:pPr>
    </w:p>
    <w:p>
      <w:pPr>
        <w:pStyle w:val="Heading2"/>
        <w:spacing w:after="150" w:before="300"/>
      </w:pPr>
      <w:r>
        <w:rPr>
          <w:rFonts w:ascii="Arial" w:cs="Arial" w:eastAsia="Arial" w:hAnsi="Arial"/>
          <w:b/>
          <w:bCs/>
          <w:color w:val="2E86AB"/>
          <w:sz w:val="26"/>
          <w:szCs w:val="26"/>
        </w:rPr>
        <w:t xml:space="preserve">1.2 Target Market</w:t>
      </w:r>
    </w:p>
    <w:p>
      <w:pPr>
        <w:pStyle w:val="ListParagraph"/>
        <w:numPr>
          <w:ilvl w:val="0"/>
          <w:numId w:val="2"/>
        </w:numPr>
        <w:spacing w:after="80"/>
      </w:pPr>
      <w:r>
        <w:rPr>
          <w:rFonts w:ascii="Arial" w:cs="Arial" w:eastAsia="Arial" w:hAnsi="Arial"/>
          <w:sz w:val="22"/>
          <w:szCs w:val="22"/>
        </w:rPr>
        <w:t xml:space="preserve">Primary: Indian Banks, NBFCs, Insurance Companies, Asset Management Companies</w:t>
      </w:r>
    </w:p>
    <w:p>
      <w:pPr>
        <w:pStyle w:val="ListParagraph"/>
        <w:numPr>
          <w:ilvl w:val="0"/>
          <w:numId w:val="2"/>
        </w:numPr>
        <w:spacing w:after="80"/>
      </w:pPr>
      <w:r>
        <w:rPr>
          <w:rFonts w:ascii="Arial" w:cs="Arial" w:eastAsia="Arial" w:hAnsi="Arial"/>
          <w:sz w:val="22"/>
          <w:szCs w:val="22"/>
        </w:rPr>
        <w:t xml:space="preserve">Secondary: Government agencies, Healthcare providers, Large Enterprises with AI deployments</w:t>
      </w:r>
    </w:p>
    <w:p>
      <w:pPr>
        <w:pStyle w:val="ListParagraph"/>
        <w:numPr>
          <w:ilvl w:val="0"/>
          <w:numId w:val="2"/>
        </w:numPr>
        <w:spacing w:after="80"/>
      </w:pPr>
      <w:r>
        <w:rPr>
          <w:rFonts w:ascii="Arial" w:cs="Arial" w:eastAsia="Arial" w:hAnsi="Arial"/>
          <w:sz w:val="22"/>
          <w:szCs w:val="22"/>
        </w:rPr>
        <w:t xml:space="preserve">Geographic Focus: India-first, with expansion to Southeast Asia and Middle East</w:t>
      </w:r>
    </w:p>
    <w:p>
      <w:pPr>
        <w:pStyle w:val="Heading2"/>
        <w:spacing w:after="150" w:before="300"/>
      </w:pPr>
      <w:r>
        <w:rPr>
          <w:rFonts w:ascii="Arial" w:cs="Arial" w:eastAsia="Arial" w:hAnsi="Arial"/>
          <w:b/>
          <w:bCs/>
          <w:color w:val="2E86AB"/>
          <w:sz w:val="26"/>
          <w:szCs w:val="26"/>
        </w:rPr>
        <w:t xml:space="preserve">1.3 Key Differentiators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Differentiator</w:t>
            </w:r>
          </w:p>
        </w:tc>
        <w:tc>
          <w:tcPr>
            <w:tcW w:type="dxa" w:w="624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India-First Compliance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Native support for DPDP, RBI, SEBI, IRDAI regulations with pre-built control mappings</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Unified Platform</w:t>
            </w:r>
          </w:p>
        </w:tc>
        <w:tc>
          <w:tcPr>
            <w:tcW w:type="dxa" w:w="62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Single platform combining governance, compliance, explainability, and project management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Project Management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MS Project-like capabilities specifically designed for AI/ML project lifecycles</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Real-time Guardrails</w:t>
            </w:r>
          </w:p>
        </w:tc>
        <w:tc>
          <w:tcPr>
            <w:tcW w:type="dxa" w:w="62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Sub-100ms LLM protection with hallucination, toxicity, and PII detection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Explainability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SHAP-based explanations meeting RBI's model interpretability requirements</w:t>
            </w:r>
          </w:p>
        </w:tc>
      </w:tr>
    </w:tbl>
    <w:p>
      <w:r>
        <w:br w:type="page"/>
      </w:r>
    </w:p>
    <w:p>
      <w:pPr>
        <w:pStyle w:val="Heading1"/>
        <w:pBdr>
          <w:bottom w:val="single" w:color="1B4F72" w:sz="8"/>
        </w:pBdr>
        <w:spacing w:after="200" w:before="400"/>
      </w:pPr>
      <w:r>
        <w:rPr>
          <w:rFonts w:ascii="Arial" w:cs="Arial" w:eastAsia="Arial" w:hAnsi="Arial"/>
          <w:b/>
          <w:bCs/>
          <w:color w:val="1B4F72"/>
          <w:sz w:val="32"/>
          <w:szCs w:val="32"/>
        </w:rPr>
        <w:t xml:space="preserve">2. Platform Architecture</w:t>
      </w:r>
    </w:p>
    <w:p>
      <w:pPr>
        <w:pStyle w:val="Heading2"/>
        <w:spacing w:after="150" w:before="300"/>
      </w:pPr>
      <w:r>
        <w:rPr>
          <w:rFonts w:ascii="Arial" w:cs="Arial" w:eastAsia="Arial" w:hAnsi="Arial"/>
          <w:b/>
          <w:bCs/>
          <w:color w:val="2E86AB"/>
          <w:sz w:val="26"/>
          <w:szCs w:val="26"/>
        </w:rPr>
        <w:t xml:space="preserve">2.1 Modular Design</w:t>
      </w:r>
    </w:p>
    <w:p>
      <w:pPr>
        <w:spacing w:after="120"/>
        <w:jc w:val="both"/>
      </w:pPr>
      <w:r>
        <w:rPr>
          <w:rFonts w:ascii="Arial" w:cs="Arial" w:eastAsia="Arial" w:hAnsi="Arial"/>
          <w:sz w:val="22"/>
          <w:szCs w:val="22"/>
        </w:rPr>
        <w:t xml:space="preserve">The platform consists of two integrated but independently licensable modules: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5FB" w:val="clear"/>
            <w:tcMar>
              <w:top w:type="dxa" w:w="120"/>
              <w:left w:type="dxa" w:w="150"/>
              <w:bottom w:type="dxa" w:w="120"/>
              <w:right w:type="dxa" w:w="150"/>
            </w:tcMar>
          </w:tcPr>
          <w:p>
            <w:pPr>
              <w:spacing w:after="100"/>
            </w:pPr>
            <w:r>
              <w:rPr>
                <w:rFonts w:ascii="Arial" w:cs="Arial" w:eastAsia="Arial" w:hAnsi="Arial"/>
                <w:b/>
                <w:bCs/>
                <w:color w:val="1B4F72"/>
                <w:sz w:val="24"/>
                <w:szCs w:val="24"/>
              </w:rPr>
              <w:t xml:space="preserve">MODULE A</w:t>
            </w:r>
          </w:p>
          <w:p>
            <w:pPr>
              <w:spacing w:after="80"/>
            </w:pPr>
            <w:r>
              <w:rPr>
                <w:rFonts w:ascii="Arial" w:cs="Arial" w:eastAsia="Arial" w:hAnsi="Arial"/>
                <w:b/>
                <w:bCs/>
                <w:sz w:val="22"/>
                <w:szCs w:val="22"/>
              </w:rPr>
              <w:t xml:space="preserve">AI Governance &amp; Compliance</w:t>
            </w:r>
          </w:p>
          <w:p>
            <w:pPr>
              <w:spacing w:after="40"/>
            </w:pPr>
            <w:r>
              <w:rPr>
                <w:rFonts w:ascii="Arial" w:cs="Arial" w:eastAsia="Arial" w:hAnsi="Arial"/>
                <w:sz w:val="20"/>
                <w:szCs w:val="20"/>
              </w:rPr>
              <w:t xml:space="preserve">• AI Model Registry &amp; Inventory</w:t>
            </w:r>
          </w:p>
          <w:p>
            <w:pPr>
              <w:spacing w:after="40"/>
            </w:pPr>
            <w:r>
              <w:rPr>
                <w:rFonts w:ascii="Arial" w:cs="Arial" w:eastAsia="Arial" w:hAnsi="Arial"/>
                <w:sz w:val="20"/>
                <w:szCs w:val="20"/>
              </w:rPr>
              <w:t xml:space="preserve">• Real-time Guardrails &amp; Protection</w:t>
            </w:r>
          </w:p>
          <w:p>
            <w:pPr>
              <w:spacing w:after="40"/>
            </w:pPr>
            <w:r>
              <w:rPr>
                <w:rFonts w:ascii="Arial" w:cs="Arial" w:eastAsia="Arial" w:hAnsi="Arial"/>
                <w:sz w:val="20"/>
                <w:szCs w:val="20"/>
              </w:rPr>
              <w:t xml:space="preserve">• Regulatory Compliance Tracking</w:t>
            </w:r>
          </w:p>
          <w:p>
            <w:pPr>
              <w:spacing w:after="40"/>
            </w:pPr>
            <w:r>
              <w:rPr>
                <w:rFonts w:ascii="Arial" w:cs="Arial" w:eastAsia="Arial" w:hAnsi="Arial"/>
                <w:sz w:val="20"/>
                <w:szCs w:val="20"/>
              </w:rPr>
              <w:t xml:space="preserve">• Model Explainability &amp; Fairness</w:t>
            </w:r>
          </w:p>
          <w:p>
            <w:pPr>
              <w:spacing w:after="40"/>
            </w:pPr>
            <w:r>
              <w:rPr>
                <w:rFonts w:ascii="Arial" w:cs="Arial" w:eastAsia="Arial" w:hAnsi="Arial"/>
                <w:sz w:val="20"/>
                <w:szCs w:val="20"/>
              </w:rPr>
              <w:t xml:space="preserve">• Observability &amp; Drift Detection</w:t>
            </w:r>
          </w:p>
          <w:p>
            <w:r>
              <w:rPr>
                <w:rFonts w:ascii="Arial" w:cs="Arial" w:eastAsia="Arial" w:hAnsi="Arial"/>
                <w:sz w:val="20"/>
                <w:szCs w:val="20"/>
              </w:rPr>
              <w:t xml:space="preserve">• Audit Trails &amp; Reporting</w:t>
            </w:r>
          </w:p>
        </w:tc>
        <w:tc>
          <w:tcPr>
            <w:tcW w:type="dxa" w:w="4680"/>
            <w:tcBorders>
              <w:top w:val="single" w:color="CCCCCC" w:sz="1"/>
              <w:left w:val="single" w:color="CCCCCC" w:sz="1"/>
              <w:bottom w:val="single" w:color="CCCCCC" w:sz="1"/>
              <w:right w:val="single" w:color="CCCCCC" w:sz="1"/>
            </w:tcBorders>
            <w:shd w:fill="E8F6F3" w:val="clear"/>
            <w:tcMar>
              <w:top w:type="dxa" w:w="120"/>
              <w:left w:type="dxa" w:w="150"/>
              <w:bottom w:type="dxa" w:w="120"/>
              <w:right w:type="dxa" w:w="150"/>
            </w:tcMar>
          </w:tcPr>
          <w:p>
            <w:pPr>
              <w:spacing w:after="100"/>
            </w:pPr>
            <w:r>
              <w:rPr>
                <w:rFonts w:ascii="Arial" w:cs="Arial" w:eastAsia="Arial" w:hAnsi="Arial"/>
                <w:b/>
                <w:bCs/>
                <w:color w:val="117A65"/>
                <w:sz w:val="24"/>
                <w:szCs w:val="24"/>
              </w:rPr>
              <w:t xml:space="preserve">MODULE B</w:t>
            </w:r>
          </w:p>
          <w:p>
            <w:pPr>
              <w:spacing w:after="80"/>
            </w:pPr>
            <w:r>
              <w:rPr>
                <w:rFonts w:ascii="Arial" w:cs="Arial" w:eastAsia="Arial" w:hAnsi="Arial"/>
                <w:b/>
                <w:bCs/>
                <w:sz w:val="22"/>
                <w:szCs w:val="22"/>
              </w:rPr>
              <w:t xml:space="preserve">AI Project Management</w:t>
            </w:r>
          </w:p>
          <w:p>
            <w:pPr>
              <w:spacing w:after="40"/>
            </w:pPr>
            <w:r>
              <w:rPr>
                <w:rFonts w:ascii="Arial" w:cs="Arial" w:eastAsia="Arial" w:hAnsi="Arial"/>
                <w:sz w:val="20"/>
                <w:szCs w:val="20"/>
              </w:rPr>
              <w:t xml:space="preserve">• AI Project Lifecycle Management</w:t>
            </w:r>
          </w:p>
          <w:p>
            <w:pPr>
              <w:spacing w:after="40"/>
            </w:pPr>
            <w:r>
              <w:rPr>
                <w:rFonts w:ascii="Arial" w:cs="Arial" w:eastAsia="Arial" w:hAnsi="Arial"/>
                <w:sz w:val="20"/>
                <w:szCs w:val="20"/>
              </w:rPr>
              <w:t xml:space="preserve">• Gantt Charts &amp; Dependencies</w:t>
            </w:r>
          </w:p>
          <w:p>
            <w:pPr>
              <w:spacing w:after="40"/>
            </w:pPr>
            <w:r>
              <w:rPr>
                <w:rFonts w:ascii="Arial" w:cs="Arial" w:eastAsia="Arial" w:hAnsi="Arial"/>
                <w:sz w:val="20"/>
                <w:szCs w:val="20"/>
              </w:rPr>
              <w:t xml:space="preserve">• Model Development Workflows</w:t>
            </w:r>
          </w:p>
          <w:p>
            <w:pPr>
              <w:spacing w:after="40"/>
            </w:pPr>
            <w:r>
              <w:rPr>
                <w:rFonts w:ascii="Arial" w:cs="Arial" w:eastAsia="Arial" w:hAnsi="Arial"/>
                <w:sz w:val="20"/>
                <w:szCs w:val="20"/>
              </w:rPr>
              <w:t xml:space="preserve">• Resource &amp; Cost Tracking</w:t>
            </w:r>
          </w:p>
          <w:p>
            <w:pPr>
              <w:spacing w:after="40"/>
            </w:pPr>
            <w:r>
              <w:rPr>
                <w:rFonts w:ascii="Arial" w:cs="Arial" w:eastAsia="Arial" w:hAnsi="Arial"/>
                <w:sz w:val="20"/>
                <w:szCs w:val="20"/>
              </w:rPr>
              <w:t xml:space="preserve">• Experiment Management</w:t>
            </w:r>
          </w:p>
          <w:p>
            <w:r>
              <w:rPr>
                <w:rFonts w:ascii="Arial" w:cs="Arial" w:eastAsia="Arial" w:hAnsi="Arial"/>
                <w:sz w:val="20"/>
                <w:szCs w:val="20"/>
              </w:rPr>
              <w:t xml:space="preserve">• Integration with MLOps Tools</w:t>
            </w:r>
          </w:p>
        </w:tc>
      </w:tr>
    </w:tbl>
    <w:p>
      <w:pPr>
        <w:pStyle w:val="Heading2"/>
        <w:spacing w:after="150" w:before="300"/>
      </w:pPr>
      <w:r>
        <w:rPr>
          <w:rFonts w:ascii="Arial" w:cs="Arial" w:eastAsia="Arial" w:hAnsi="Arial"/>
          <w:b/>
          <w:bCs/>
          <w:color w:val="2E86AB"/>
          <w:sz w:val="26"/>
          <w:szCs w:val="26"/>
        </w:rPr>
        <w:t xml:space="preserve">2.2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351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351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Rationale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14, React, TypeScript, Tailwind CSS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Modern stack, SSR for performance</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Backend</w:t>
            </w:r>
          </w:p>
        </w:tc>
        <w:tc>
          <w:tcPr>
            <w:tcW w:type="dxa" w:w="35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Node.js / Python FastAPI (dual)</w:t>
            </w:r>
          </w:p>
        </w:tc>
        <w:tc>
          <w:tcPr>
            <w:tcW w:type="dxa" w:w="35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Node for API, Python for ML/AI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(Neon), TimescaleDB</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Relational + time-series for metrics</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ML/AI Engine</w:t>
            </w:r>
          </w:p>
        </w:tc>
        <w:tc>
          <w:tcPr>
            <w:tcW w:type="dxa" w:w="35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Python, SHAP, scikit-learn, LangChain</w:t>
            </w:r>
          </w:p>
        </w:tc>
        <w:tc>
          <w:tcPr>
            <w:tcW w:type="dxa" w:w="35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Explainability and guardrails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Hosting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 AWS India (Mumbai)</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residency compliance</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Auth</w:t>
            </w:r>
          </w:p>
        </w:tc>
        <w:tc>
          <w:tcPr>
            <w:tcW w:type="dxa" w:w="35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NextAuth.js, SAML/SSO</w:t>
            </w:r>
          </w:p>
        </w:tc>
        <w:tc>
          <w:tcPr>
            <w:tcW w:type="dxa" w:w="35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Enterprise authentication</w:t>
            </w:r>
          </w:p>
        </w:tc>
      </w:tr>
    </w:tbl>
    <w:p>
      <w:r>
        <w:br w:type="page"/>
      </w:r>
    </w:p>
    <w:p>
      <w:pPr>
        <w:pStyle w:val="Heading1"/>
        <w:pBdr>
          <w:bottom w:val="single" w:color="1B4F72" w:sz="8"/>
        </w:pBdr>
        <w:spacing w:after="200" w:before="400"/>
      </w:pPr>
      <w:r>
        <w:rPr>
          <w:rFonts w:ascii="Arial" w:cs="Arial" w:eastAsia="Arial" w:hAnsi="Arial"/>
          <w:b/>
          <w:bCs/>
          <w:color w:val="1B4F72"/>
          <w:sz w:val="32"/>
          <w:szCs w:val="32"/>
        </w:rPr>
        <w:t xml:space="preserve">3. Module A: AI Governance &amp; Compliance</w:t>
      </w:r>
    </w:p>
    <w:p>
      <w:pPr>
        <w:pStyle w:val="Heading2"/>
        <w:spacing w:after="150" w:before="300"/>
      </w:pPr>
      <w:r>
        <w:rPr>
          <w:rFonts w:ascii="Arial" w:cs="Arial" w:eastAsia="Arial" w:hAnsi="Arial"/>
          <w:b/>
          <w:bCs/>
          <w:color w:val="2E86AB"/>
          <w:sz w:val="26"/>
          <w:szCs w:val="26"/>
        </w:rPr>
        <w:t xml:space="preserve">3.1 AI Model Registry &amp; Inventory</w:t>
      </w:r>
    </w:p>
    <w:p>
      <w:pPr>
        <w:spacing w:after="120"/>
        <w:jc w:val="both"/>
      </w:pPr>
      <w:r>
        <w:rPr>
          <w:rFonts w:ascii="Arial" w:cs="Arial" w:eastAsia="Arial" w:hAnsi="Arial"/>
          <w:sz w:val="22"/>
          <w:szCs w:val="22"/>
        </w:rPr>
        <w:t xml:space="preserve">A centralized catalog of all AI/ML models deployed across the organization with complete metadata tracking.</w:t>
      </w:r>
    </w:p>
    <w:p>
      <w:pPr>
        <w:pStyle w:val="Heading3"/>
        <w:spacing w:after="100" w:before="200"/>
      </w:pPr>
      <w:r>
        <w:rPr>
          <w:rFonts w:ascii="Arial" w:cs="Arial" w:eastAsia="Arial" w:hAnsi="Arial"/>
          <w:b/>
          <w:bCs/>
          <w:color w:val="1B4F72"/>
          <w:sz w:val="22"/>
          <w:szCs w:val="22"/>
        </w:rPr>
        <w:t xml:space="preserve">3.1.1 Core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4212"/>
        <w:gridCol w:w="2340"/>
      </w:tblGrid>
      <w:tr>
        <w:tc>
          <w:tcPr>
            <w:tcW w:type="dxa" w:w="2808"/>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4212"/>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Registration</w:t>
            </w:r>
          </w:p>
        </w:tc>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 models with metadata: name, version, type (ML/LLM/Agent), owner, department, risk tier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r>
      <w:tr>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Version Control</w:t>
            </w:r>
          </w:p>
        </w:tc>
        <w:tc>
          <w:tcPr>
            <w:tcW w:type="dxa" w:w="421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Track model versions with changelogs, A/B test histories, rollback capabilities</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P0</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Lifecycle States</w:t>
            </w:r>
          </w:p>
        </w:tc>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Development → Validation → Staging → Production → Deprecated → Retired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r>
      <w:tr>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Risk Classification</w:t>
            </w:r>
          </w:p>
        </w:tc>
        <w:tc>
          <w:tcPr>
            <w:tcW w:type="dxa" w:w="421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Auto-classify models as Low/Medium/High/Critical based on use case and data sensitivity</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P0</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Dependency Mapping</w:t>
            </w:r>
          </w:p>
        </w:tc>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data sources, feature stores, upstream/downstream model dependencies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r>
      <w:tr>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Documentation</w:t>
            </w:r>
          </w:p>
        </w:tc>
        <w:tc>
          <w:tcPr>
            <w:tcW w:type="dxa" w:w="421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Attach model cards, validation reports, approval documents</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P1</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 &amp; Discovery</w:t>
            </w:r>
          </w:p>
        </w:tc>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Full-text search across model metadata, tags, and descriptions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r>
    </w:tbl>
    <w:p>
      <w:pPr>
        <w:pStyle w:val="Heading3"/>
        <w:spacing w:after="100" w:before="200"/>
      </w:pPr>
      <w:r>
        <w:rPr>
          <w:rFonts w:ascii="Arial" w:cs="Arial" w:eastAsia="Arial" w:hAnsi="Arial"/>
          <w:b/>
          <w:bCs/>
          <w:color w:val="1B4F72"/>
          <w:sz w:val="22"/>
          <w:szCs w:val="22"/>
        </w:rPr>
        <w:t xml:space="preserve">3.1.2 Model Metadata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234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Required</w:t>
            </w:r>
          </w:p>
        </w:tc>
        <w:tc>
          <w:tcPr>
            <w:tcW w:type="dxa" w:w="234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model_id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identifier</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name</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Human-readable name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Semver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 2.1.0</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model_type</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Enum</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ML / LLM / Agent / Ensemble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framework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TensorFlow / PyTorch / XGBoost / OpenAI / Anthropic</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risk_tier</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Enum</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Low / Medium / High / Critical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owner_id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owner reference</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department</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Business unit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use_case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use case description</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data_sensitivity</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Enum</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Public / Internal / Confidential / PII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regulatory_scope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DPDP / RBI / SEBI / IRDAI / None</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lifecycle_status</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Enum</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Development through Retired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Registration date</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last_validated</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Timestamp</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Last validation date</w:t>
            </w:r>
          </w:p>
        </w:tc>
      </w:tr>
    </w:tbl>
    <w:p>
      <w:r>
        <w:br w:type="page"/>
      </w:r>
    </w:p>
    <w:p>
      <w:pPr>
        <w:pStyle w:val="Heading2"/>
        <w:spacing w:after="150" w:before="300"/>
      </w:pPr>
      <w:r>
        <w:rPr>
          <w:rFonts w:ascii="Arial" w:cs="Arial" w:eastAsia="Arial" w:hAnsi="Arial"/>
          <w:b/>
          <w:bCs/>
          <w:color w:val="2E86AB"/>
          <w:sz w:val="26"/>
          <w:szCs w:val="26"/>
        </w:rPr>
        <w:t xml:space="preserve">3.2 Real-time LLM Guardrails Engine</w:t>
      </w:r>
    </w:p>
    <w:p>
      <w:pPr>
        <w:spacing w:after="120"/>
        <w:jc w:val="both"/>
      </w:pPr>
      <w:r>
        <w:rPr>
          <w:rFonts w:ascii="Arial" w:cs="Arial" w:eastAsia="Arial" w:hAnsi="Arial"/>
          <w:sz w:val="22"/>
          <w:szCs w:val="22"/>
        </w:rPr>
        <w:t xml:space="preserve">Enterprise-grade protection for LLM and agentic AI applications with sub-100ms response times.</w:t>
      </w:r>
    </w:p>
    <w:p>
      <w:pPr>
        <w:pStyle w:val="Heading3"/>
        <w:spacing w:after="100" w:before="200"/>
      </w:pPr>
      <w:r>
        <w:rPr>
          <w:rFonts w:ascii="Arial" w:cs="Arial" w:eastAsia="Arial" w:hAnsi="Arial"/>
          <w:b/>
          <w:bCs/>
          <w:color w:val="1B4F72"/>
          <w:sz w:val="22"/>
          <w:szCs w:val="22"/>
        </w:rPr>
        <w:t xml:space="preserve">3.2.1 Guardrail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Guardrail</w:t>
            </w:r>
          </w:p>
        </w:tc>
        <w:tc>
          <w:tcPr>
            <w:tcW w:type="dxa" w:w="468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Capability</w:t>
            </w:r>
          </w:p>
        </w:tc>
        <w:tc>
          <w:tcPr>
            <w:tcW w:type="dxa" w:w="234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Latency Target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Hallucination Detection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Score LLM responses for faithfulness to source context using RAG grounding checks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&lt;100ms</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Toxicity Scoring</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Detect harmful, hateful, violent, sexual, racist, illegal content across 11 dimensions</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&lt;50ms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 Injection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 malicious prompt injection attempts and jailbreak attacks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&lt;30ms</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PII/PHI Detection</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Identify and redact personal data: Aadhaar, PAN, phone, email, bank accounts</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&lt;50ms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Jailbreak Prevention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 and block attempts to bypass model safety guardrails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&lt;50ms</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Faithfulness Scoring</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Validate RAG responses are grounded in provided context documents</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&lt;100ms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Policy Rules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Organization-defined content policies and business rules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&lt;100ms</w:t>
            </w:r>
          </w:p>
        </w:tc>
      </w:tr>
    </w:tbl>
    <w:p>
      <w:pPr>
        <w:pStyle w:val="Heading3"/>
        <w:spacing w:after="100" w:before="200"/>
      </w:pPr>
      <w:r>
        <w:rPr>
          <w:rFonts w:ascii="Arial" w:cs="Arial" w:eastAsia="Arial" w:hAnsi="Arial"/>
          <w:b/>
          <w:bCs/>
          <w:color w:val="1B4F72"/>
          <w:sz w:val="22"/>
          <w:szCs w:val="22"/>
        </w:rPr>
        <w:t xml:space="preserve">3.2.2 Guardrail API Specification</w:t>
      </w:r>
    </w:p>
    <w:p>
      <w:pPr>
        <w:spacing w:after="120"/>
        <w:jc w:val="both"/>
      </w:pPr>
      <w:r>
        <w:rPr>
          <w:rFonts w:ascii="Arial" w:cs="Arial" w:eastAsia="Arial" w:hAnsi="Arial"/>
          <w:sz w:val="22"/>
          <w:szCs w:val="22"/>
        </w:rPr>
        <w:t xml:space="preserve">RESTful API endpoint for real-time content moderation: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Endpoint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/api/v1/guardrails/evaluate</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Input</w:t>
            </w:r>
          </w:p>
        </w:tc>
        <w:tc>
          <w:tcPr>
            <w:tcW w:type="dxa" w:w="70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prompt: string, response: string, context?: string, model_id: string }</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passed: boolean, scores: object, blocked_reasons: array, latency_ms: number }</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SLA</w:t>
            </w:r>
          </w:p>
        </w:tc>
        <w:tc>
          <w:tcPr>
            <w:tcW w:type="dxa" w:w="70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p99 latency &lt; 100ms, availability 99.9%</w:t>
            </w:r>
          </w:p>
        </w:tc>
      </w:tr>
    </w:tbl>
    <w:p>
      <w:pPr>
        <w:pStyle w:val="Heading3"/>
        <w:spacing w:after="100" w:before="200"/>
      </w:pPr>
      <w:r>
        <w:rPr>
          <w:rFonts w:ascii="Arial" w:cs="Arial" w:eastAsia="Arial" w:hAnsi="Arial"/>
          <w:b/>
          <w:bCs/>
          <w:color w:val="1B4F72"/>
          <w:sz w:val="22"/>
          <w:szCs w:val="22"/>
        </w:rPr>
        <w:t xml:space="preserve">3.2.3 Configurable Thresholds</w:t>
      </w:r>
    </w:p>
    <w:p>
      <w:pPr>
        <w:pStyle w:val="ListParagraph"/>
        <w:numPr>
          <w:ilvl w:val="0"/>
          <w:numId w:val="2"/>
        </w:numPr>
        <w:spacing w:after="80"/>
      </w:pPr>
      <w:r>
        <w:rPr>
          <w:rFonts w:ascii="Arial" w:cs="Arial" w:eastAsia="Arial" w:hAnsi="Arial"/>
          <w:sz w:val="22"/>
          <w:szCs w:val="22"/>
        </w:rPr>
        <w:t xml:space="preserve">Threshold configuration per model, department, or use case</w:t>
      </w:r>
    </w:p>
    <w:p>
      <w:pPr>
        <w:pStyle w:val="ListParagraph"/>
        <w:numPr>
          <w:ilvl w:val="0"/>
          <w:numId w:val="2"/>
        </w:numPr>
        <w:spacing w:after="80"/>
      </w:pPr>
      <w:r>
        <w:rPr>
          <w:rFonts w:ascii="Arial" w:cs="Arial" w:eastAsia="Arial" w:hAnsi="Arial"/>
          <w:sz w:val="22"/>
          <w:szCs w:val="22"/>
        </w:rPr>
        <w:t xml:space="preserve">Severity levels: Block (reject), Warn (flag for review), Log (record only)</w:t>
      </w:r>
    </w:p>
    <w:p>
      <w:pPr>
        <w:pStyle w:val="ListParagraph"/>
        <w:numPr>
          <w:ilvl w:val="0"/>
          <w:numId w:val="2"/>
        </w:numPr>
        <w:spacing w:after="80"/>
      </w:pPr>
      <w:r>
        <w:rPr>
          <w:rFonts w:ascii="Arial" w:cs="Arial" w:eastAsia="Arial" w:hAnsi="Arial"/>
          <w:sz w:val="22"/>
          <w:szCs w:val="22"/>
        </w:rPr>
        <w:t xml:space="preserve">Custom escalation workflows when thresholds are breached</w:t>
      </w:r>
    </w:p>
    <w:p>
      <w:pPr>
        <w:pStyle w:val="ListParagraph"/>
        <w:numPr>
          <w:ilvl w:val="0"/>
          <w:numId w:val="2"/>
        </w:numPr>
        <w:spacing w:after="80"/>
      </w:pPr>
      <w:r>
        <w:rPr>
          <w:rFonts w:ascii="Arial" w:cs="Arial" w:eastAsia="Arial" w:hAnsi="Arial"/>
          <w:sz w:val="22"/>
          <w:szCs w:val="22"/>
        </w:rPr>
        <w:t xml:space="preserve">A/B testing of threshold configurations</w:t>
      </w:r>
    </w:p>
    <w:p>
      <w:r>
        <w:br w:type="page"/>
      </w:r>
    </w:p>
    <w:p>
      <w:pPr>
        <w:pStyle w:val="Heading2"/>
        <w:spacing w:after="150" w:before="300"/>
      </w:pPr>
      <w:r>
        <w:rPr>
          <w:rFonts w:ascii="Arial" w:cs="Arial" w:eastAsia="Arial" w:hAnsi="Arial"/>
          <w:b/>
          <w:bCs/>
          <w:color w:val="2E86AB"/>
          <w:sz w:val="26"/>
          <w:szCs w:val="26"/>
        </w:rPr>
        <w:t xml:space="preserve">3.3 Regulatory Compliance Engine</w:t>
      </w:r>
    </w:p>
    <w:p>
      <w:pPr>
        <w:spacing w:after="120"/>
        <w:jc w:val="both"/>
      </w:pPr>
      <w:r>
        <w:rPr>
          <w:rFonts w:ascii="Arial" w:cs="Arial" w:eastAsia="Arial" w:hAnsi="Arial"/>
          <w:sz w:val="22"/>
          <w:szCs w:val="22"/>
        </w:rPr>
        <w:t xml:space="preserve">Comprehensive compliance tracking for Indian regulatory frameworks with automated control mapping and evidence collection.</w:t>
      </w:r>
    </w:p>
    <w:p>
      <w:pPr>
        <w:pStyle w:val="Heading3"/>
        <w:spacing w:after="100" w:before="200"/>
      </w:pPr>
      <w:r>
        <w:rPr>
          <w:rFonts w:ascii="Arial" w:cs="Arial" w:eastAsia="Arial" w:hAnsi="Arial"/>
          <w:b/>
          <w:bCs/>
          <w:color w:val="1B4F72"/>
          <w:sz w:val="22"/>
          <w:szCs w:val="22"/>
        </w:rPr>
        <w:t xml:space="preserve">3.3.1 Supported Regulatory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6"/>
        <w:gridCol w:w="3744"/>
        <w:gridCol w:w="1755"/>
        <w:gridCol w:w="1755"/>
      </w:tblGrid>
      <w:tr>
        <w:tc>
          <w:tcPr>
            <w:tcW w:type="dxa" w:w="2106"/>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Framework</w:t>
            </w:r>
          </w:p>
        </w:tc>
        <w:tc>
          <w:tcPr>
            <w:tcW w:type="dxa" w:w="3744"/>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Key Requirements</w:t>
            </w:r>
          </w:p>
        </w:tc>
        <w:tc>
          <w:tcPr>
            <w:tcW w:type="dxa" w:w="1755"/>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Controls</w:t>
            </w:r>
          </w:p>
        </w:tc>
        <w:tc>
          <w:tcPr>
            <w:tcW w:type="dxa" w:w="1755"/>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Status</w:t>
            </w:r>
          </w:p>
        </w:tc>
      </w:tr>
      <w:tr>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DPDP Act 2023</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Consent management, data subject rights, data localization, grievance redressal</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w:t>
            </w:r>
          </w:p>
        </w:tc>
      </w:tr>
      <w:tr>
        <w:tc>
          <w:tcPr>
            <w:tcW w:type="dxa" w:w="210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RBI AI/ML Guidelines</w:t>
            </w:r>
          </w:p>
        </w:tc>
        <w:tc>
          <w:tcPr>
            <w:tcW w:type="dxa" w:w="3744"/>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Model governance, explainability, audit trails, bias monitoring</w:t>
            </w:r>
          </w:p>
        </w:tc>
        <w:tc>
          <w:tcPr>
            <w:tcW w:type="dxa" w:w="175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35+</w:t>
            </w:r>
          </w:p>
        </w:tc>
        <w:tc>
          <w:tcPr>
            <w:tcW w:type="dxa" w:w="175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Full</w:t>
            </w:r>
          </w:p>
        </w:tc>
      </w:tr>
      <w:tr>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RBI Master Direction IT</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 governance, cyber security, data privacy for BFSI</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w:t>
            </w:r>
          </w:p>
        </w:tc>
      </w:tr>
      <w:tr>
        <w:tc>
          <w:tcPr>
            <w:tcW w:type="dxa" w:w="210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SEBI Regulations</w:t>
            </w:r>
          </w:p>
        </w:tc>
        <w:tc>
          <w:tcPr>
            <w:tcW w:type="dxa" w:w="3744"/>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Algorithmic trading governance, model validation, surveillance</w:t>
            </w:r>
          </w:p>
        </w:tc>
        <w:tc>
          <w:tcPr>
            <w:tcW w:type="dxa" w:w="175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25+</w:t>
            </w:r>
          </w:p>
        </w:tc>
        <w:tc>
          <w:tcPr>
            <w:tcW w:type="dxa" w:w="175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Full</w:t>
            </w:r>
          </w:p>
        </w:tc>
      </w:tr>
      <w:tr>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IRDAI Guidelines</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Underwriting model fairness, claims automation governance</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w:t>
            </w:r>
          </w:p>
        </w:tc>
      </w:tr>
      <w:tr>
        <w:tc>
          <w:tcPr>
            <w:tcW w:type="dxa" w:w="210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ISO 42001</w:t>
            </w:r>
          </w:p>
        </w:tc>
        <w:tc>
          <w:tcPr>
            <w:tcW w:type="dxa" w:w="3744"/>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AI Management System standard</w:t>
            </w:r>
          </w:p>
        </w:tc>
        <w:tc>
          <w:tcPr>
            <w:tcW w:type="dxa" w:w="175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40+</w:t>
            </w:r>
          </w:p>
        </w:tc>
        <w:tc>
          <w:tcPr>
            <w:tcW w:type="dxa" w:w="175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Full</w:t>
            </w:r>
          </w:p>
        </w:tc>
      </w:tr>
      <w:tr>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 AI Act</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classification, conformity assessment, transparency</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w:t>
            </w:r>
          </w:p>
        </w:tc>
      </w:tr>
      <w:tr>
        <w:tc>
          <w:tcPr>
            <w:tcW w:type="dxa" w:w="210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GDPR</w:t>
            </w:r>
          </w:p>
        </w:tc>
        <w:tc>
          <w:tcPr>
            <w:tcW w:type="dxa" w:w="3744"/>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Data protection, privacy rights, cross-border transfer</w:t>
            </w:r>
          </w:p>
        </w:tc>
        <w:tc>
          <w:tcPr>
            <w:tcW w:type="dxa" w:w="175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35+</w:t>
            </w:r>
          </w:p>
        </w:tc>
        <w:tc>
          <w:tcPr>
            <w:tcW w:type="dxa" w:w="1755"/>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Full</w:t>
            </w:r>
          </w:p>
        </w:tc>
      </w:tr>
    </w:tbl>
    <w:p>
      <w:pPr>
        <w:pStyle w:val="Heading3"/>
        <w:spacing w:after="100" w:before="200"/>
      </w:pPr>
      <w:r>
        <w:rPr>
          <w:rFonts w:ascii="Arial" w:cs="Arial" w:eastAsia="Arial" w:hAnsi="Arial"/>
          <w:b/>
          <w:bCs/>
          <w:color w:val="1B4F72"/>
          <w:sz w:val="22"/>
          <w:szCs w:val="22"/>
        </w:rPr>
        <w:t xml:space="preserve">3.3.2 RBI-Specific Compliance Features</w:t>
      </w:r>
    </w:p>
    <w:p>
      <w:pPr>
        <w:spacing w:after="120"/>
        <w:jc w:val="both"/>
      </w:pPr>
      <w:r>
        <w:rPr>
          <w:rFonts w:ascii="Arial" w:cs="Arial" w:eastAsia="Arial" w:hAnsi="Arial"/>
          <w:sz w:val="22"/>
          <w:szCs w:val="22"/>
        </w:rPr>
        <w:t xml:space="preserve">Deep compliance support for Reserve Bank of India requirements for banks and NBFCs: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RBI Requirement</w:t>
            </w:r>
          </w:p>
        </w:tc>
        <w:tc>
          <w:tcPr>
            <w:tcW w:type="dxa" w:w="624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Platform Capability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Risk Management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MRM lifecycle with challenger model tracking, validation schedules, and documentation</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Explainability</w:t>
            </w:r>
          </w:p>
        </w:tc>
        <w:tc>
          <w:tcPr>
            <w:tcW w:type="dxa" w:w="62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SHAP-based explanations for credit scoring, loan decisioning models with reason codes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Trail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Immutable logs of all model decisions, changes, and access patterns</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Human Oversight</w:t>
            </w:r>
          </w:p>
        </w:tc>
        <w:tc>
          <w:tcPr>
            <w:tcW w:type="dxa" w:w="62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Mandatory approval workflows for High/Critical risk model deployments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Bias Monitoring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Continuous fairness monitoring across protected attributes (gender, religion, caste, region)</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Data Localization</w:t>
            </w:r>
          </w:p>
        </w:tc>
        <w:tc>
          <w:tcPr>
            <w:tcW w:type="dxa" w:w="62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Hosting on AWS Mumbai with data residency guarantees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Board Reporting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Auto-generated quarterly reports for Risk Committee and Board</w:t>
            </w:r>
          </w:p>
        </w:tc>
      </w:tr>
    </w:tbl>
    <w:p>
      <w:pPr>
        <w:pStyle w:val="Heading3"/>
        <w:spacing w:after="100" w:before="200"/>
      </w:pPr>
      <w:r>
        <w:rPr>
          <w:rFonts w:ascii="Arial" w:cs="Arial" w:eastAsia="Arial" w:hAnsi="Arial"/>
          <w:b/>
          <w:bCs/>
          <w:color w:val="1B4F72"/>
          <w:sz w:val="22"/>
          <w:szCs w:val="22"/>
        </w:rPr>
        <w:t xml:space="preserve">3.3.3 Compliance Control Lifecycle</w:t>
      </w:r>
    </w:p>
    <w:p>
      <w:pPr>
        <w:pStyle w:val="ListParagraph"/>
        <w:numPr>
          <w:ilvl w:val="0"/>
          <w:numId w:val="3"/>
        </w:numPr>
        <w:spacing w:after="80"/>
      </w:pPr>
      <w:r>
        <w:rPr>
          <w:rFonts w:ascii="Arial" w:cs="Arial" w:eastAsia="Arial" w:hAnsi="Arial"/>
          <w:sz w:val="22"/>
          <w:szCs w:val="22"/>
        </w:rPr>
        <w:t xml:space="preserve">Control Mapping: Map AI systems to applicable regulatory controls</w:t>
      </w:r>
    </w:p>
    <w:p>
      <w:pPr>
        <w:pStyle w:val="ListParagraph"/>
        <w:numPr>
          <w:ilvl w:val="0"/>
          <w:numId w:val="3"/>
        </w:numPr>
        <w:spacing w:after="80"/>
      </w:pPr>
      <w:r>
        <w:rPr>
          <w:rFonts w:ascii="Arial" w:cs="Arial" w:eastAsia="Arial" w:hAnsi="Arial"/>
          <w:sz w:val="22"/>
          <w:szCs w:val="22"/>
        </w:rPr>
        <w:t xml:space="preserve">Evidence Collection: Attach documentation, screenshots, logs as evidence</w:t>
      </w:r>
    </w:p>
    <w:p>
      <w:pPr>
        <w:pStyle w:val="ListParagraph"/>
        <w:numPr>
          <w:ilvl w:val="0"/>
          <w:numId w:val="3"/>
        </w:numPr>
        <w:spacing w:after="80"/>
      </w:pPr>
      <w:r>
        <w:rPr>
          <w:rFonts w:ascii="Arial" w:cs="Arial" w:eastAsia="Arial" w:hAnsi="Arial"/>
          <w:sz w:val="22"/>
          <w:szCs w:val="22"/>
        </w:rPr>
        <w:t xml:space="preserve">Review Workflow: Assign reviewers with due dates and reminders</w:t>
      </w:r>
    </w:p>
    <w:p>
      <w:pPr>
        <w:pStyle w:val="ListParagraph"/>
        <w:numPr>
          <w:ilvl w:val="0"/>
          <w:numId w:val="3"/>
        </w:numPr>
        <w:spacing w:after="80"/>
      </w:pPr>
      <w:r>
        <w:rPr>
          <w:rFonts w:ascii="Arial" w:cs="Arial" w:eastAsia="Arial" w:hAnsi="Arial"/>
          <w:sz w:val="22"/>
          <w:szCs w:val="22"/>
        </w:rPr>
        <w:t xml:space="preserve">Status Tracking: Pass / Partial / Fail / Not Applicable / Under Review</w:t>
      </w:r>
    </w:p>
    <w:p>
      <w:pPr>
        <w:pStyle w:val="ListParagraph"/>
        <w:numPr>
          <w:ilvl w:val="0"/>
          <w:numId w:val="3"/>
        </w:numPr>
        <w:spacing w:after="80"/>
      </w:pPr>
      <w:r>
        <w:rPr>
          <w:rFonts w:ascii="Arial" w:cs="Arial" w:eastAsia="Arial" w:hAnsi="Arial"/>
          <w:sz w:val="22"/>
          <w:szCs w:val="22"/>
        </w:rPr>
        <w:t xml:space="preserve">Gap Analysis: Identify missing controls with remediation recommendations</w:t>
      </w:r>
    </w:p>
    <w:p>
      <w:pPr>
        <w:pStyle w:val="ListParagraph"/>
        <w:numPr>
          <w:ilvl w:val="0"/>
          <w:numId w:val="3"/>
        </w:numPr>
        <w:spacing w:after="80"/>
      </w:pPr>
      <w:r>
        <w:rPr>
          <w:rFonts w:ascii="Arial" w:cs="Arial" w:eastAsia="Arial" w:hAnsi="Arial"/>
          <w:sz w:val="22"/>
          <w:szCs w:val="22"/>
        </w:rPr>
        <w:t xml:space="preserve">Audit Export: Generate compliance reports in formats required by regulators</w:t>
      </w:r>
    </w:p>
    <w:p>
      <w:r>
        <w:br w:type="page"/>
      </w:r>
    </w:p>
    <w:p>
      <w:pPr>
        <w:pStyle w:val="Heading2"/>
        <w:spacing w:after="150" w:before="300"/>
      </w:pPr>
      <w:r>
        <w:rPr>
          <w:rFonts w:ascii="Arial" w:cs="Arial" w:eastAsia="Arial" w:hAnsi="Arial"/>
          <w:b/>
          <w:bCs/>
          <w:color w:val="2E86AB"/>
          <w:sz w:val="26"/>
          <w:szCs w:val="26"/>
        </w:rPr>
        <w:t xml:space="preserve">3.4 Model Explainability &amp; Interpretability</w:t>
      </w:r>
    </w:p>
    <w:p>
      <w:pPr>
        <w:spacing w:after="120"/>
        <w:jc w:val="both"/>
      </w:pPr>
      <w:r>
        <w:rPr>
          <w:rFonts w:ascii="Arial" w:cs="Arial" w:eastAsia="Arial" w:hAnsi="Arial"/>
          <w:sz w:val="22"/>
          <w:szCs w:val="22"/>
        </w:rPr>
        <w:t xml:space="preserve">Enterprise-grade model explanations to meet regulatory requirements for transparency and interpretability.</w:t>
      </w:r>
    </w:p>
    <w:p>
      <w:pPr>
        <w:pStyle w:val="Heading3"/>
        <w:spacing w:after="100" w:before="200"/>
      </w:pPr>
      <w:r>
        <w:rPr>
          <w:rFonts w:ascii="Arial" w:cs="Arial" w:eastAsia="Arial" w:hAnsi="Arial"/>
          <w:b/>
          <w:bCs/>
          <w:color w:val="1B4F72"/>
          <w:sz w:val="22"/>
          <w:szCs w:val="22"/>
        </w:rPr>
        <w:t xml:space="preserve">3.4.1 Explanation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468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Model Types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SHAP Values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Shapley Additive Explanations - gold standard for feature attribution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tabular ML</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LIME</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Local Interpretable Model-agnostic Explanations for individual predictions</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All ML models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Integrated Gradients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 learning attribution method for neural networks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 Learning</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Attention Weights</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Visualize attention patterns in transformer models</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LLMs, Transformers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Counterfactual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What-if analysis showing minimal changes to flip prediction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Classification</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Reason Codes</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Business-friendly explanation codes for customer communication</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Credit Scoring</w:t>
            </w:r>
          </w:p>
        </w:tc>
      </w:tr>
    </w:tbl>
    <w:p>
      <w:pPr>
        <w:pStyle w:val="Heading3"/>
        <w:spacing w:after="100" w:before="200"/>
      </w:pPr>
      <w:r>
        <w:rPr>
          <w:rFonts w:ascii="Arial" w:cs="Arial" w:eastAsia="Arial" w:hAnsi="Arial"/>
          <w:b/>
          <w:bCs/>
          <w:color w:val="1B4F72"/>
          <w:sz w:val="22"/>
          <w:szCs w:val="22"/>
        </w:rPr>
        <w:t xml:space="preserve">3.4.2 Explanation Capabilities</w:t>
      </w:r>
    </w:p>
    <w:p>
      <w:pPr>
        <w:pStyle w:val="ListParagraph"/>
        <w:numPr>
          <w:ilvl w:val="0"/>
          <w:numId w:val="2"/>
        </w:numPr>
        <w:spacing w:after="80"/>
      </w:pPr>
      <w:r>
        <w:rPr>
          <w:rFonts w:ascii="Arial" w:cs="Arial" w:eastAsia="Arial" w:hAnsi="Arial"/>
          <w:sz w:val="22"/>
          <w:szCs w:val="22"/>
        </w:rPr>
        <w:t xml:space="preserve">Global Explanations: Overall feature importance across entire model</w:t>
      </w:r>
    </w:p>
    <w:p>
      <w:pPr>
        <w:pStyle w:val="ListParagraph"/>
        <w:numPr>
          <w:ilvl w:val="0"/>
          <w:numId w:val="2"/>
        </w:numPr>
        <w:spacing w:after="80"/>
      </w:pPr>
      <w:r>
        <w:rPr>
          <w:rFonts w:ascii="Arial" w:cs="Arial" w:eastAsia="Arial" w:hAnsi="Arial"/>
          <w:sz w:val="22"/>
          <w:szCs w:val="22"/>
        </w:rPr>
        <w:t xml:space="preserve">Local Explanations: Individual prediction explanations with feature contributions</w:t>
      </w:r>
    </w:p>
    <w:p>
      <w:pPr>
        <w:pStyle w:val="ListParagraph"/>
        <w:numPr>
          <w:ilvl w:val="0"/>
          <w:numId w:val="2"/>
        </w:numPr>
        <w:spacing w:after="80"/>
      </w:pPr>
      <w:r>
        <w:rPr>
          <w:rFonts w:ascii="Arial" w:cs="Arial" w:eastAsia="Arial" w:hAnsi="Arial"/>
          <w:sz w:val="22"/>
          <w:szCs w:val="22"/>
        </w:rPr>
        <w:t xml:space="preserve">What-If Analysis: Simulate prediction changes by modifying input features</w:t>
      </w:r>
    </w:p>
    <w:p>
      <w:pPr>
        <w:pStyle w:val="ListParagraph"/>
        <w:numPr>
          <w:ilvl w:val="0"/>
          <w:numId w:val="2"/>
        </w:numPr>
        <w:spacing w:after="80"/>
      </w:pPr>
      <w:r>
        <w:rPr>
          <w:rFonts w:ascii="Arial" w:cs="Arial" w:eastAsia="Arial" w:hAnsi="Arial"/>
          <w:sz w:val="22"/>
          <w:szCs w:val="22"/>
        </w:rPr>
        <w:t xml:space="preserve">Reason Code Generation: Auto-generate customer-facing denial reason codes for credit decisions</w:t>
      </w:r>
    </w:p>
    <w:p>
      <w:pPr>
        <w:pStyle w:val="ListParagraph"/>
        <w:numPr>
          <w:ilvl w:val="0"/>
          <w:numId w:val="2"/>
        </w:numPr>
        <w:spacing w:after="80"/>
      </w:pPr>
      <w:r>
        <w:rPr>
          <w:rFonts w:ascii="Arial" w:cs="Arial" w:eastAsia="Arial" w:hAnsi="Arial"/>
          <w:sz w:val="22"/>
          <w:szCs w:val="22"/>
        </w:rPr>
        <w:t xml:space="preserve">Explanation Storage: Store explanations with predictions for audit trail</w:t>
      </w:r>
    </w:p>
    <w:p>
      <w:pPr>
        <w:pStyle w:val="ListParagraph"/>
        <w:numPr>
          <w:ilvl w:val="0"/>
          <w:numId w:val="2"/>
        </w:numPr>
        <w:spacing w:after="80"/>
      </w:pPr>
      <w:r>
        <w:rPr>
          <w:rFonts w:ascii="Arial" w:cs="Arial" w:eastAsia="Arial" w:hAnsi="Arial"/>
          <w:sz w:val="22"/>
          <w:szCs w:val="22"/>
        </w:rPr>
        <w:t xml:space="preserve">Comparison Views: Compare explanations across model versions</w:t>
      </w:r>
    </w:p>
    <w:p>
      <w:pPr>
        <w:pStyle w:val="Heading3"/>
        <w:spacing w:after="100" w:before="200"/>
      </w:pPr>
      <w:r>
        <w:rPr>
          <w:rFonts w:ascii="Arial" w:cs="Arial" w:eastAsia="Arial" w:hAnsi="Arial"/>
          <w:b/>
          <w:bCs/>
          <w:color w:val="1B4F72"/>
          <w:sz w:val="22"/>
          <w:szCs w:val="22"/>
        </w:rPr>
        <w:t xml:space="preserve">3.4.3 RBI Credit Scoring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AB" w:sz="1"/>
              <w:left w:val="single" w:color="2E86AB" w:sz="12"/>
              <w:bottom w:val="single" w:color="2E86AB" w:sz="1"/>
              <w:right w:val="single" w:color="2E86AB"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RBI Requirement</w:t>
            </w:r>
          </w:p>
          <w:p>
            <w:r>
              <w:rPr>
                <w:rFonts w:ascii="Arial" w:cs="Arial" w:eastAsia="Arial" w:hAnsi="Arial"/>
                <w:sz w:val="20"/>
                <w:szCs w:val="20"/>
              </w:rPr>
              <w:t xml:space="preserve">Banks must provide clear reasons for credit decisions. The platform generates compliant reason codes from SHAP values, mapping technical feature attributions to customer-friendly explanations like "Insufficient credit history" or "High debt-to-income ratio".</w:t>
            </w:r>
          </w:p>
        </w:tc>
      </w:tr>
    </w:tbl>
    <w:p>
      <w:r>
        <w:br w:type="page"/>
      </w:r>
    </w:p>
    <w:p>
      <w:pPr>
        <w:pStyle w:val="Heading2"/>
        <w:spacing w:after="150" w:before="300"/>
      </w:pPr>
      <w:r>
        <w:rPr>
          <w:rFonts w:ascii="Arial" w:cs="Arial" w:eastAsia="Arial" w:hAnsi="Arial"/>
          <w:b/>
          <w:bCs/>
          <w:color w:val="2E86AB"/>
          <w:sz w:val="26"/>
          <w:szCs w:val="26"/>
        </w:rPr>
        <w:t xml:space="preserve">3.5 Fairness &amp; Bias Detection</w:t>
      </w:r>
    </w:p>
    <w:p>
      <w:pPr>
        <w:spacing w:after="120"/>
        <w:jc w:val="both"/>
      </w:pPr>
      <w:r>
        <w:rPr>
          <w:rFonts w:ascii="Arial" w:cs="Arial" w:eastAsia="Arial" w:hAnsi="Arial"/>
          <w:sz w:val="22"/>
          <w:szCs w:val="22"/>
        </w:rPr>
        <w:t xml:space="preserve">Comprehensive bias monitoring to ensure AI models treat all demographic groups fairly.</w:t>
      </w:r>
    </w:p>
    <w:p>
      <w:pPr>
        <w:pStyle w:val="Heading3"/>
        <w:spacing w:after="100" w:before="200"/>
      </w:pPr>
      <w:r>
        <w:rPr>
          <w:rFonts w:ascii="Arial" w:cs="Arial" w:eastAsia="Arial" w:hAnsi="Arial"/>
          <w:b/>
          <w:bCs/>
          <w:color w:val="1B4F72"/>
          <w:sz w:val="22"/>
          <w:szCs w:val="22"/>
        </w:rPr>
        <w:t xml:space="preserve">3.5.1 Protected Attributes (India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468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Legal Basis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Gender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Male, Female, Other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Constitution Art. 15</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Religion</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Hindu, Muslim, Christian, Sikh, Buddhist, Jain, Other</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Constitution Art. 15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General, OBC, SC, ST categories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Constitution Art. 15, 16</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Region/State</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Geographic discrimination prevention</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Constitution Art. 15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Age-based discrimination in lending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RBI Fair Practices</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Marital Status</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Single, Married, Divorced, Widowed</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DPDP Act 2023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Disability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Physical or mental disability status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Rights of PwD Act</w:t>
            </w:r>
          </w:p>
        </w:tc>
      </w:tr>
    </w:tbl>
    <w:p>
      <w:pPr>
        <w:pStyle w:val="Heading3"/>
        <w:spacing w:after="100" w:before="200"/>
      </w:pPr>
      <w:r>
        <w:rPr>
          <w:rFonts w:ascii="Arial" w:cs="Arial" w:eastAsia="Arial" w:hAnsi="Arial"/>
          <w:b/>
          <w:bCs/>
          <w:color w:val="1B4F72"/>
          <w:sz w:val="22"/>
          <w:szCs w:val="22"/>
        </w:rPr>
        <w:t xml:space="preserve">3.5.2 Fairness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4212"/>
        <w:gridCol w:w="2340"/>
      </w:tblGrid>
      <w:tr>
        <w:tc>
          <w:tcPr>
            <w:tcW w:type="dxa" w:w="2808"/>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4212"/>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Formula / Description</w:t>
            </w:r>
          </w:p>
        </w:tc>
        <w:tc>
          <w:tcPr>
            <w:tcW w:type="dxa" w:w="234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Threshold</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Demographic Parity</w:t>
            </w:r>
          </w:p>
        </w:tc>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P(Y=1|A=0) = P(Y=1|A=1) for all groups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Ratio &gt; 0.8</w:t>
            </w:r>
          </w:p>
        </w:tc>
      </w:tr>
      <w:tr>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Equalized Odds</w:t>
            </w:r>
          </w:p>
        </w:tc>
        <w:tc>
          <w:tcPr>
            <w:tcW w:type="dxa" w:w="421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Equal TPR and FPR across groups</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Ratio &gt; 0.8</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Equal Opportunity</w:t>
            </w:r>
          </w:p>
        </w:tc>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Equal TPR (true positive rate) across groups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Ratio &gt; 0.8</w:t>
            </w:r>
          </w:p>
        </w:tc>
      </w:tr>
      <w:tr>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Disparate Impact</w:t>
            </w:r>
          </w:p>
        </w:tc>
        <w:tc>
          <w:tcPr>
            <w:tcW w:type="dxa" w:w="421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Favorable outcome ratio between groups</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&gt; 0.8 (4/5 rule)</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Calibration</w:t>
            </w:r>
          </w:p>
        </w:tc>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Equal accuracy across groups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Difference &lt; 0.05</w:t>
            </w:r>
          </w:p>
        </w:tc>
      </w:tr>
      <w:tr>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Group Benefit</w:t>
            </w:r>
          </w:p>
        </w:tc>
        <w:tc>
          <w:tcPr>
            <w:tcW w:type="dxa" w:w="421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Net benefit distribution across groups</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Equal distribution</w:t>
            </w:r>
          </w:p>
        </w:tc>
      </w:tr>
    </w:tbl>
    <w:p>
      <w:pPr>
        <w:pStyle w:val="Heading3"/>
        <w:spacing w:after="100" w:before="200"/>
      </w:pPr>
      <w:r>
        <w:rPr>
          <w:rFonts w:ascii="Arial" w:cs="Arial" w:eastAsia="Arial" w:hAnsi="Arial"/>
          <w:b/>
          <w:bCs/>
          <w:color w:val="1B4F72"/>
          <w:sz w:val="22"/>
          <w:szCs w:val="22"/>
        </w:rPr>
        <w:t xml:space="preserve">3.5.3 Intersectional Fairness</w:t>
      </w:r>
    </w:p>
    <w:p>
      <w:pPr>
        <w:spacing w:after="120"/>
        <w:jc w:val="both"/>
      </w:pPr>
      <w:r>
        <w:rPr>
          <w:rFonts w:ascii="Arial" w:cs="Arial" w:eastAsia="Arial" w:hAnsi="Arial"/>
          <w:sz w:val="22"/>
          <w:szCs w:val="22"/>
        </w:rPr>
        <w:t xml:space="preserve">Analyze bias across combinations of protected attributes (e.g., Female + Rural + SC/ST) to detect compounded discrimination that single-attribute analysis misses.</w:t>
      </w:r>
    </w:p>
    <w:p>
      <w:pPr>
        <w:pStyle w:val="ListParagraph"/>
        <w:numPr>
          <w:ilvl w:val="0"/>
          <w:numId w:val="2"/>
        </w:numPr>
        <w:spacing w:after="80"/>
      </w:pPr>
      <w:r>
        <w:rPr>
          <w:rFonts w:ascii="Arial" w:cs="Arial" w:eastAsia="Arial" w:hAnsi="Arial"/>
          <w:sz w:val="22"/>
          <w:szCs w:val="22"/>
        </w:rPr>
        <w:t xml:space="preserve">Configure intersectional groups for monitoring</w:t>
      </w:r>
    </w:p>
    <w:p>
      <w:pPr>
        <w:pStyle w:val="ListParagraph"/>
        <w:numPr>
          <w:ilvl w:val="0"/>
          <w:numId w:val="2"/>
        </w:numPr>
        <w:spacing w:after="80"/>
      </w:pPr>
      <w:r>
        <w:rPr>
          <w:rFonts w:ascii="Arial" w:cs="Arial" w:eastAsia="Arial" w:hAnsi="Arial"/>
          <w:sz w:val="22"/>
          <w:szCs w:val="22"/>
        </w:rPr>
        <w:t xml:space="preserve">Automated alerts when intersectional bias exceeds thresholds</w:t>
      </w:r>
    </w:p>
    <w:p>
      <w:pPr>
        <w:pStyle w:val="ListParagraph"/>
        <w:numPr>
          <w:ilvl w:val="0"/>
          <w:numId w:val="2"/>
        </w:numPr>
        <w:spacing w:after="80"/>
      </w:pPr>
      <w:r>
        <w:rPr>
          <w:rFonts w:ascii="Arial" w:cs="Arial" w:eastAsia="Arial" w:hAnsi="Arial"/>
          <w:sz w:val="22"/>
          <w:szCs w:val="22"/>
        </w:rPr>
        <w:t xml:space="preserve">Drill-down analysis to identify root causes</w:t>
      </w:r>
    </w:p>
    <w:p>
      <w:pPr>
        <w:pStyle w:val="ListParagraph"/>
        <w:numPr>
          <w:ilvl w:val="0"/>
          <w:numId w:val="2"/>
        </w:numPr>
        <w:spacing w:after="80"/>
      </w:pPr>
      <w:r>
        <w:rPr>
          <w:rFonts w:ascii="Arial" w:cs="Arial" w:eastAsia="Arial" w:hAnsi="Arial"/>
          <w:sz w:val="22"/>
          <w:szCs w:val="22"/>
        </w:rPr>
        <w:t xml:space="preserve">Remediation recommendations with impact simulation</w:t>
      </w:r>
    </w:p>
    <w:p>
      <w:r>
        <w:br w:type="page"/>
      </w:r>
    </w:p>
    <w:p>
      <w:pPr>
        <w:pStyle w:val="Heading2"/>
        <w:spacing w:after="150" w:before="300"/>
      </w:pPr>
      <w:r>
        <w:rPr>
          <w:rFonts w:ascii="Arial" w:cs="Arial" w:eastAsia="Arial" w:hAnsi="Arial"/>
          <w:b/>
          <w:bCs/>
          <w:color w:val="2E86AB"/>
          <w:sz w:val="26"/>
          <w:szCs w:val="26"/>
        </w:rPr>
        <w:t xml:space="preserve">3.6 Model Observability &amp; Monitoring</w:t>
      </w:r>
    </w:p>
    <w:p>
      <w:pPr>
        <w:spacing w:after="120"/>
        <w:jc w:val="both"/>
      </w:pPr>
      <w:r>
        <w:rPr>
          <w:rFonts w:ascii="Arial" w:cs="Arial" w:eastAsia="Arial" w:hAnsi="Arial"/>
          <w:sz w:val="22"/>
          <w:szCs w:val="22"/>
        </w:rPr>
        <w:t xml:space="preserve">Continuous monitoring of AI model performance, data quality, and operational health.</w:t>
      </w:r>
    </w:p>
    <w:p>
      <w:pPr>
        <w:pStyle w:val="Heading3"/>
        <w:spacing w:after="100" w:before="200"/>
      </w:pPr>
      <w:r>
        <w:rPr>
          <w:rFonts w:ascii="Arial" w:cs="Arial" w:eastAsia="Arial" w:hAnsi="Arial"/>
          <w:b/>
          <w:bCs/>
          <w:color w:val="1B4F72"/>
          <w:sz w:val="22"/>
          <w:szCs w:val="22"/>
        </w:rPr>
        <w:t xml:space="preserve">3.6.1 Monitoring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4212"/>
        <w:gridCol w:w="2340"/>
      </w:tblGrid>
      <w:tr>
        <w:tc>
          <w:tcPr>
            <w:tcW w:type="dxa" w:w="2808"/>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Monitoring Type</w:t>
            </w:r>
          </w:p>
        </w:tc>
        <w:tc>
          <w:tcPr>
            <w:tcW w:type="dxa" w:w="4212"/>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Metrics Tracked</w:t>
            </w:r>
          </w:p>
        </w:tc>
        <w:tc>
          <w:tcPr>
            <w:tcW w:type="dxa" w:w="234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Alert Frequency</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Drift</w:t>
            </w:r>
          </w:p>
        </w:tc>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Jensen-Shannon Divergence, Population Stability Index (PSI)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Hourly</w:t>
            </w:r>
          </w:p>
        </w:tc>
      </w:tr>
      <w:tr>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Model Drift</w:t>
            </w:r>
          </w:p>
        </w:tc>
        <w:tc>
          <w:tcPr>
            <w:tcW w:type="dxa" w:w="421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Prediction distribution shift, accuracy degradation</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Hourly</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w:t>
            </w:r>
          </w:p>
        </w:tc>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Accuracy, Precision, Recall, F1, AUC-ROC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w:t>
            </w:r>
          </w:p>
        </w:tc>
      </w:tr>
      <w:tr>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Data Integrity</w:t>
            </w:r>
          </w:p>
        </w:tc>
        <w:tc>
          <w:tcPr>
            <w:tcW w:type="dxa" w:w="421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Missing values, type mismatches, range violations</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Real-time</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Latency</w:t>
            </w:r>
          </w:p>
        </w:tc>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p50, p95, p99 inference latency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w:t>
            </w:r>
          </w:p>
        </w:tc>
      </w:tr>
      <w:tr>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Traffic</w:t>
            </w:r>
          </w:p>
        </w:tc>
        <w:tc>
          <w:tcPr>
            <w:tcW w:type="dxa" w:w="421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Request volume, throughput, error rates</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Real-time</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Metrics</w:t>
            </w:r>
          </w:p>
        </w:tc>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Hallucination rate, toxicity score, token usage, cost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w:t>
            </w:r>
          </w:p>
        </w:tc>
      </w:tr>
    </w:tbl>
    <w:p>
      <w:pPr>
        <w:pStyle w:val="Heading3"/>
        <w:spacing w:after="100" w:before="200"/>
      </w:pPr>
      <w:r>
        <w:rPr>
          <w:rFonts w:ascii="Arial" w:cs="Arial" w:eastAsia="Arial" w:hAnsi="Arial"/>
          <w:b/>
          <w:bCs/>
          <w:color w:val="1B4F72"/>
          <w:sz w:val="22"/>
          <w:szCs w:val="22"/>
        </w:rPr>
        <w:t xml:space="preserve">3.6.2 Root Cause Analysis</w:t>
      </w:r>
    </w:p>
    <w:p>
      <w:pPr>
        <w:pStyle w:val="ListParagraph"/>
        <w:numPr>
          <w:ilvl w:val="0"/>
          <w:numId w:val="2"/>
        </w:numPr>
        <w:spacing w:after="80"/>
      </w:pPr>
      <w:r>
        <w:rPr>
          <w:rFonts w:ascii="Arial" w:cs="Arial" w:eastAsia="Arial" w:hAnsi="Arial"/>
          <w:sz w:val="22"/>
          <w:szCs w:val="22"/>
        </w:rPr>
        <w:t xml:space="preserve">Hierarchical drill-down from alert to specific data segments</w:t>
      </w:r>
    </w:p>
    <w:p>
      <w:pPr>
        <w:pStyle w:val="ListParagraph"/>
        <w:numPr>
          <w:ilvl w:val="0"/>
          <w:numId w:val="2"/>
        </w:numPr>
        <w:spacing w:after="80"/>
      </w:pPr>
      <w:r>
        <w:rPr>
          <w:rFonts w:ascii="Arial" w:cs="Arial" w:eastAsia="Arial" w:hAnsi="Arial"/>
          <w:sz w:val="22"/>
          <w:szCs w:val="22"/>
        </w:rPr>
        <w:t xml:space="preserve">Feature-level drift contribution analysis</w:t>
      </w:r>
    </w:p>
    <w:p>
      <w:pPr>
        <w:pStyle w:val="ListParagraph"/>
        <w:numPr>
          <w:ilvl w:val="0"/>
          <w:numId w:val="2"/>
        </w:numPr>
        <w:spacing w:after="80"/>
      </w:pPr>
      <w:r>
        <w:rPr>
          <w:rFonts w:ascii="Arial" w:cs="Arial" w:eastAsia="Arial" w:hAnsi="Arial"/>
          <w:sz w:val="22"/>
          <w:szCs w:val="22"/>
        </w:rPr>
        <w:t xml:space="preserve">Automated root cause identification with ML</w:t>
      </w:r>
    </w:p>
    <w:p>
      <w:pPr>
        <w:pStyle w:val="ListParagraph"/>
        <w:numPr>
          <w:ilvl w:val="0"/>
          <w:numId w:val="2"/>
        </w:numPr>
        <w:spacing w:after="80"/>
      </w:pPr>
      <w:r>
        <w:rPr>
          <w:rFonts w:ascii="Arial" w:cs="Arial" w:eastAsia="Arial" w:hAnsi="Arial"/>
          <w:sz w:val="22"/>
          <w:szCs w:val="22"/>
        </w:rPr>
        <w:t xml:space="preserve">Correlation with external events (market changes, data pipeline issues)</w:t>
      </w:r>
    </w:p>
    <w:p>
      <w:pPr>
        <w:pStyle w:val="Heading3"/>
        <w:spacing w:after="100" w:before="200"/>
      </w:pPr>
      <w:r>
        <w:rPr>
          <w:rFonts w:ascii="Arial" w:cs="Arial" w:eastAsia="Arial" w:hAnsi="Arial"/>
          <w:b/>
          <w:bCs/>
          <w:color w:val="1B4F72"/>
          <w:sz w:val="22"/>
          <w:szCs w:val="22"/>
        </w:rPr>
        <w:t xml:space="preserve">3.6.3 Alerting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Severity</w:t>
            </w:r>
          </w:p>
        </w:tc>
        <w:tc>
          <w:tcPr>
            <w:tcW w:type="dxa" w:w="351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Criteria</w:t>
            </w:r>
          </w:p>
        </w:tc>
        <w:tc>
          <w:tcPr>
            <w:tcW w:type="dxa" w:w="351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Response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accuracy &lt; 70%, complete outage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Immediate page, auto-rollback</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High</w:t>
            </w:r>
          </w:p>
        </w:tc>
        <w:tc>
          <w:tcPr>
            <w:tcW w:type="dxa" w:w="35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Drift &gt; 0.3, bias threshold breach</w:t>
            </w:r>
          </w:p>
        </w:tc>
        <w:tc>
          <w:tcPr>
            <w:tcW w:type="dxa" w:w="35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Page on-call, 1hr SLA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Drift &gt; 0.2, latency spike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Slack notification, 4hr SLA</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Low</w:t>
            </w:r>
          </w:p>
        </w:tc>
        <w:tc>
          <w:tcPr>
            <w:tcW w:type="dxa" w:w="35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Minor deviations from baseline</w:t>
            </w:r>
          </w:p>
        </w:tc>
        <w:tc>
          <w:tcPr>
            <w:tcW w:type="dxa" w:w="35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Email digest, next business day</w:t>
            </w:r>
          </w:p>
        </w:tc>
      </w:tr>
    </w:tbl>
    <w:p>
      <w:r>
        <w:br w:type="page"/>
      </w:r>
    </w:p>
    <w:p>
      <w:pPr>
        <w:pStyle w:val="Heading2"/>
        <w:spacing w:after="150" w:before="300"/>
      </w:pPr>
      <w:r>
        <w:rPr>
          <w:rFonts w:ascii="Arial" w:cs="Arial" w:eastAsia="Arial" w:hAnsi="Arial"/>
          <w:b/>
          <w:bCs/>
          <w:color w:val="2E86AB"/>
          <w:sz w:val="26"/>
          <w:szCs w:val="26"/>
        </w:rPr>
        <w:t xml:space="preserve">3.7 Data Governance &amp; Privacy</w:t>
      </w:r>
    </w:p>
    <w:p>
      <w:pPr>
        <w:spacing w:after="120"/>
        <w:jc w:val="both"/>
      </w:pPr>
      <w:r>
        <w:rPr>
          <w:rFonts w:ascii="Arial" w:cs="Arial" w:eastAsia="Arial" w:hAnsi="Arial"/>
          <w:sz w:val="22"/>
          <w:szCs w:val="22"/>
        </w:rPr>
        <w:t xml:space="preserve">Comprehensive data governance for AI training data and inference inputs.</w:t>
      </w:r>
    </w:p>
    <w:p>
      <w:pPr>
        <w:pStyle w:val="Heading3"/>
        <w:spacing w:after="100" w:before="200"/>
      </w:pPr>
      <w:r>
        <w:rPr>
          <w:rFonts w:ascii="Arial" w:cs="Arial" w:eastAsia="Arial" w:hAnsi="Arial"/>
          <w:b/>
          <w:bCs/>
          <w:color w:val="1B4F72"/>
          <w:sz w:val="22"/>
          <w:szCs w:val="22"/>
        </w:rPr>
        <w:t xml:space="preserve">3.7.1 Data Asset Management</w:t>
      </w:r>
    </w:p>
    <w:p>
      <w:pPr>
        <w:pStyle w:val="ListParagraph"/>
        <w:numPr>
          <w:ilvl w:val="0"/>
          <w:numId w:val="2"/>
        </w:numPr>
        <w:spacing w:after="80"/>
      </w:pPr>
      <w:r>
        <w:rPr>
          <w:rFonts w:ascii="Arial" w:cs="Arial" w:eastAsia="Arial" w:hAnsi="Arial"/>
          <w:sz w:val="22"/>
          <w:szCs w:val="22"/>
        </w:rPr>
        <w:t xml:space="preserve">Data Asset Catalog: Register all datasets used for AI training and inference</w:t>
      </w:r>
    </w:p>
    <w:p>
      <w:pPr>
        <w:pStyle w:val="ListParagraph"/>
        <w:numPr>
          <w:ilvl w:val="0"/>
          <w:numId w:val="2"/>
        </w:numPr>
        <w:spacing w:after="80"/>
      </w:pPr>
      <w:r>
        <w:rPr>
          <w:rFonts w:ascii="Arial" w:cs="Arial" w:eastAsia="Arial" w:hAnsi="Arial"/>
          <w:sz w:val="22"/>
          <w:szCs w:val="22"/>
        </w:rPr>
        <w:t xml:space="preserve">Data Lineage: Track data flow from source systems through feature engineering to model</w:t>
      </w:r>
    </w:p>
    <w:p>
      <w:pPr>
        <w:pStyle w:val="ListParagraph"/>
        <w:numPr>
          <w:ilvl w:val="0"/>
          <w:numId w:val="2"/>
        </w:numPr>
        <w:spacing w:after="80"/>
      </w:pPr>
      <w:r>
        <w:rPr>
          <w:rFonts w:ascii="Arial" w:cs="Arial" w:eastAsia="Arial" w:hAnsi="Arial"/>
          <w:sz w:val="22"/>
          <w:szCs w:val="22"/>
        </w:rPr>
        <w:t xml:space="preserve">PII Inventory: Automatic detection and tagging of personal data fields</w:t>
      </w:r>
    </w:p>
    <w:p>
      <w:pPr>
        <w:pStyle w:val="ListParagraph"/>
        <w:numPr>
          <w:ilvl w:val="0"/>
          <w:numId w:val="2"/>
        </w:numPr>
        <w:spacing w:after="80"/>
      </w:pPr>
      <w:r>
        <w:rPr>
          <w:rFonts w:ascii="Arial" w:cs="Arial" w:eastAsia="Arial" w:hAnsi="Arial"/>
          <w:sz w:val="22"/>
          <w:szCs w:val="22"/>
        </w:rPr>
        <w:t xml:space="preserve">Data Classification: Sensitivity labeling (Public, Internal, Confidential, Restricted)</w:t>
      </w:r>
    </w:p>
    <w:p>
      <w:pPr>
        <w:pStyle w:val="ListParagraph"/>
        <w:numPr>
          <w:ilvl w:val="0"/>
          <w:numId w:val="2"/>
        </w:numPr>
        <w:spacing w:after="80"/>
      </w:pPr>
      <w:r>
        <w:rPr>
          <w:rFonts w:ascii="Arial" w:cs="Arial" w:eastAsia="Arial" w:hAnsi="Arial"/>
          <w:sz w:val="22"/>
          <w:szCs w:val="22"/>
        </w:rPr>
        <w:t xml:space="preserve">Retention Policies: Configure and enforce data retention rules per regulatory requirement</w:t>
      </w:r>
    </w:p>
    <w:p>
      <w:pPr>
        <w:pStyle w:val="Heading3"/>
        <w:spacing w:after="100" w:before="200"/>
      </w:pPr>
      <w:r>
        <w:rPr>
          <w:rFonts w:ascii="Arial" w:cs="Arial" w:eastAsia="Arial" w:hAnsi="Arial"/>
          <w:b/>
          <w:bCs/>
          <w:color w:val="1B4F72"/>
          <w:sz w:val="22"/>
          <w:szCs w:val="22"/>
        </w:rPr>
        <w:t xml:space="preserve">3.7.2 Consent Management (DPDP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Capability</w:t>
            </w:r>
          </w:p>
        </w:tc>
        <w:tc>
          <w:tcPr>
            <w:tcW w:type="dxa" w:w="6552"/>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Consent Records</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consent status per data subject, purpose, and processing activity</w:t>
            </w:r>
          </w:p>
        </w:tc>
      </w:tr>
      <w:tr>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Purpose Limitation</w:t>
            </w:r>
          </w:p>
        </w:tc>
        <w:tc>
          <w:tcPr>
            <w:tcW w:type="dxa" w:w="655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Ensure AI models only process data for consented purposes</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Consent Expiry</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 when consent periods expire, trigger re-consent workflows</w:t>
            </w:r>
          </w:p>
        </w:tc>
      </w:tr>
      <w:tr>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Withdrawal Handling</w:t>
            </w:r>
          </w:p>
        </w:tc>
        <w:tc>
          <w:tcPr>
            <w:tcW w:type="dxa" w:w="655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Automated processing when data subjects withdraw consent</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Trail</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log of consent grants, modifications, and withdrawals</w:t>
            </w:r>
          </w:p>
        </w:tc>
      </w:tr>
    </w:tbl>
    <w:p>
      <w:pPr>
        <w:pStyle w:val="Heading3"/>
        <w:spacing w:after="100" w:before="200"/>
      </w:pPr>
      <w:r>
        <w:rPr>
          <w:rFonts w:ascii="Arial" w:cs="Arial" w:eastAsia="Arial" w:hAnsi="Arial"/>
          <w:b/>
          <w:bCs/>
          <w:color w:val="1B4F72"/>
          <w:sz w:val="22"/>
          <w:szCs w:val="22"/>
        </w:rPr>
        <w:t xml:space="preserve">3.7.3 Data Subject Rights</w:t>
      </w:r>
    </w:p>
    <w:p>
      <w:pPr>
        <w:pStyle w:val="ListParagraph"/>
        <w:numPr>
          <w:ilvl w:val="0"/>
          <w:numId w:val="2"/>
        </w:numPr>
        <w:spacing w:after="80"/>
      </w:pPr>
      <w:r>
        <w:rPr>
          <w:rFonts w:ascii="Arial" w:cs="Arial" w:eastAsia="Arial" w:hAnsi="Arial"/>
          <w:sz w:val="22"/>
          <w:szCs w:val="22"/>
        </w:rPr>
        <w:t xml:space="preserve">Right to Access: Generate reports of all data held about a data subject</w:t>
      </w:r>
    </w:p>
    <w:p>
      <w:pPr>
        <w:pStyle w:val="ListParagraph"/>
        <w:numPr>
          <w:ilvl w:val="0"/>
          <w:numId w:val="2"/>
        </w:numPr>
        <w:spacing w:after="80"/>
      </w:pPr>
      <w:r>
        <w:rPr>
          <w:rFonts w:ascii="Arial" w:cs="Arial" w:eastAsia="Arial" w:hAnsi="Arial"/>
          <w:sz w:val="22"/>
          <w:szCs w:val="22"/>
        </w:rPr>
        <w:t xml:space="preserve">Right to Erasure: Workflow to remove data subject from training datasets and model inferences</w:t>
      </w:r>
    </w:p>
    <w:p>
      <w:pPr>
        <w:pStyle w:val="ListParagraph"/>
        <w:numPr>
          <w:ilvl w:val="0"/>
          <w:numId w:val="2"/>
        </w:numPr>
        <w:spacing w:after="80"/>
      </w:pPr>
      <w:r>
        <w:rPr>
          <w:rFonts w:ascii="Arial" w:cs="Arial" w:eastAsia="Arial" w:hAnsi="Arial"/>
          <w:sz w:val="22"/>
          <w:szCs w:val="22"/>
        </w:rPr>
        <w:t xml:space="preserve">Right to Correction: Process data correction requests with impact analysis</w:t>
      </w:r>
    </w:p>
    <w:p>
      <w:pPr>
        <w:pStyle w:val="ListParagraph"/>
        <w:numPr>
          <w:ilvl w:val="0"/>
          <w:numId w:val="2"/>
        </w:numPr>
        <w:spacing w:after="80"/>
      </w:pPr>
      <w:r>
        <w:rPr>
          <w:rFonts w:ascii="Arial" w:cs="Arial" w:eastAsia="Arial" w:hAnsi="Arial"/>
          <w:sz w:val="22"/>
          <w:szCs w:val="22"/>
        </w:rPr>
        <w:t xml:space="preserve">Right to Portability: Export data in machine-readable format</w:t>
      </w:r>
    </w:p>
    <w:p>
      <w:pPr>
        <w:pStyle w:val="ListParagraph"/>
        <w:numPr>
          <w:ilvl w:val="0"/>
          <w:numId w:val="2"/>
        </w:numPr>
        <w:spacing w:after="80"/>
      </w:pPr>
      <w:r>
        <w:rPr>
          <w:rFonts w:ascii="Arial" w:cs="Arial" w:eastAsia="Arial" w:hAnsi="Arial"/>
          <w:sz w:val="22"/>
          <w:szCs w:val="22"/>
        </w:rPr>
        <w:t xml:space="preserve">Grievance Handling: Ticket system for data protection complaints per DPDP Act</w:t>
      </w:r>
    </w:p>
    <w:p>
      <w:r>
        <w:br w:type="page"/>
      </w:r>
    </w:p>
    <w:p>
      <w:pPr>
        <w:pStyle w:val="Heading2"/>
        <w:spacing w:after="150" w:before="300"/>
      </w:pPr>
      <w:r>
        <w:rPr>
          <w:rFonts w:ascii="Arial" w:cs="Arial" w:eastAsia="Arial" w:hAnsi="Arial"/>
          <w:b/>
          <w:bCs/>
          <w:color w:val="2E86AB"/>
          <w:sz w:val="26"/>
          <w:szCs w:val="26"/>
        </w:rPr>
        <w:t xml:space="preserve">3.8 Audit Trail &amp; Reporting</w:t>
      </w:r>
    </w:p>
    <w:p>
      <w:pPr>
        <w:pStyle w:val="Heading3"/>
        <w:spacing w:after="100" w:before="200"/>
      </w:pPr>
      <w:r>
        <w:rPr>
          <w:rFonts w:ascii="Arial" w:cs="Arial" w:eastAsia="Arial" w:hAnsi="Arial"/>
          <w:b/>
          <w:bCs/>
          <w:color w:val="1B4F72"/>
          <w:sz w:val="22"/>
          <w:szCs w:val="22"/>
        </w:rPr>
        <w:t xml:space="preserve">3.8.1 Immutable Audit Log</w:t>
      </w:r>
    </w:p>
    <w:p>
      <w:pPr>
        <w:spacing w:after="120"/>
        <w:jc w:val="both"/>
      </w:pPr>
      <w:r>
        <w:rPr>
          <w:rFonts w:ascii="Arial" w:cs="Arial" w:eastAsia="Arial" w:hAnsi="Arial"/>
          <w:sz w:val="22"/>
          <w:szCs w:val="22"/>
        </w:rPr>
        <w:t xml:space="preserve">Every action in the platform is logged with complete context for regulatory audits.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Log Field</w:t>
            </w:r>
          </w:p>
        </w:tc>
        <w:tc>
          <w:tcPr>
            <w:tcW w:type="dxa" w:w="702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UTC timestamp with microsecond precision</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actor</w:t>
            </w:r>
          </w:p>
        </w:tc>
        <w:tc>
          <w:tcPr>
            <w:tcW w:type="dxa" w:w="70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User ID, role, IP address, session ID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 type (CREATE, UPDATE, DELETE, APPROVE, DEPLOY, etc.)</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resource</w:t>
            </w:r>
          </w:p>
        </w:tc>
        <w:tc>
          <w:tcPr>
            <w:tcW w:type="dxa" w:w="70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Resource type and ID affected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before_state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 before the action (for updates/deletes)</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after_state</w:t>
            </w:r>
          </w:p>
        </w:tc>
        <w:tc>
          <w:tcPr>
            <w:tcW w:type="dxa" w:w="70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State after the action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metadata</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Additional context (reason, approver, related entities)</w:t>
            </w:r>
          </w:p>
        </w:tc>
      </w:tr>
    </w:tbl>
    <w:p>
      <w:pPr>
        <w:pStyle w:val="Heading3"/>
        <w:spacing w:after="100" w:before="200"/>
      </w:pPr>
      <w:r>
        <w:rPr>
          <w:rFonts w:ascii="Arial" w:cs="Arial" w:eastAsia="Arial" w:hAnsi="Arial"/>
          <w:b/>
          <w:bCs/>
          <w:color w:val="1B4F72"/>
          <w:sz w:val="22"/>
          <w:szCs w:val="22"/>
        </w:rPr>
        <w:t xml:space="preserve">3.8.2 Report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4212"/>
        <w:gridCol w:w="2340"/>
      </w:tblGrid>
      <w:tr>
        <w:tc>
          <w:tcPr>
            <w:tcW w:type="dxa" w:w="2808"/>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Report</w:t>
            </w:r>
          </w:p>
        </w:tc>
        <w:tc>
          <w:tcPr>
            <w:tcW w:type="dxa" w:w="4212"/>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Content</w:t>
            </w:r>
          </w:p>
        </w:tc>
        <w:tc>
          <w:tcPr>
            <w:tcW w:type="dxa" w:w="234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Audience</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Inventory Report</w:t>
            </w:r>
          </w:p>
        </w:tc>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models with risk classification and status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 Internal Audit</w:t>
            </w:r>
          </w:p>
        </w:tc>
      </w:tr>
      <w:tr>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Compliance Status Report</w:t>
            </w:r>
          </w:p>
        </w:tc>
        <w:tc>
          <w:tcPr>
            <w:tcW w:type="dxa" w:w="421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Control pass/fail status across frameworks</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Compliance Team, Board</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Bias Monitoring Report</w:t>
            </w:r>
          </w:p>
        </w:tc>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Fairness metrics across protected attributes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Committee</w:t>
            </w:r>
          </w:p>
        </w:tc>
      </w:tr>
      <w:tr>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Model Performance Report</w:t>
            </w:r>
          </w:p>
        </w:tc>
        <w:tc>
          <w:tcPr>
            <w:tcW w:type="dxa" w:w="421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Accuracy, drift, and operational metrics</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Data Science Team</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Incident Report</w:t>
            </w:r>
          </w:p>
        </w:tc>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Guardrail violations, model failures, escalations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Team</w:t>
            </w:r>
          </w:p>
        </w:tc>
      </w:tr>
      <w:tr>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RBI Submission Report</w:t>
            </w:r>
          </w:p>
        </w:tc>
        <w:tc>
          <w:tcPr>
            <w:tcW w:type="dxa" w:w="421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Formatted for RBI regulatory submissions</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Compliance, RBI</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DPDP Compliance Report</w:t>
            </w:r>
          </w:p>
        </w:tc>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processing activities, consent status, DSR handling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DPO, Regulators</w:t>
            </w:r>
          </w:p>
        </w:tc>
      </w:tr>
    </w:tbl>
    <w:p>
      <w:r>
        <w:br w:type="page"/>
      </w:r>
    </w:p>
    <w:p>
      <w:pPr>
        <w:pStyle w:val="Heading1"/>
        <w:pBdr>
          <w:bottom w:val="single" w:color="1B4F72" w:sz="8"/>
        </w:pBdr>
        <w:spacing w:after="200" w:before="400"/>
      </w:pPr>
      <w:r>
        <w:rPr>
          <w:rFonts w:ascii="Arial" w:cs="Arial" w:eastAsia="Arial" w:hAnsi="Arial"/>
          <w:b/>
          <w:bCs/>
          <w:color w:val="1B4F72"/>
          <w:sz w:val="32"/>
          <w:szCs w:val="32"/>
        </w:rPr>
        <w:t xml:space="preserve">4. Module B: AI Project Management</w:t>
      </w:r>
    </w:p>
    <w:p>
      <w:pPr>
        <w:spacing w:after="120"/>
        <w:jc w:val="both"/>
      </w:pPr>
      <w:r>
        <w:rPr>
          <w:rFonts w:ascii="Arial" w:cs="Arial" w:eastAsia="Arial" w:hAnsi="Arial"/>
          <w:sz w:val="22"/>
          <w:szCs w:val="22"/>
        </w:rPr>
        <w:t xml:space="preserve">A dedicated project management module designed specifically for AI/ML project lifecycles, providing MS Project-like capabilities tailored to the unique needs of AI development.</w:t>
      </w:r>
    </w:p>
    <w:p>
      <w:pPr>
        <w:pStyle w:val="Heading2"/>
        <w:spacing w:after="150" w:before="300"/>
      </w:pPr>
      <w:r>
        <w:rPr>
          <w:rFonts w:ascii="Arial" w:cs="Arial" w:eastAsia="Arial" w:hAnsi="Arial"/>
          <w:b/>
          <w:bCs/>
          <w:color w:val="2E86AB"/>
          <w:sz w:val="26"/>
          <w:szCs w:val="26"/>
        </w:rPr>
        <w:t xml:space="preserve">4.1 Product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AB" w:sz="1"/>
              <w:left w:val="single" w:color="2E86AB" w:sz="12"/>
              <w:bottom w:val="single" w:color="2E86AB" w:sz="1"/>
              <w:right w:val="single" w:color="2E86AB"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Module Vision</w:t>
            </w:r>
          </w:p>
          <w:p>
            <w:r>
              <w:rPr>
                <w:rFonts w:ascii="Arial" w:cs="Arial" w:eastAsia="Arial" w:hAnsi="Arial"/>
                <w:sz w:val="20"/>
                <w:szCs w:val="20"/>
              </w:rPr>
              <w:t xml:space="preserve">"The first project management tool purpose-built for AI projects - combining traditional PM capabilities with AI-specific workflows, experiment tracking, and seamless integration with the governance module."</w:t>
            </w:r>
          </w:p>
        </w:tc>
      </w:tr>
    </w:tbl>
    <w:p>
      <w:pPr>
        <w:spacing w:before="200"/>
      </w:pPr>
    </w:p>
    <w:p>
      <w:pPr>
        <w:pStyle w:val="Heading3"/>
        <w:spacing w:after="100" w:before="200"/>
      </w:pPr>
      <w:r>
        <w:rPr>
          <w:rFonts w:ascii="Arial" w:cs="Arial" w:eastAsia="Arial" w:hAnsi="Arial"/>
          <w:b/>
          <w:bCs/>
          <w:color w:val="1B4F72"/>
          <w:sz w:val="22"/>
          <w:szCs w:val="22"/>
        </w:rPr>
        <w:t xml:space="preserve">4.1.1 Key Differentiators from Generic PM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Capability</w:t>
            </w:r>
          </w:p>
        </w:tc>
        <w:tc>
          <w:tcPr>
            <w:tcW w:type="dxa" w:w="624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AI-Specific Enhancement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Templates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Pre-built templates for ML model development, LLM fine-tuning, MLOps deployment</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Lifecycle Phases</w:t>
            </w:r>
          </w:p>
        </w:tc>
        <w:tc>
          <w:tcPr>
            <w:tcW w:type="dxa" w:w="62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Problem Definition → Data → Modeling → Validation → Deployment → Monitoring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Experiment Tracking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 experiments (W&amp;B, MLflow) to project milestones</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Governance Gates</w:t>
            </w:r>
          </w:p>
        </w:tc>
        <w:tc>
          <w:tcPr>
            <w:tcW w:type="dxa" w:w="62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Mandatory approval checkpoints before phase transitions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Resource Types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GPU hours, compute costs, data scientist time, annotation budgets</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Risk Integration</w:t>
            </w:r>
          </w:p>
        </w:tc>
        <w:tc>
          <w:tcPr>
            <w:tcW w:type="dxa" w:w="62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Auto-import model risk assessments from governance module</w:t>
            </w:r>
          </w:p>
        </w:tc>
      </w:tr>
    </w:tbl>
    <w:p>
      <w:r>
        <w:br w:type="page"/>
      </w:r>
    </w:p>
    <w:p>
      <w:pPr>
        <w:pStyle w:val="Heading2"/>
        <w:spacing w:after="150" w:before="300"/>
      </w:pPr>
      <w:r>
        <w:rPr>
          <w:rFonts w:ascii="Arial" w:cs="Arial" w:eastAsia="Arial" w:hAnsi="Arial"/>
          <w:b/>
          <w:bCs/>
          <w:color w:val="2E86AB"/>
          <w:sz w:val="26"/>
          <w:szCs w:val="26"/>
        </w:rPr>
        <w:t xml:space="preserve">4.2 Project Lifecycle Management</w:t>
      </w:r>
    </w:p>
    <w:p>
      <w:pPr>
        <w:pStyle w:val="Heading3"/>
        <w:spacing w:after="100" w:before="200"/>
      </w:pPr>
      <w:r>
        <w:rPr>
          <w:rFonts w:ascii="Arial" w:cs="Arial" w:eastAsia="Arial" w:hAnsi="Arial"/>
          <w:b/>
          <w:bCs/>
          <w:color w:val="1B4F72"/>
          <w:sz w:val="22"/>
          <w:szCs w:val="22"/>
        </w:rPr>
        <w:t xml:space="preserve">4.2.1 AI Project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1872"/>
        <w:gridCol w:w="1872"/>
      </w:tblGrid>
      <w:tr>
        <w:tc>
          <w:tcPr>
            <w:tcW w:type="dxa" w:w="1872"/>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3744"/>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Activities</w:t>
            </w:r>
          </w:p>
        </w:tc>
        <w:tc>
          <w:tcPr>
            <w:tcW w:type="dxa" w:w="1872"/>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Deliverables</w:t>
            </w:r>
          </w:p>
        </w:tc>
        <w:tc>
          <w:tcPr>
            <w:tcW w:type="dxa" w:w="1872"/>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Gate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Initiation</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Problem definition, stakeholder alignment, feasibility assessment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charter, business case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Sponsor approval</w:t>
            </w:r>
          </w:p>
        </w:tc>
      </w:tr>
      <w:tr>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 Data</w:t>
            </w:r>
          </w:p>
        </w:tc>
        <w:tc>
          <w:tcPr>
            <w:tcW w:type="dxa" w:w="3744"/>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Data collection, exploration, quality assessment, feature engineering</w:t>
            </w:r>
          </w:p>
        </w:tc>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Data report, feature store</w:t>
            </w:r>
          </w:p>
        </w:tc>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Data quality gate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Modeling</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Algorithm selection, training, hyperparameter tuning, experiments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Trained models, experiment logs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performance gate</w:t>
            </w:r>
          </w:p>
        </w:tc>
      </w:tr>
      <w:tr>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4. Validation</w:t>
            </w:r>
          </w:p>
        </w:tc>
        <w:tc>
          <w:tcPr>
            <w:tcW w:type="dxa" w:w="3744"/>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Testing, bias analysis, explainability review, security assessment</w:t>
            </w:r>
          </w:p>
        </w:tc>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Validation report, model card</w:t>
            </w:r>
          </w:p>
        </w:tc>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Model approval gate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Deployment</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 A/B testing, production rollout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Deployed model, runbooks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Deployment approval</w:t>
            </w:r>
          </w:p>
        </w:tc>
      </w:tr>
      <w:tr>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6. Monitoring</w:t>
            </w:r>
          </w:p>
        </w:tc>
        <w:tc>
          <w:tcPr>
            <w:tcW w:type="dxa" w:w="3744"/>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Performance tracking, drift detection, retraining triggers</w:t>
            </w:r>
          </w:p>
        </w:tc>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Monitoring dashboard</w:t>
            </w:r>
          </w:p>
        </w:tc>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Continuous</w:t>
            </w:r>
          </w:p>
        </w:tc>
      </w:tr>
    </w:tbl>
    <w:p>
      <w:pPr>
        <w:pStyle w:val="Heading3"/>
        <w:spacing w:after="100" w:before="200"/>
      </w:pPr>
      <w:r>
        <w:rPr>
          <w:rFonts w:ascii="Arial" w:cs="Arial" w:eastAsia="Arial" w:hAnsi="Arial"/>
          <w:b/>
          <w:bCs/>
          <w:color w:val="1B4F72"/>
          <w:sz w:val="22"/>
          <w:szCs w:val="22"/>
        </w:rPr>
        <w:t xml:space="preserve">4.2.2 Project Templates</w:t>
      </w:r>
    </w:p>
    <w:p>
      <w:pPr>
        <w:pStyle w:val="ListParagraph"/>
        <w:numPr>
          <w:ilvl w:val="0"/>
          <w:numId w:val="2"/>
        </w:numPr>
        <w:spacing w:after="80"/>
      </w:pPr>
      <w:r>
        <w:rPr>
          <w:rFonts w:ascii="Arial" w:cs="Arial" w:eastAsia="Arial" w:hAnsi="Arial"/>
          <w:sz w:val="22"/>
          <w:szCs w:val="22"/>
        </w:rPr>
        <w:t xml:space="preserve">Credit Scoring Model: 16-week template with RBI compliance checkpoints</w:t>
      </w:r>
    </w:p>
    <w:p>
      <w:pPr>
        <w:pStyle w:val="ListParagraph"/>
        <w:numPr>
          <w:ilvl w:val="0"/>
          <w:numId w:val="2"/>
        </w:numPr>
        <w:spacing w:after="80"/>
      </w:pPr>
      <w:r>
        <w:rPr>
          <w:rFonts w:ascii="Arial" w:cs="Arial" w:eastAsia="Arial" w:hAnsi="Arial"/>
          <w:sz w:val="22"/>
          <w:szCs w:val="22"/>
        </w:rPr>
        <w:t xml:space="preserve">Fraud Detection System: 12-week template with real-time deployment focus</w:t>
      </w:r>
    </w:p>
    <w:p>
      <w:pPr>
        <w:pStyle w:val="ListParagraph"/>
        <w:numPr>
          <w:ilvl w:val="0"/>
          <w:numId w:val="2"/>
        </w:numPr>
        <w:spacing w:after="80"/>
      </w:pPr>
      <w:r>
        <w:rPr>
          <w:rFonts w:ascii="Arial" w:cs="Arial" w:eastAsia="Arial" w:hAnsi="Arial"/>
          <w:sz w:val="22"/>
          <w:szCs w:val="22"/>
        </w:rPr>
        <w:t xml:space="preserve">LLM Application: 8-week template for RAG or fine-tuning projects</w:t>
      </w:r>
    </w:p>
    <w:p>
      <w:pPr>
        <w:pStyle w:val="ListParagraph"/>
        <w:numPr>
          <w:ilvl w:val="0"/>
          <w:numId w:val="2"/>
        </w:numPr>
        <w:spacing w:after="80"/>
      </w:pPr>
      <w:r>
        <w:rPr>
          <w:rFonts w:ascii="Arial" w:cs="Arial" w:eastAsia="Arial" w:hAnsi="Arial"/>
          <w:sz w:val="22"/>
          <w:szCs w:val="22"/>
        </w:rPr>
        <w:t xml:space="preserve">Computer Vision: 14-week template with annotation and training phases</w:t>
      </w:r>
    </w:p>
    <w:p>
      <w:pPr>
        <w:pStyle w:val="ListParagraph"/>
        <w:numPr>
          <w:ilvl w:val="0"/>
          <w:numId w:val="2"/>
        </w:numPr>
        <w:spacing w:after="80"/>
      </w:pPr>
      <w:r>
        <w:rPr>
          <w:rFonts w:ascii="Arial" w:cs="Arial" w:eastAsia="Arial" w:hAnsi="Arial"/>
          <w:sz w:val="22"/>
          <w:szCs w:val="22"/>
        </w:rPr>
        <w:t xml:space="preserve">Recommendation Engine: 10-week template with A/B testing emphasis</w:t>
      </w:r>
    </w:p>
    <w:p>
      <w:pPr>
        <w:pStyle w:val="ListParagraph"/>
        <w:numPr>
          <w:ilvl w:val="0"/>
          <w:numId w:val="2"/>
        </w:numPr>
        <w:spacing w:after="80"/>
      </w:pPr>
      <w:r>
        <w:rPr>
          <w:rFonts w:ascii="Arial" w:cs="Arial" w:eastAsia="Arial" w:hAnsi="Arial"/>
          <w:sz w:val="22"/>
          <w:szCs w:val="22"/>
        </w:rPr>
        <w:t xml:space="preserve">Custom Template Builder: Create organization-specific templates</w:t>
      </w:r>
    </w:p>
    <w:p>
      <w:r>
        <w:br w:type="page"/>
      </w:r>
    </w:p>
    <w:p>
      <w:pPr>
        <w:pStyle w:val="Heading2"/>
        <w:spacing w:after="150" w:before="300"/>
      </w:pPr>
      <w:r>
        <w:rPr>
          <w:rFonts w:ascii="Arial" w:cs="Arial" w:eastAsia="Arial" w:hAnsi="Arial"/>
          <w:b/>
          <w:bCs/>
          <w:color w:val="2E86AB"/>
          <w:sz w:val="26"/>
          <w:szCs w:val="26"/>
        </w:rPr>
        <w:t xml:space="preserve">4.3 Gantt Chart &amp; Scheduling</w:t>
      </w:r>
    </w:p>
    <w:p>
      <w:pPr>
        <w:pStyle w:val="Heading3"/>
        <w:spacing w:after="100" w:before="200"/>
      </w:pPr>
      <w:r>
        <w:rPr>
          <w:rFonts w:ascii="Arial" w:cs="Arial" w:eastAsia="Arial" w:hAnsi="Arial"/>
          <w:b/>
          <w:bCs/>
          <w:color w:val="1B4F72"/>
          <w:sz w:val="22"/>
          <w:szCs w:val="22"/>
        </w:rPr>
        <w:t xml:space="preserve">4.3.1 Core Scheduling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6552"/>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Capability</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Interactive Gantt</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Drag-and-drop task scheduling with zoom levels (day/week/month/quarter)</w:t>
            </w:r>
          </w:p>
        </w:tc>
      </w:tr>
      <w:tr>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Dependencies</w:t>
            </w:r>
          </w:p>
        </w:tc>
        <w:tc>
          <w:tcPr>
            <w:tcW w:type="dxa" w:w="655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Finish-to-Start, Start-to-Start, Finish-to-Finish, Start-to-Finish with lag/lead</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 Path</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Automatic critical path calculation and highlighting</w:t>
            </w:r>
          </w:p>
        </w:tc>
      </w:tr>
      <w:tr>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Milestones</w:t>
            </w:r>
          </w:p>
        </w:tc>
        <w:tc>
          <w:tcPr>
            <w:tcW w:type="dxa" w:w="655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Phase gates, approval checkpoints, external deadlines</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Baselines</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 and compare against original plan with variance analysis</w:t>
            </w:r>
          </w:p>
        </w:tc>
      </w:tr>
      <w:tr>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Auto-scheduling</w:t>
            </w:r>
          </w:p>
        </w:tc>
        <w:tc>
          <w:tcPr>
            <w:tcW w:type="dxa" w:w="655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Automatic rescheduling when dependencies change</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Resource Leveling</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Optimize schedules based on resource availability</w:t>
            </w:r>
          </w:p>
        </w:tc>
      </w:tr>
    </w:tbl>
    <w:p>
      <w:pPr>
        <w:pStyle w:val="Heading3"/>
        <w:spacing w:after="100" w:before="200"/>
      </w:pPr>
      <w:r>
        <w:rPr>
          <w:rFonts w:ascii="Arial" w:cs="Arial" w:eastAsia="Arial" w:hAnsi="Arial"/>
          <w:b/>
          <w:bCs/>
          <w:color w:val="1B4F72"/>
          <w:sz w:val="22"/>
          <w:szCs w:val="22"/>
        </w:rPr>
        <w:t xml:space="preserve">4.3.2 AI-Specific Scheduling Enhancements</w:t>
      </w:r>
    </w:p>
    <w:p>
      <w:pPr>
        <w:pStyle w:val="ListParagraph"/>
        <w:numPr>
          <w:ilvl w:val="0"/>
          <w:numId w:val="2"/>
        </w:numPr>
        <w:spacing w:after="80"/>
      </w:pPr>
      <w:r>
        <w:rPr>
          <w:rFonts w:ascii="Arial" w:cs="Arial" w:eastAsia="Arial" w:hAnsi="Arial"/>
          <w:sz w:val="22"/>
          <w:szCs w:val="22"/>
        </w:rPr>
        <w:t xml:space="preserve">Experiment Sprints: Time-boxed experimentation periods with defined objectives</w:t>
      </w:r>
    </w:p>
    <w:p>
      <w:pPr>
        <w:pStyle w:val="ListParagraph"/>
        <w:numPr>
          <w:ilvl w:val="0"/>
          <w:numId w:val="2"/>
        </w:numPr>
        <w:spacing w:after="80"/>
      </w:pPr>
      <w:r>
        <w:rPr>
          <w:rFonts w:ascii="Arial" w:cs="Arial" w:eastAsia="Arial" w:hAnsi="Arial"/>
          <w:sz w:val="22"/>
          <w:szCs w:val="22"/>
        </w:rPr>
        <w:t xml:space="preserve">Training Windows: Schedule GPU-intensive tasks during off-peak hours</w:t>
      </w:r>
    </w:p>
    <w:p>
      <w:pPr>
        <w:pStyle w:val="ListParagraph"/>
        <w:numPr>
          <w:ilvl w:val="0"/>
          <w:numId w:val="2"/>
        </w:numPr>
        <w:spacing w:after="80"/>
      </w:pPr>
      <w:r>
        <w:rPr>
          <w:rFonts w:ascii="Arial" w:cs="Arial" w:eastAsia="Arial" w:hAnsi="Arial"/>
          <w:sz w:val="22"/>
          <w:szCs w:val="22"/>
        </w:rPr>
        <w:t xml:space="preserve">Annotation Phases: Track data labeling progress with quality checkpoints</w:t>
      </w:r>
    </w:p>
    <w:p>
      <w:pPr>
        <w:pStyle w:val="ListParagraph"/>
        <w:numPr>
          <w:ilvl w:val="0"/>
          <w:numId w:val="2"/>
        </w:numPr>
        <w:spacing w:after="80"/>
      </w:pPr>
      <w:r>
        <w:rPr>
          <w:rFonts w:ascii="Arial" w:cs="Arial" w:eastAsia="Arial" w:hAnsi="Arial"/>
          <w:sz w:val="22"/>
          <w:szCs w:val="22"/>
        </w:rPr>
        <w:t xml:space="preserve">Validation Buffers: Built-in time buffers for model validation cycles</w:t>
      </w:r>
    </w:p>
    <w:p>
      <w:pPr>
        <w:pStyle w:val="ListParagraph"/>
        <w:numPr>
          <w:ilvl w:val="0"/>
          <w:numId w:val="2"/>
        </w:numPr>
        <w:spacing w:after="80"/>
      </w:pPr>
      <w:r>
        <w:rPr>
          <w:rFonts w:ascii="Arial" w:cs="Arial" w:eastAsia="Arial" w:hAnsi="Arial"/>
          <w:sz w:val="22"/>
          <w:szCs w:val="22"/>
        </w:rPr>
        <w:t xml:space="preserve">Retraining Cadence: Recurring tasks for model refresh cycles</w:t>
      </w:r>
    </w:p>
    <w:p>
      <w:r>
        <w:br w:type="page"/>
      </w:r>
    </w:p>
    <w:p>
      <w:pPr>
        <w:pStyle w:val="Heading2"/>
        <w:spacing w:after="150" w:before="300"/>
      </w:pPr>
      <w:r>
        <w:rPr>
          <w:rFonts w:ascii="Arial" w:cs="Arial" w:eastAsia="Arial" w:hAnsi="Arial"/>
          <w:b/>
          <w:bCs/>
          <w:color w:val="2E86AB"/>
          <w:sz w:val="26"/>
          <w:szCs w:val="26"/>
        </w:rPr>
        <w:t xml:space="preserve">4.4 Resource Management</w:t>
      </w:r>
    </w:p>
    <w:p>
      <w:pPr>
        <w:pStyle w:val="Heading3"/>
        <w:spacing w:after="100" w:before="200"/>
      </w:pPr>
      <w:r>
        <w:rPr>
          <w:rFonts w:ascii="Arial" w:cs="Arial" w:eastAsia="Arial" w:hAnsi="Arial"/>
          <w:b/>
          <w:bCs/>
          <w:color w:val="1B4F72"/>
          <w:sz w:val="22"/>
          <w:szCs w:val="22"/>
        </w:rPr>
        <w:t xml:space="preserve">4.4.1 Resource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Category</w:t>
            </w:r>
          </w:p>
        </w:tc>
        <w:tc>
          <w:tcPr>
            <w:tcW w:type="dxa" w:w="351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Resource Types</w:t>
            </w:r>
          </w:p>
        </w:tc>
        <w:tc>
          <w:tcPr>
            <w:tcW w:type="dxa" w:w="351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Metrics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 Resources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Scientists, ML Engineers, Data Engineers, Annotators, QA</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Hours, FTE allocation</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Compute</w:t>
            </w:r>
          </w:p>
        </w:tc>
        <w:tc>
          <w:tcPr>
            <w:tcW w:type="dxa" w:w="35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GPU hours, CPU hours, cloud instances, training clusters</w:t>
            </w:r>
          </w:p>
        </w:tc>
        <w:tc>
          <w:tcPr>
            <w:tcW w:type="dxa" w:w="35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Hours, cost (INR/USD)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Datasets, annotations, API calls for data collection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Volume, cost</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External Services</w:t>
            </w:r>
          </w:p>
        </w:tc>
        <w:tc>
          <w:tcPr>
            <w:tcW w:type="dxa" w:w="35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LLM API calls, third-party model APIs, annotation services</w:t>
            </w:r>
          </w:p>
        </w:tc>
        <w:tc>
          <w:tcPr>
            <w:tcW w:type="dxa" w:w="35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Calls, tokens, cost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Infrastructure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Storage, networking, MLOps platform licenses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GB, cost</w:t>
            </w:r>
          </w:p>
        </w:tc>
      </w:tr>
    </w:tbl>
    <w:p>
      <w:pPr>
        <w:pStyle w:val="Heading3"/>
        <w:spacing w:after="100" w:before="200"/>
      </w:pPr>
      <w:r>
        <w:rPr>
          <w:rFonts w:ascii="Arial" w:cs="Arial" w:eastAsia="Arial" w:hAnsi="Arial"/>
          <w:b/>
          <w:bCs/>
          <w:color w:val="1B4F72"/>
          <w:sz w:val="22"/>
          <w:szCs w:val="22"/>
        </w:rPr>
        <w:t xml:space="preserve">4.4.2 Resource Allocation Features</w:t>
      </w:r>
    </w:p>
    <w:p>
      <w:pPr>
        <w:pStyle w:val="ListParagraph"/>
        <w:numPr>
          <w:ilvl w:val="0"/>
          <w:numId w:val="2"/>
        </w:numPr>
        <w:spacing w:after="80"/>
      </w:pPr>
      <w:r>
        <w:rPr>
          <w:rFonts w:ascii="Arial" w:cs="Arial" w:eastAsia="Arial" w:hAnsi="Arial"/>
          <w:sz w:val="22"/>
          <w:szCs w:val="22"/>
        </w:rPr>
        <w:t xml:space="preserve">Capacity Planning: View resource availability across projects with utilization heatmaps</w:t>
      </w:r>
    </w:p>
    <w:p>
      <w:pPr>
        <w:pStyle w:val="ListParagraph"/>
        <w:numPr>
          <w:ilvl w:val="0"/>
          <w:numId w:val="2"/>
        </w:numPr>
        <w:spacing w:after="80"/>
      </w:pPr>
      <w:r>
        <w:rPr>
          <w:rFonts w:ascii="Arial" w:cs="Arial" w:eastAsia="Arial" w:hAnsi="Arial"/>
          <w:sz w:val="22"/>
          <w:szCs w:val="22"/>
        </w:rPr>
        <w:t xml:space="preserve">Conflict Detection: Automatic alerts when resources are over-allocated</w:t>
      </w:r>
    </w:p>
    <w:p>
      <w:pPr>
        <w:pStyle w:val="ListParagraph"/>
        <w:numPr>
          <w:ilvl w:val="0"/>
          <w:numId w:val="2"/>
        </w:numPr>
        <w:spacing w:after="80"/>
      </w:pPr>
      <w:r>
        <w:rPr>
          <w:rFonts w:ascii="Arial" w:cs="Arial" w:eastAsia="Arial" w:hAnsi="Arial"/>
          <w:sz w:val="22"/>
          <w:szCs w:val="22"/>
        </w:rPr>
        <w:t xml:space="preserve">Skills Matching: Match team members to tasks based on skill requirements</w:t>
      </w:r>
    </w:p>
    <w:p>
      <w:pPr>
        <w:pStyle w:val="ListParagraph"/>
        <w:numPr>
          <w:ilvl w:val="0"/>
          <w:numId w:val="2"/>
        </w:numPr>
        <w:spacing w:after="80"/>
      </w:pPr>
      <w:r>
        <w:rPr>
          <w:rFonts w:ascii="Arial" w:cs="Arial" w:eastAsia="Arial" w:hAnsi="Arial"/>
          <w:sz w:val="22"/>
          <w:szCs w:val="22"/>
        </w:rPr>
        <w:t xml:space="preserve">Cost Tracking: Real-time budget burn rate with forecasting</w:t>
      </w:r>
    </w:p>
    <w:p>
      <w:pPr>
        <w:pStyle w:val="ListParagraph"/>
        <w:numPr>
          <w:ilvl w:val="0"/>
          <w:numId w:val="2"/>
        </w:numPr>
        <w:spacing w:after="80"/>
      </w:pPr>
      <w:r>
        <w:rPr>
          <w:rFonts w:ascii="Arial" w:cs="Arial" w:eastAsia="Arial" w:hAnsi="Arial"/>
          <w:sz w:val="22"/>
          <w:szCs w:val="22"/>
        </w:rPr>
        <w:t xml:space="preserve">Utilization Reports: Track productive vs. idle time by resource type</w:t>
      </w:r>
    </w:p>
    <w:p>
      <w:pPr>
        <w:pStyle w:val="Heading3"/>
        <w:spacing w:after="100" w:before="200"/>
      </w:pPr>
      <w:r>
        <w:rPr>
          <w:rFonts w:ascii="Arial" w:cs="Arial" w:eastAsia="Arial" w:hAnsi="Arial"/>
          <w:b/>
          <w:bCs/>
          <w:color w:val="1B4F72"/>
          <w:sz w:val="22"/>
          <w:szCs w:val="22"/>
        </w:rPr>
        <w:t xml:space="preserve">4.4.3 Budget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6552"/>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Capability</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Budget Categories</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Compute, labor, data acquisition, tools/licenses, contingency</w:t>
            </w:r>
          </w:p>
        </w:tc>
      </w:tr>
      <w:tr>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Cost Centers</w:t>
            </w:r>
          </w:p>
        </w:tc>
        <w:tc>
          <w:tcPr>
            <w:tcW w:type="dxa" w:w="655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Allocate costs to departments, cost centers, GL codes</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Burn Rate</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Daily/weekly actual spend vs. planned with trend analysis</w:t>
            </w:r>
          </w:p>
        </w:tc>
      </w:tr>
      <w:tr>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Forecasting</w:t>
            </w:r>
          </w:p>
        </w:tc>
        <w:tc>
          <w:tcPr>
            <w:tcW w:type="dxa" w:w="655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Estimate-at-completion (EAC) based on current burn rate</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Alerts</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Configurable alerts at 50%, 75%, 90%, 100% of budget</w:t>
            </w:r>
          </w:p>
        </w:tc>
      </w:tr>
      <w:tr>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Approval Workflow</w:t>
            </w:r>
          </w:p>
        </w:tc>
        <w:tc>
          <w:tcPr>
            <w:tcW w:type="dxa" w:w="655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Require approval for budget increases above threshold</w:t>
            </w:r>
          </w:p>
        </w:tc>
      </w:tr>
    </w:tbl>
    <w:p>
      <w:r>
        <w:br w:type="page"/>
      </w:r>
    </w:p>
    <w:p>
      <w:pPr>
        <w:pStyle w:val="Heading2"/>
        <w:spacing w:after="150" w:before="300"/>
      </w:pPr>
      <w:r>
        <w:rPr>
          <w:rFonts w:ascii="Arial" w:cs="Arial" w:eastAsia="Arial" w:hAnsi="Arial"/>
          <w:b/>
          <w:bCs/>
          <w:color w:val="2E86AB"/>
          <w:sz w:val="26"/>
          <w:szCs w:val="26"/>
        </w:rPr>
        <w:t xml:space="preserve">4.5 Experiment Management</w:t>
      </w:r>
    </w:p>
    <w:p>
      <w:pPr>
        <w:spacing w:after="120"/>
        <w:jc w:val="both"/>
      </w:pPr>
      <w:r>
        <w:rPr>
          <w:rFonts w:ascii="Arial" w:cs="Arial" w:eastAsia="Arial" w:hAnsi="Arial"/>
          <w:sz w:val="22"/>
          <w:szCs w:val="22"/>
        </w:rPr>
        <w:t xml:space="preserve">Track machine learning experiments within the project management context.</w:t>
      </w:r>
    </w:p>
    <w:p>
      <w:pPr>
        <w:pStyle w:val="Heading3"/>
        <w:spacing w:after="100" w:before="200"/>
      </w:pPr>
      <w:r>
        <w:rPr>
          <w:rFonts w:ascii="Arial" w:cs="Arial" w:eastAsia="Arial" w:hAnsi="Arial"/>
          <w:b/>
          <w:bCs/>
          <w:color w:val="1B4F72"/>
          <w:sz w:val="22"/>
          <w:szCs w:val="22"/>
        </w:rPr>
        <w:t xml:space="preserve">4.5.1 Experiment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6552"/>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Capability</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Experiment Registry</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 experiments with parameters, metrics, artifacts, and code versions</w:t>
            </w:r>
          </w:p>
        </w:tc>
      </w:tr>
      <w:tr>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Comparison Views</w:t>
            </w:r>
          </w:p>
        </w:tc>
        <w:tc>
          <w:tcPr>
            <w:tcW w:type="dxa" w:w="655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Side-by-side comparison of multiple experiment runs</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Metric Visualization</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Charts for training curves, validation metrics, hyperparameter impact</w:t>
            </w:r>
          </w:p>
        </w:tc>
      </w:tr>
      <w:tr>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Artifact Storage</w:t>
            </w:r>
          </w:p>
        </w:tc>
        <w:tc>
          <w:tcPr>
            <w:tcW w:type="dxa" w:w="655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Store model checkpoints, datasets, and configuration files</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Reproducibility</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lineage from experiment to deployed model</w:t>
            </w:r>
          </w:p>
        </w:tc>
      </w:tr>
      <w:tr>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MLflow Integration</w:t>
            </w:r>
          </w:p>
        </w:tc>
        <w:tc>
          <w:tcPr>
            <w:tcW w:type="dxa" w:w="655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Sync experiments from MLflow, W&amp;B, Neptune, Comet</w:t>
            </w:r>
          </w:p>
        </w:tc>
      </w:tr>
    </w:tbl>
    <w:p>
      <w:pPr>
        <w:pStyle w:val="Heading3"/>
        <w:spacing w:after="100" w:before="200"/>
      </w:pPr>
      <w:r>
        <w:rPr>
          <w:rFonts w:ascii="Arial" w:cs="Arial" w:eastAsia="Arial" w:hAnsi="Arial"/>
          <w:b/>
          <w:bCs/>
          <w:color w:val="1B4F72"/>
          <w:sz w:val="22"/>
          <w:szCs w:val="22"/>
        </w:rPr>
        <w:t xml:space="preserve">4.5.2 Experiment-to-Milestone Linking</w:t>
      </w:r>
    </w:p>
    <w:p>
      <w:pPr>
        <w:pStyle w:val="ListParagraph"/>
        <w:numPr>
          <w:ilvl w:val="0"/>
          <w:numId w:val="2"/>
        </w:numPr>
        <w:spacing w:after="80"/>
      </w:pPr>
      <w:r>
        <w:rPr>
          <w:rFonts w:ascii="Arial" w:cs="Arial" w:eastAsia="Arial" w:hAnsi="Arial"/>
          <w:sz w:val="22"/>
          <w:szCs w:val="22"/>
        </w:rPr>
        <w:t xml:space="preserve">Link experiment runs to project milestones as evidence</w:t>
      </w:r>
    </w:p>
    <w:p>
      <w:pPr>
        <w:pStyle w:val="ListParagraph"/>
        <w:numPr>
          <w:ilvl w:val="0"/>
          <w:numId w:val="2"/>
        </w:numPr>
        <w:spacing w:after="80"/>
      </w:pPr>
      <w:r>
        <w:rPr>
          <w:rFonts w:ascii="Arial" w:cs="Arial" w:eastAsia="Arial" w:hAnsi="Arial"/>
          <w:sz w:val="22"/>
          <w:szCs w:val="22"/>
        </w:rPr>
        <w:t xml:space="preserve">Automatic milestone completion when metrics thresholds are met</w:t>
      </w:r>
    </w:p>
    <w:p>
      <w:pPr>
        <w:pStyle w:val="ListParagraph"/>
        <w:numPr>
          <w:ilvl w:val="0"/>
          <w:numId w:val="2"/>
        </w:numPr>
        <w:spacing w:after="80"/>
      </w:pPr>
      <w:r>
        <w:rPr>
          <w:rFonts w:ascii="Arial" w:cs="Arial" w:eastAsia="Arial" w:hAnsi="Arial"/>
          <w:sz w:val="22"/>
          <w:szCs w:val="22"/>
        </w:rPr>
        <w:t xml:space="preserve">Traceability from deployed model back to winning experiment</w:t>
      </w:r>
    </w:p>
    <w:p>
      <w:pPr>
        <w:pStyle w:val="ListParagraph"/>
        <w:numPr>
          <w:ilvl w:val="0"/>
          <w:numId w:val="2"/>
        </w:numPr>
        <w:spacing w:after="80"/>
      </w:pPr>
      <w:r>
        <w:rPr>
          <w:rFonts w:ascii="Arial" w:cs="Arial" w:eastAsia="Arial" w:hAnsi="Arial"/>
          <w:sz w:val="22"/>
          <w:szCs w:val="22"/>
        </w:rPr>
        <w:t xml:space="preserve">Experiment sprint planning with objective-key-results (OKRs)</w:t>
      </w:r>
    </w:p>
    <w:p>
      <w:r>
        <w:br w:type="page"/>
      </w:r>
    </w:p>
    <w:p>
      <w:pPr>
        <w:pStyle w:val="Heading2"/>
        <w:spacing w:after="150" w:before="300"/>
      </w:pPr>
      <w:r>
        <w:rPr>
          <w:rFonts w:ascii="Arial" w:cs="Arial" w:eastAsia="Arial" w:hAnsi="Arial"/>
          <w:b/>
          <w:bCs/>
          <w:color w:val="2E86AB"/>
          <w:sz w:val="26"/>
          <w:szCs w:val="26"/>
        </w:rPr>
        <w:t xml:space="preserve">4.6 Workflow &amp; Collaboration</w:t>
      </w:r>
    </w:p>
    <w:p>
      <w:pPr>
        <w:pStyle w:val="Heading3"/>
        <w:spacing w:after="100" w:before="200"/>
      </w:pPr>
      <w:r>
        <w:rPr>
          <w:rFonts w:ascii="Arial" w:cs="Arial" w:eastAsia="Arial" w:hAnsi="Arial"/>
          <w:b/>
          <w:bCs/>
          <w:color w:val="1B4F72"/>
          <w:sz w:val="22"/>
          <w:szCs w:val="22"/>
        </w:rPr>
        <w:t xml:space="preserve">4.6.1 Task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6552"/>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Capability</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 Types</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Development, Experimentation, Review, Documentation, Deployment, Meeting</w:t>
            </w:r>
          </w:p>
        </w:tc>
      </w:tr>
      <w:tr>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Task States</w:t>
            </w:r>
          </w:p>
        </w:tc>
        <w:tc>
          <w:tcPr>
            <w:tcW w:type="dxa" w:w="655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Backlog → To Do → In Progress → In Review → Done</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Subtasks</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Break down work with unlimited subtask nesting</w:t>
            </w:r>
          </w:p>
        </w:tc>
      </w:tr>
      <w:tr>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Checklists</w:t>
            </w:r>
          </w:p>
        </w:tc>
        <w:tc>
          <w:tcPr>
            <w:tcW w:type="dxa" w:w="655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In-task checklists for standard procedures</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Tracking</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 time against tasks with optional timers</w:t>
            </w:r>
          </w:p>
        </w:tc>
      </w:tr>
      <w:tr>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Comments</w:t>
            </w:r>
          </w:p>
        </w:tc>
        <w:tc>
          <w:tcPr>
            <w:tcW w:type="dxa" w:w="655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Threaded discussions with @mentions and file attachments</w:t>
            </w:r>
          </w:p>
        </w:tc>
      </w:tr>
    </w:tbl>
    <w:p>
      <w:pPr>
        <w:pStyle w:val="Heading3"/>
        <w:spacing w:after="100" w:before="200"/>
      </w:pPr>
      <w:r>
        <w:rPr>
          <w:rFonts w:ascii="Arial" w:cs="Arial" w:eastAsia="Arial" w:hAnsi="Arial"/>
          <w:b/>
          <w:bCs/>
          <w:color w:val="1B4F72"/>
          <w:sz w:val="22"/>
          <w:szCs w:val="22"/>
        </w:rPr>
        <w:t xml:space="preserve">4.6.2 Views</w:t>
      </w:r>
    </w:p>
    <w:p>
      <w:pPr>
        <w:pStyle w:val="ListParagraph"/>
        <w:numPr>
          <w:ilvl w:val="0"/>
          <w:numId w:val="2"/>
        </w:numPr>
        <w:spacing w:after="80"/>
      </w:pPr>
      <w:r>
        <w:rPr>
          <w:rFonts w:ascii="Arial" w:cs="Arial" w:eastAsia="Arial" w:hAnsi="Arial"/>
          <w:sz w:val="22"/>
          <w:szCs w:val="22"/>
        </w:rPr>
        <w:t xml:space="preserve">Gantt Chart: Timeline view with dependencies (default for project managers)</w:t>
      </w:r>
    </w:p>
    <w:p>
      <w:pPr>
        <w:pStyle w:val="ListParagraph"/>
        <w:numPr>
          <w:ilvl w:val="0"/>
          <w:numId w:val="2"/>
        </w:numPr>
        <w:spacing w:after="80"/>
      </w:pPr>
      <w:r>
        <w:rPr>
          <w:rFonts w:ascii="Arial" w:cs="Arial" w:eastAsia="Arial" w:hAnsi="Arial"/>
          <w:sz w:val="22"/>
          <w:szCs w:val="22"/>
        </w:rPr>
        <w:t xml:space="preserve">Kanban Board: Card-based workflow view (preferred by data scientists)</w:t>
      </w:r>
    </w:p>
    <w:p>
      <w:pPr>
        <w:pStyle w:val="ListParagraph"/>
        <w:numPr>
          <w:ilvl w:val="0"/>
          <w:numId w:val="2"/>
        </w:numPr>
        <w:spacing w:after="80"/>
      </w:pPr>
      <w:r>
        <w:rPr>
          <w:rFonts w:ascii="Arial" w:cs="Arial" w:eastAsia="Arial" w:hAnsi="Arial"/>
          <w:sz w:val="22"/>
          <w:szCs w:val="22"/>
        </w:rPr>
        <w:t xml:space="preserve">List View: Traditional task list with sorting and filtering</w:t>
      </w:r>
    </w:p>
    <w:p>
      <w:pPr>
        <w:pStyle w:val="ListParagraph"/>
        <w:numPr>
          <w:ilvl w:val="0"/>
          <w:numId w:val="2"/>
        </w:numPr>
        <w:spacing w:after="80"/>
      </w:pPr>
      <w:r>
        <w:rPr>
          <w:rFonts w:ascii="Arial" w:cs="Arial" w:eastAsia="Arial" w:hAnsi="Arial"/>
          <w:sz w:val="22"/>
          <w:szCs w:val="22"/>
        </w:rPr>
        <w:t xml:space="preserve">Calendar View: Date-focused view for deadline management</w:t>
      </w:r>
    </w:p>
    <w:p>
      <w:pPr>
        <w:pStyle w:val="ListParagraph"/>
        <w:numPr>
          <w:ilvl w:val="0"/>
          <w:numId w:val="2"/>
        </w:numPr>
        <w:spacing w:after="80"/>
      </w:pPr>
      <w:r>
        <w:rPr>
          <w:rFonts w:ascii="Arial" w:cs="Arial" w:eastAsia="Arial" w:hAnsi="Arial"/>
          <w:sz w:val="22"/>
          <w:szCs w:val="22"/>
        </w:rPr>
        <w:t xml:space="preserve">Workload View: Resource allocation heatmap across team</w:t>
      </w:r>
    </w:p>
    <w:p>
      <w:pPr>
        <w:pStyle w:val="ListParagraph"/>
        <w:numPr>
          <w:ilvl w:val="0"/>
          <w:numId w:val="2"/>
        </w:numPr>
        <w:spacing w:after="80"/>
      </w:pPr>
      <w:r>
        <w:rPr>
          <w:rFonts w:ascii="Arial" w:cs="Arial" w:eastAsia="Arial" w:hAnsi="Arial"/>
          <w:sz w:val="22"/>
          <w:szCs w:val="22"/>
        </w:rPr>
        <w:t xml:space="preserve">Dashboard View: KPIs, burn-down charts, and project health metrics</w:t>
      </w:r>
    </w:p>
    <w:p>
      <w:pPr>
        <w:pStyle w:val="Heading3"/>
        <w:spacing w:after="100" w:before="200"/>
      </w:pPr>
      <w:r>
        <w:rPr>
          <w:rFonts w:ascii="Arial" w:cs="Arial" w:eastAsia="Arial" w:hAnsi="Arial"/>
          <w:b/>
          <w:bCs/>
          <w:color w:val="1B4F72"/>
          <w:sz w:val="22"/>
          <w:szCs w:val="22"/>
        </w:rPr>
        <w:t xml:space="preserve">4.6.3 Approval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744"/>
        <w:gridCol w:w="2808"/>
      </w:tblGrid>
      <w:tr>
        <w:tc>
          <w:tcPr>
            <w:tcW w:type="dxa" w:w="2808"/>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Gate Type</w:t>
            </w:r>
          </w:p>
        </w:tc>
        <w:tc>
          <w:tcPr>
            <w:tcW w:type="dxa" w:w="3744"/>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Approvers</w:t>
            </w:r>
          </w:p>
        </w:tc>
        <w:tc>
          <w:tcPr>
            <w:tcW w:type="dxa" w:w="2808"/>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Criteria</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Initiation</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sponsor, AI governance lead</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case, risk assessment</w:t>
            </w:r>
          </w:p>
        </w:tc>
      </w:tr>
      <w:tr>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Data Quality Gate</w:t>
            </w:r>
          </w:p>
        </w:tc>
        <w:tc>
          <w:tcPr>
            <w:tcW w:type="dxa" w:w="3744"/>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Data owner, data quality lead</w:t>
            </w:r>
          </w:p>
        </w:tc>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Data completeness, schema validation</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Validation Gate</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validator, risk officer</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Accuracy thresholds, bias checks</w:t>
            </w:r>
          </w:p>
        </w:tc>
      </w:tr>
      <w:tr>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Deployment Approval</w:t>
            </w:r>
          </w:p>
        </w:tc>
        <w:tc>
          <w:tcPr>
            <w:tcW w:type="dxa" w:w="3744"/>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Tech lead, change management</w:t>
            </w:r>
          </w:p>
        </w:tc>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Test results, rollback plan</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Release</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CTO/CRO (for high-risk)</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compliance checklist signed</w:t>
            </w:r>
          </w:p>
        </w:tc>
      </w:tr>
    </w:tbl>
    <w:p>
      <w:r>
        <w:br w:type="page"/>
      </w:r>
    </w:p>
    <w:p>
      <w:pPr>
        <w:pStyle w:val="Heading2"/>
        <w:spacing w:after="150" w:before="300"/>
      </w:pPr>
      <w:r>
        <w:rPr>
          <w:rFonts w:ascii="Arial" w:cs="Arial" w:eastAsia="Arial" w:hAnsi="Arial"/>
          <w:b/>
          <w:bCs/>
          <w:color w:val="2E86AB"/>
          <w:sz w:val="26"/>
          <w:szCs w:val="26"/>
        </w:rPr>
        <w:t xml:space="preserve">4.7 Integration with Governance Module</w:t>
      </w:r>
    </w:p>
    <w:p>
      <w:pPr>
        <w:spacing w:after="120"/>
        <w:jc w:val="both"/>
      </w:pPr>
      <w:r>
        <w:rPr>
          <w:rFonts w:ascii="Arial" w:cs="Arial" w:eastAsia="Arial" w:hAnsi="Arial"/>
          <w:sz w:val="22"/>
          <w:szCs w:val="22"/>
        </w:rPr>
        <w:t xml:space="preserve">Seamless integration between AI Project Management and AI Governance modules.</w:t>
      </w:r>
    </w:p>
    <w:p>
      <w:pPr>
        <w:pStyle w:val="Heading3"/>
        <w:spacing w:after="100" w:before="200"/>
      </w:pPr>
      <w:r>
        <w:rPr>
          <w:rFonts w:ascii="Arial" w:cs="Arial" w:eastAsia="Arial" w:hAnsi="Arial"/>
          <w:b/>
          <w:bCs/>
          <w:color w:val="1B4F72"/>
          <w:sz w:val="22"/>
          <w:szCs w:val="22"/>
        </w:rPr>
        <w:t xml:space="preserve">4.7.1 Integration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Integration</w:t>
            </w:r>
          </w:p>
        </w:tc>
        <w:tc>
          <w:tcPr>
            <w:tcW w:type="dxa" w:w="624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Behavior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Registration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Projects auto-register models in governance inventory upon deployment</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Risk Assessment</w:t>
            </w:r>
          </w:p>
        </w:tc>
        <w:tc>
          <w:tcPr>
            <w:tcW w:type="dxa" w:w="62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Import risk scores into project planning; high-risk triggers additional gates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Compliance Tasks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Auto-generate compliance tasks based on model regulatory scope</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Validation Evidence</w:t>
            </w:r>
          </w:p>
        </w:tc>
        <w:tc>
          <w:tcPr>
            <w:tcW w:type="dxa" w:w="62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Link validation artifacts to compliance controls as evidence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Bias Monitoring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Post-deployment bias alerts visible in project dashboard</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Audit Trail</w:t>
            </w:r>
          </w:p>
        </w:tc>
        <w:tc>
          <w:tcPr>
            <w:tcW w:type="dxa" w:w="62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Unified audit log across PM and governance actions</w:t>
            </w:r>
          </w:p>
        </w:tc>
      </w:tr>
    </w:tbl>
    <w:p>
      <w:pPr>
        <w:pStyle w:val="Heading3"/>
        <w:spacing w:after="100" w:before="200"/>
      </w:pPr>
      <w:r>
        <w:rPr>
          <w:rFonts w:ascii="Arial" w:cs="Arial" w:eastAsia="Arial" w:hAnsi="Arial"/>
          <w:b/>
          <w:bCs/>
          <w:color w:val="1B4F72"/>
          <w:sz w:val="22"/>
          <w:szCs w:val="22"/>
        </w:rPr>
        <w:t xml:space="preserve">4.7.2 Governance Checkpoints in PM</w:t>
      </w:r>
    </w:p>
    <w:p>
      <w:pPr>
        <w:pStyle w:val="ListParagraph"/>
        <w:numPr>
          <w:ilvl w:val="0"/>
          <w:numId w:val="2"/>
        </w:numPr>
        <w:spacing w:after="80"/>
      </w:pPr>
      <w:r>
        <w:rPr>
          <w:rFonts w:ascii="Arial" w:cs="Arial" w:eastAsia="Arial" w:hAnsi="Arial"/>
          <w:sz w:val="22"/>
          <w:szCs w:val="22"/>
        </w:rPr>
        <w:t xml:space="preserve">Pre-built governance tasks embedded in project templates</w:t>
      </w:r>
    </w:p>
    <w:p>
      <w:pPr>
        <w:pStyle w:val="ListParagraph"/>
        <w:numPr>
          <w:ilvl w:val="0"/>
          <w:numId w:val="2"/>
        </w:numPr>
        <w:spacing w:after="80"/>
      </w:pPr>
      <w:r>
        <w:rPr>
          <w:rFonts w:ascii="Arial" w:cs="Arial" w:eastAsia="Arial" w:hAnsi="Arial"/>
          <w:sz w:val="22"/>
          <w:szCs w:val="22"/>
        </w:rPr>
        <w:t xml:space="preserve">Mandatory checkpoints cannot be bypassed without explicit override (logged)</w:t>
      </w:r>
    </w:p>
    <w:p>
      <w:pPr>
        <w:pStyle w:val="ListParagraph"/>
        <w:numPr>
          <w:ilvl w:val="0"/>
          <w:numId w:val="2"/>
        </w:numPr>
        <w:spacing w:after="80"/>
      </w:pPr>
      <w:r>
        <w:rPr>
          <w:rFonts w:ascii="Arial" w:cs="Arial" w:eastAsia="Arial" w:hAnsi="Arial"/>
          <w:sz w:val="22"/>
          <w:szCs w:val="22"/>
        </w:rPr>
        <w:t xml:space="preserve">Compliance status visible on project dashboard</w:t>
      </w:r>
    </w:p>
    <w:p>
      <w:pPr>
        <w:pStyle w:val="ListParagraph"/>
        <w:numPr>
          <w:ilvl w:val="0"/>
          <w:numId w:val="2"/>
        </w:numPr>
        <w:spacing w:after="80"/>
      </w:pPr>
      <w:r>
        <w:rPr>
          <w:rFonts w:ascii="Arial" w:cs="Arial" w:eastAsia="Arial" w:hAnsi="Arial"/>
          <w:sz w:val="22"/>
          <w:szCs w:val="22"/>
        </w:rPr>
        <w:t xml:space="preserve">Automated notifications to governance team at key milestones</w:t>
      </w:r>
    </w:p>
    <w:p>
      <w:r>
        <w:br w:type="page"/>
      </w:r>
    </w:p>
    <w:p>
      <w:pPr>
        <w:pStyle w:val="Heading2"/>
        <w:spacing w:after="150" w:before="300"/>
      </w:pPr>
      <w:r>
        <w:rPr>
          <w:rFonts w:ascii="Arial" w:cs="Arial" w:eastAsia="Arial" w:hAnsi="Arial"/>
          <w:b/>
          <w:bCs/>
          <w:color w:val="2E86AB"/>
          <w:sz w:val="26"/>
          <w:szCs w:val="26"/>
        </w:rPr>
        <w:t xml:space="preserve">4.8 Reporting &amp; Analytics</w:t>
      </w:r>
    </w:p>
    <w:p>
      <w:pPr>
        <w:pStyle w:val="Heading3"/>
        <w:spacing w:after="100" w:before="200"/>
      </w:pPr>
      <w:r>
        <w:rPr>
          <w:rFonts w:ascii="Arial" w:cs="Arial" w:eastAsia="Arial" w:hAnsi="Arial"/>
          <w:b/>
          <w:bCs/>
          <w:color w:val="1B4F72"/>
          <w:sz w:val="22"/>
          <w:szCs w:val="22"/>
        </w:rPr>
        <w:t xml:space="preserve">4.8.1 Project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4212"/>
        <w:gridCol w:w="2340"/>
      </w:tblGrid>
      <w:tr>
        <w:tc>
          <w:tcPr>
            <w:tcW w:type="dxa" w:w="2808"/>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Report</w:t>
            </w:r>
          </w:p>
        </w:tc>
        <w:tc>
          <w:tcPr>
            <w:tcW w:type="dxa" w:w="4212"/>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Content</w:t>
            </w:r>
          </w:p>
        </w:tc>
        <w:tc>
          <w:tcPr>
            <w:tcW w:type="dxa" w:w="234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Frequency</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Status Report</w:t>
            </w:r>
          </w:p>
        </w:tc>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Timeline adherence, milestone status, risks, issues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w:t>
            </w:r>
          </w:p>
        </w:tc>
      </w:tr>
      <w:tr>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Resource Utilization</w:t>
            </w:r>
          </w:p>
        </w:tc>
        <w:tc>
          <w:tcPr>
            <w:tcW w:type="dxa" w:w="421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Team allocation, capacity, utilization rates</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Weekly</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Budget Report</w:t>
            </w:r>
          </w:p>
        </w:tc>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Spend vs. plan, forecast, variance analysis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Weekly/Monthly</w:t>
            </w:r>
          </w:p>
        </w:tc>
      </w:tr>
      <w:tr>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Experiment Summary</w:t>
            </w:r>
          </w:p>
        </w:tc>
        <w:tc>
          <w:tcPr>
            <w:tcW w:type="dxa" w:w="421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Experiments run, best results, next steps</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Per sprint</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Portfolio Dashboard</w:t>
            </w:r>
          </w:p>
        </w:tc>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AI projects status, health scores, risk heatmap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w:t>
            </w:r>
          </w:p>
        </w:tc>
      </w:tr>
      <w:tr>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Time Tracking Report</w:t>
            </w:r>
          </w:p>
        </w:tc>
        <w:tc>
          <w:tcPr>
            <w:tcW w:type="dxa" w:w="421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Hours logged by task, resource, and project</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Monthly</w:t>
            </w:r>
          </w:p>
        </w:tc>
      </w:tr>
    </w:tbl>
    <w:p>
      <w:pPr>
        <w:pStyle w:val="Heading3"/>
        <w:spacing w:after="100" w:before="200"/>
      </w:pPr>
      <w:r>
        <w:rPr>
          <w:rFonts w:ascii="Arial" w:cs="Arial" w:eastAsia="Arial" w:hAnsi="Arial"/>
          <w:b/>
          <w:bCs/>
          <w:color w:val="1B4F72"/>
          <w:sz w:val="22"/>
          <w:szCs w:val="22"/>
        </w:rPr>
        <w:t xml:space="preserve">4.8.2 Portfolio Analytics</w:t>
      </w:r>
    </w:p>
    <w:p>
      <w:pPr>
        <w:pStyle w:val="ListParagraph"/>
        <w:numPr>
          <w:ilvl w:val="0"/>
          <w:numId w:val="2"/>
        </w:numPr>
        <w:spacing w:after="80"/>
      </w:pPr>
      <w:r>
        <w:rPr>
          <w:rFonts w:ascii="Arial" w:cs="Arial" w:eastAsia="Arial" w:hAnsi="Arial"/>
          <w:sz w:val="22"/>
          <w:szCs w:val="22"/>
        </w:rPr>
        <w:t xml:space="preserve">Project Health Score: Composite score based on timeline, budget, quality, risk</w:t>
      </w:r>
    </w:p>
    <w:p>
      <w:pPr>
        <w:pStyle w:val="ListParagraph"/>
        <w:numPr>
          <w:ilvl w:val="0"/>
          <w:numId w:val="2"/>
        </w:numPr>
        <w:spacing w:after="80"/>
      </w:pPr>
      <w:r>
        <w:rPr>
          <w:rFonts w:ascii="Arial" w:cs="Arial" w:eastAsia="Arial" w:hAnsi="Arial"/>
          <w:sz w:val="22"/>
          <w:szCs w:val="22"/>
        </w:rPr>
        <w:t xml:space="preserve">Velocity Metrics: Average experiment throughput, deployment frequency</w:t>
      </w:r>
    </w:p>
    <w:p>
      <w:pPr>
        <w:pStyle w:val="ListParagraph"/>
        <w:numPr>
          <w:ilvl w:val="0"/>
          <w:numId w:val="2"/>
        </w:numPr>
        <w:spacing w:after="80"/>
      </w:pPr>
      <w:r>
        <w:rPr>
          <w:rFonts w:ascii="Arial" w:cs="Arial" w:eastAsia="Arial" w:hAnsi="Arial"/>
          <w:sz w:val="22"/>
          <w:szCs w:val="22"/>
        </w:rPr>
        <w:t xml:space="preserve">Lead Time Analysis: Time from idea to production by project type</w:t>
      </w:r>
    </w:p>
    <w:p>
      <w:pPr>
        <w:pStyle w:val="ListParagraph"/>
        <w:numPr>
          <w:ilvl w:val="0"/>
          <w:numId w:val="2"/>
        </w:numPr>
        <w:spacing w:after="80"/>
      </w:pPr>
      <w:r>
        <w:rPr>
          <w:rFonts w:ascii="Arial" w:cs="Arial" w:eastAsia="Arial" w:hAnsi="Arial"/>
          <w:sz w:val="22"/>
          <w:szCs w:val="22"/>
        </w:rPr>
        <w:t xml:space="preserve">Success Rate: Percentage of projects reaching production deployment</w:t>
      </w:r>
    </w:p>
    <w:p>
      <w:pPr>
        <w:pStyle w:val="ListParagraph"/>
        <w:numPr>
          <w:ilvl w:val="0"/>
          <w:numId w:val="2"/>
        </w:numPr>
        <w:spacing w:after="80"/>
      </w:pPr>
      <w:r>
        <w:rPr>
          <w:rFonts w:ascii="Arial" w:cs="Arial" w:eastAsia="Arial" w:hAnsi="Arial"/>
          <w:sz w:val="22"/>
          <w:szCs w:val="22"/>
        </w:rPr>
        <w:t xml:space="preserve">ROI Tracking: Business value delivered vs. investment</w:t>
      </w:r>
    </w:p>
    <w:p>
      <w:r>
        <w:br w:type="page"/>
      </w:r>
    </w:p>
    <w:p>
      <w:pPr>
        <w:pStyle w:val="Heading1"/>
        <w:pBdr>
          <w:bottom w:val="single" w:color="1B4F72" w:sz="8"/>
        </w:pBdr>
        <w:spacing w:after="200" w:before="400"/>
      </w:pPr>
      <w:r>
        <w:rPr>
          <w:rFonts w:ascii="Arial" w:cs="Arial" w:eastAsia="Arial" w:hAnsi="Arial"/>
          <w:b/>
          <w:bCs/>
          <w:color w:val="1B4F72"/>
          <w:sz w:val="32"/>
          <w:szCs w:val="32"/>
        </w:rPr>
        <w:t xml:space="preserve">5. Non-Functional Requirements</w:t>
      </w:r>
    </w:p>
    <w:p>
      <w:pPr>
        <w:pStyle w:val="Heading2"/>
        <w:spacing w:after="150" w:before="300"/>
      </w:pPr>
      <w:r>
        <w:rPr>
          <w:rFonts w:ascii="Arial" w:cs="Arial" w:eastAsia="Arial" w:hAnsi="Arial"/>
          <w:b/>
          <w:bCs/>
          <w:color w:val="2E86AB"/>
          <w:sz w:val="26"/>
          <w:szCs w:val="26"/>
        </w:rPr>
        <w:t xml:space="preserve">5.1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Target</w:t>
            </w:r>
          </w:p>
        </w:tc>
        <w:tc>
          <w:tcPr>
            <w:tcW w:type="dxa" w:w="312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Measurement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Load 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2 seconds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p95 latency</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Guardrail API Latency</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&lt; 100ms</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p99 latency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 Response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p95 latency</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Dashboard Refresh</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&lt; 3 seconds</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Full dashboard load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Concurrent Users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tenant</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API Throughput</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10,000 req/sec</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Guardrail evaluations</w:t>
            </w:r>
          </w:p>
        </w:tc>
      </w:tr>
    </w:tbl>
    <w:p>
      <w:pPr>
        <w:pStyle w:val="Heading2"/>
        <w:spacing w:after="150" w:before="300"/>
      </w:pPr>
      <w:r>
        <w:rPr>
          <w:rFonts w:ascii="Arial" w:cs="Arial" w:eastAsia="Arial" w:hAnsi="Arial"/>
          <w:b/>
          <w:bCs/>
          <w:color w:val="2E86AB"/>
          <w:sz w:val="26"/>
          <w:szCs w:val="26"/>
        </w:rPr>
        <w:t xml:space="preserve">5.2 Availability &amp; Reliability</w:t>
      </w:r>
    </w:p>
    <w:p>
      <w:pPr>
        <w:pStyle w:val="ListParagraph"/>
        <w:numPr>
          <w:ilvl w:val="0"/>
          <w:numId w:val="2"/>
        </w:numPr>
        <w:spacing w:after="80"/>
      </w:pPr>
      <w:r>
        <w:rPr>
          <w:rFonts w:ascii="Arial" w:cs="Arial" w:eastAsia="Arial" w:hAnsi="Arial"/>
          <w:sz w:val="22"/>
          <w:szCs w:val="22"/>
        </w:rPr>
        <w:t xml:space="preserve">Uptime SLA: 99.9% (approximately 8.7 hours downtime per year)</w:t>
      </w:r>
    </w:p>
    <w:p>
      <w:pPr>
        <w:pStyle w:val="ListParagraph"/>
        <w:numPr>
          <w:ilvl w:val="0"/>
          <w:numId w:val="2"/>
        </w:numPr>
        <w:spacing w:after="80"/>
      </w:pPr>
      <w:r>
        <w:rPr>
          <w:rFonts w:ascii="Arial" w:cs="Arial" w:eastAsia="Arial" w:hAnsi="Arial"/>
          <w:sz w:val="22"/>
          <w:szCs w:val="22"/>
        </w:rPr>
        <w:t xml:space="preserve">Disaster Recovery: RPO &lt; 1 hour, RTO &lt; 4 hours</w:t>
      </w:r>
    </w:p>
    <w:p>
      <w:pPr>
        <w:pStyle w:val="ListParagraph"/>
        <w:numPr>
          <w:ilvl w:val="0"/>
          <w:numId w:val="2"/>
        </w:numPr>
        <w:spacing w:after="80"/>
      </w:pPr>
      <w:r>
        <w:rPr>
          <w:rFonts w:ascii="Arial" w:cs="Arial" w:eastAsia="Arial" w:hAnsi="Arial"/>
          <w:sz w:val="22"/>
          <w:szCs w:val="22"/>
        </w:rPr>
        <w:t xml:space="preserve">Multi-region deployment with automatic failover</w:t>
      </w:r>
    </w:p>
    <w:p>
      <w:pPr>
        <w:pStyle w:val="ListParagraph"/>
        <w:numPr>
          <w:ilvl w:val="0"/>
          <w:numId w:val="2"/>
        </w:numPr>
        <w:spacing w:after="80"/>
      </w:pPr>
      <w:r>
        <w:rPr>
          <w:rFonts w:ascii="Arial" w:cs="Arial" w:eastAsia="Arial" w:hAnsi="Arial"/>
          <w:sz w:val="22"/>
          <w:szCs w:val="22"/>
        </w:rPr>
        <w:t xml:space="preserve">Database replication with point-in-time recovery</w:t>
      </w:r>
    </w:p>
    <w:p>
      <w:pPr>
        <w:pStyle w:val="Heading2"/>
        <w:spacing w:after="150" w:before="300"/>
      </w:pPr>
      <w:r>
        <w:rPr>
          <w:rFonts w:ascii="Arial" w:cs="Arial" w:eastAsia="Arial" w:hAnsi="Arial"/>
          <w:b/>
          <w:bCs/>
          <w:color w:val="2E86AB"/>
          <w:sz w:val="26"/>
          <w:szCs w:val="26"/>
        </w:rPr>
        <w:t xml:space="preserve">5.3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624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Implementation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Encryption at Rest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AES-256 for all data stores</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Encryption in Transit</w:t>
            </w:r>
          </w:p>
        </w:tc>
        <w:tc>
          <w:tcPr>
            <w:tcW w:type="dxa" w:w="62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TLS 1.3 for all communications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SAML 2.0, OAuth 2.0, MFA required for admin</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Authorization</w:t>
            </w:r>
          </w:p>
        </w:tc>
        <w:tc>
          <w:tcPr>
            <w:tcW w:type="dxa" w:w="62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Role-based access control (RBAC) with attribute-based extensions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Logging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Immutable logs with tamper detection</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Penetration Testing</w:t>
            </w:r>
          </w:p>
        </w:tc>
        <w:tc>
          <w:tcPr>
            <w:tcW w:type="dxa" w:w="62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Annual third-party penetration testing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 2 Type II</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Compliance certification (Year 2)</w:t>
            </w:r>
          </w:p>
        </w:tc>
      </w:tr>
    </w:tbl>
    <w:p>
      <w:pPr>
        <w:pStyle w:val="Heading2"/>
        <w:spacing w:after="150" w:before="300"/>
      </w:pPr>
      <w:r>
        <w:rPr>
          <w:rFonts w:ascii="Arial" w:cs="Arial" w:eastAsia="Arial" w:hAnsi="Arial"/>
          <w:b/>
          <w:bCs/>
          <w:color w:val="2E86AB"/>
          <w:sz w:val="26"/>
          <w:szCs w:val="26"/>
        </w:rPr>
        <w:t xml:space="preserve">5.4 Data Residency</w:t>
      </w:r>
    </w:p>
    <w:p>
      <w:pPr>
        <w:pStyle w:val="ListParagraph"/>
        <w:numPr>
          <w:ilvl w:val="0"/>
          <w:numId w:val="2"/>
        </w:numPr>
        <w:spacing w:after="80"/>
      </w:pPr>
      <w:r>
        <w:rPr>
          <w:rFonts w:ascii="Arial" w:cs="Arial" w:eastAsia="Arial" w:hAnsi="Arial"/>
          <w:sz w:val="22"/>
          <w:szCs w:val="22"/>
        </w:rPr>
        <w:t xml:space="preserve">Primary hosting: AWS Mumbai (ap-south-1) for India data residency</w:t>
      </w:r>
    </w:p>
    <w:p>
      <w:pPr>
        <w:pStyle w:val="ListParagraph"/>
        <w:numPr>
          <w:ilvl w:val="0"/>
          <w:numId w:val="2"/>
        </w:numPr>
        <w:spacing w:after="80"/>
      </w:pPr>
      <w:r>
        <w:rPr>
          <w:rFonts w:ascii="Arial" w:cs="Arial" w:eastAsia="Arial" w:hAnsi="Arial"/>
          <w:sz w:val="22"/>
          <w:szCs w:val="22"/>
        </w:rPr>
        <w:t xml:space="preserve">No data transfer outside India without explicit tenant configuration</w:t>
      </w:r>
    </w:p>
    <w:p>
      <w:pPr>
        <w:pStyle w:val="ListParagraph"/>
        <w:numPr>
          <w:ilvl w:val="0"/>
          <w:numId w:val="2"/>
        </w:numPr>
        <w:spacing w:after="80"/>
      </w:pPr>
      <w:r>
        <w:rPr>
          <w:rFonts w:ascii="Arial" w:cs="Arial" w:eastAsia="Arial" w:hAnsi="Arial"/>
          <w:sz w:val="22"/>
          <w:szCs w:val="22"/>
        </w:rPr>
        <w:t xml:space="preserve">Option for on-premises or private cloud deployment for banks</w:t>
      </w:r>
    </w:p>
    <w:p>
      <w:pPr>
        <w:pStyle w:val="Heading2"/>
        <w:spacing w:after="150" w:before="300"/>
      </w:pPr>
      <w:r>
        <w:rPr>
          <w:rFonts w:ascii="Arial" w:cs="Arial" w:eastAsia="Arial" w:hAnsi="Arial"/>
          <w:b/>
          <w:bCs/>
          <w:color w:val="2E86AB"/>
          <w:sz w:val="26"/>
          <w:szCs w:val="26"/>
        </w:rPr>
        <w:t xml:space="preserve">5.5 Scalability</w:t>
      </w:r>
    </w:p>
    <w:p>
      <w:pPr>
        <w:pStyle w:val="ListParagraph"/>
        <w:numPr>
          <w:ilvl w:val="0"/>
          <w:numId w:val="2"/>
        </w:numPr>
        <w:spacing w:after="80"/>
      </w:pPr>
      <w:r>
        <w:rPr>
          <w:rFonts w:ascii="Arial" w:cs="Arial" w:eastAsia="Arial" w:hAnsi="Arial"/>
          <w:sz w:val="22"/>
          <w:szCs w:val="22"/>
        </w:rPr>
        <w:t xml:space="preserve">Horizontal scaling: Auto-scale based on load</w:t>
      </w:r>
    </w:p>
    <w:p>
      <w:pPr>
        <w:pStyle w:val="ListParagraph"/>
        <w:numPr>
          <w:ilvl w:val="0"/>
          <w:numId w:val="2"/>
        </w:numPr>
        <w:spacing w:after="80"/>
      </w:pPr>
      <w:r>
        <w:rPr>
          <w:rFonts w:ascii="Arial" w:cs="Arial" w:eastAsia="Arial" w:hAnsi="Arial"/>
          <w:sz w:val="22"/>
          <w:szCs w:val="22"/>
        </w:rPr>
        <w:t xml:space="preserve">Multi-tenant architecture: Data isolation per tenant</w:t>
      </w:r>
    </w:p>
    <w:p>
      <w:pPr>
        <w:pStyle w:val="ListParagraph"/>
        <w:numPr>
          <w:ilvl w:val="0"/>
          <w:numId w:val="2"/>
        </w:numPr>
        <w:spacing w:after="80"/>
      </w:pPr>
      <w:r>
        <w:rPr>
          <w:rFonts w:ascii="Arial" w:cs="Arial" w:eastAsia="Arial" w:hAnsi="Arial"/>
          <w:sz w:val="22"/>
          <w:szCs w:val="22"/>
        </w:rPr>
        <w:t xml:space="preserve">Storage: Support for petabyte-scale model artifact storage</w:t>
      </w:r>
    </w:p>
    <w:p>
      <w:pPr>
        <w:pStyle w:val="ListParagraph"/>
        <w:numPr>
          <w:ilvl w:val="0"/>
          <w:numId w:val="2"/>
        </w:numPr>
        <w:spacing w:after="80"/>
      </w:pPr>
      <w:r>
        <w:rPr>
          <w:rFonts w:ascii="Arial" w:cs="Arial" w:eastAsia="Arial" w:hAnsi="Arial"/>
          <w:sz w:val="22"/>
          <w:szCs w:val="22"/>
        </w:rPr>
        <w:t xml:space="preserve">Models supported: 10,000+ models per tenant</w:t>
      </w:r>
    </w:p>
    <w:p>
      <w:r>
        <w:br w:type="page"/>
      </w:r>
    </w:p>
    <w:p>
      <w:pPr>
        <w:pStyle w:val="Heading1"/>
        <w:pBdr>
          <w:bottom w:val="single" w:color="1B4F72" w:sz="8"/>
        </w:pBdr>
        <w:spacing w:after="200" w:before="400"/>
      </w:pPr>
      <w:r>
        <w:rPr>
          <w:rFonts w:ascii="Arial" w:cs="Arial" w:eastAsia="Arial" w:hAnsi="Arial"/>
          <w:b/>
          <w:bCs/>
          <w:color w:val="1B4F72"/>
          <w:sz w:val="32"/>
          <w:szCs w:val="32"/>
        </w:rPr>
        <w:t xml:space="preserve">6. Implementation Roadmap</w:t>
      </w:r>
    </w:p>
    <w:p>
      <w:pPr>
        <w:pStyle w:val="Heading2"/>
        <w:spacing w:after="150" w:before="300"/>
      </w:pPr>
      <w:r>
        <w:rPr>
          <w:rFonts w:ascii="Arial" w:cs="Arial" w:eastAsia="Arial" w:hAnsi="Arial"/>
          <w:b/>
          <w:bCs/>
          <w:color w:val="2E86AB"/>
          <w:sz w:val="26"/>
          <w:szCs w:val="26"/>
        </w:rPr>
        <w:t xml:space="preserve">6.1 Phase 1: Foundation (Q2 2026)</w:t>
      </w:r>
    </w:p>
    <w:p>
      <w:pPr>
        <w:spacing w:after="120"/>
        <w:jc w:val="both"/>
      </w:pPr>
      <w:r>
        <w:rPr>
          <w:rFonts w:ascii="Arial" w:cs="Arial" w:eastAsia="Arial" w:hAnsi="Arial"/>
          <w:sz w:val="22"/>
          <w:szCs w:val="22"/>
        </w:rPr>
        <w:t xml:space="preserve">Duration: 3 months | Focus: Core governance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5616"/>
        <w:gridCol w:w="2808"/>
      </w:tblGrid>
      <w:tr>
        <w:tc>
          <w:tcPr>
            <w:tcW w:type="dxa" w:w="936"/>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5616"/>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Deliverable</w:t>
            </w:r>
          </w:p>
        </w:tc>
        <w:tc>
          <w:tcPr>
            <w:tcW w:type="dxa" w:w="2808"/>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Status</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Enhanced Model Registry with full metadata schema</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Progress</w:t>
            </w:r>
          </w:p>
        </w:tc>
      </w:tr>
      <w:tr>
        <w:tc>
          <w:tcPr>
            <w:tcW w:type="dxa" w:w="93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1.2</w:t>
            </w:r>
          </w:p>
        </w:tc>
        <w:tc>
          <w:tcPr>
            <w:tcW w:type="dxa" w:w="561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Basic guardrails API (toxicity, PII detection)</w:t>
            </w:r>
          </w:p>
        </w:tc>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Planned</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DPDP Act compliance controls and evidence workflow</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93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1.4</w:t>
            </w:r>
          </w:p>
        </w:tc>
        <w:tc>
          <w:tcPr>
            <w:tcW w:type="dxa" w:w="561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RBI AI/ML Guidelines control mapping</w:t>
            </w:r>
          </w:p>
        </w:tc>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Planned</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drift detection (PSI, JSD)</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93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1.6</w:t>
            </w:r>
          </w:p>
        </w:tc>
        <w:tc>
          <w:tcPr>
            <w:tcW w:type="dxa" w:w="561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Audit trail infrastructure</w:t>
            </w:r>
          </w:p>
        </w:tc>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Existing</w:t>
            </w:r>
          </w:p>
        </w:tc>
      </w:tr>
    </w:tbl>
    <w:p>
      <w:pPr>
        <w:pStyle w:val="Heading2"/>
        <w:spacing w:after="150" w:before="300"/>
      </w:pPr>
      <w:r>
        <w:rPr>
          <w:rFonts w:ascii="Arial" w:cs="Arial" w:eastAsia="Arial" w:hAnsi="Arial"/>
          <w:b/>
          <w:bCs/>
          <w:color w:val="2E86AB"/>
          <w:sz w:val="26"/>
          <w:szCs w:val="26"/>
        </w:rPr>
        <w:t xml:space="preserve">6.2 Phase 2: Advanced Governance (Q3 2026)</w:t>
      </w:r>
    </w:p>
    <w:p>
      <w:pPr>
        <w:spacing w:after="120"/>
        <w:jc w:val="both"/>
      </w:pPr>
      <w:r>
        <w:rPr>
          <w:rFonts w:ascii="Arial" w:cs="Arial" w:eastAsia="Arial" w:hAnsi="Arial"/>
          <w:sz w:val="22"/>
          <w:szCs w:val="22"/>
        </w:rPr>
        <w:t xml:space="preserve">Duration: 3 months | Focus: Explainability and advanced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5616"/>
        <w:gridCol w:w="2808"/>
      </w:tblGrid>
      <w:tr>
        <w:tc>
          <w:tcPr>
            <w:tcW w:type="dxa" w:w="936"/>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5616"/>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Deliverable</w:t>
            </w:r>
          </w:p>
        </w:tc>
        <w:tc>
          <w:tcPr>
            <w:tcW w:type="dxa" w:w="2808"/>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Status</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SHAP-based explainability engine</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93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2.2</w:t>
            </w:r>
          </w:p>
        </w:tc>
        <w:tc>
          <w:tcPr>
            <w:tcW w:type="dxa" w:w="561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Full guardrails suite (hallucination, jailbreak, faithfulness)</w:t>
            </w:r>
          </w:p>
        </w:tc>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Planned</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Fairness monitoring with intersectional analysis</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93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2.4</w:t>
            </w:r>
          </w:p>
        </w:tc>
        <w:tc>
          <w:tcPr>
            <w:tcW w:type="dxa" w:w="561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Reason code generation for credit models</w:t>
            </w:r>
          </w:p>
        </w:tc>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Planned</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Root cause analysis tools</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93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2.6</w:t>
            </w:r>
          </w:p>
        </w:tc>
        <w:tc>
          <w:tcPr>
            <w:tcW w:type="dxa" w:w="561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SEBI and IRDAI compliance frameworks</w:t>
            </w:r>
          </w:p>
        </w:tc>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Planned</w:t>
            </w:r>
          </w:p>
        </w:tc>
      </w:tr>
    </w:tbl>
    <w:p>
      <w:pPr>
        <w:pStyle w:val="Heading2"/>
        <w:spacing w:after="150" w:before="300"/>
      </w:pPr>
      <w:r>
        <w:rPr>
          <w:rFonts w:ascii="Arial" w:cs="Arial" w:eastAsia="Arial" w:hAnsi="Arial"/>
          <w:b/>
          <w:bCs/>
          <w:color w:val="2E86AB"/>
          <w:sz w:val="26"/>
          <w:szCs w:val="26"/>
        </w:rPr>
        <w:t xml:space="preserve">6.3 Phase 3: AI Project Management (Q4 2026)</w:t>
      </w:r>
    </w:p>
    <w:p>
      <w:pPr>
        <w:spacing w:after="120"/>
        <w:jc w:val="both"/>
      </w:pPr>
      <w:r>
        <w:rPr>
          <w:rFonts w:ascii="Arial" w:cs="Arial" w:eastAsia="Arial" w:hAnsi="Arial"/>
          <w:sz w:val="22"/>
          <w:szCs w:val="22"/>
        </w:rPr>
        <w:t xml:space="preserve">Duration: 3 months | Focus: Project management module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5616"/>
        <w:gridCol w:w="2808"/>
      </w:tblGrid>
      <w:tr>
        <w:tc>
          <w:tcPr>
            <w:tcW w:type="dxa" w:w="936"/>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5616"/>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Deliverable</w:t>
            </w:r>
          </w:p>
        </w:tc>
        <w:tc>
          <w:tcPr>
            <w:tcW w:type="dxa" w:w="2808"/>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Status</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lifecycle management with AI templates</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93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3.2</w:t>
            </w:r>
          </w:p>
        </w:tc>
        <w:tc>
          <w:tcPr>
            <w:tcW w:type="dxa" w:w="561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Interactive Gantt charts with dependencies</w:t>
            </w:r>
          </w:p>
        </w:tc>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Planned</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Resource management (human + compute)</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93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3.4</w:t>
            </w:r>
          </w:p>
        </w:tc>
        <w:tc>
          <w:tcPr>
            <w:tcW w:type="dxa" w:w="561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Budget tracking and forecasting</w:t>
            </w:r>
          </w:p>
        </w:tc>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Planned</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Kanban and list views</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93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3.6</w:t>
            </w:r>
          </w:p>
        </w:tc>
        <w:tc>
          <w:tcPr>
            <w:tcW w:type="dxa" w:w="561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PM-Governance integration</w:t>
            </w:r>
          </w:p>
        </w:tc>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Planned</w:t>
            </w:r>
          </w:p>
        </w:tc>
      </w:tr>
    </w:tbl>
    <w:p>
      <w:pPr>
        <w:pStyle w:val="Heading2"/>
        <w:spacing w:after="150" w:before="300"/>
      </w:pPr>
      <w:r>
        <w:rPr>
          <w:rFonts w:ascii="Arial" w:cs="Arial" w:eastAsia="Arial" w:hAnsi="Arial"/>
          <w:b/>
          <w:bCs/>
          <w:color w:val="2E86AB"/>
          <w:sz w:val="26"/>
          <w:szCs w:val="26"/>
        </w:rPr>
        <w:t xml:space="preserve">6.4 Phase 4: Advanced PM &amp; Scale (Q1 2027)</w:t>
      </w:r>
    </w:p>
    <w:p>
      <w:pPr>
        <w:spacing w:after="120"/>
        <w:jc w:val="both"/>
      </w:pPr>
      <w:r>
        <w:rPr>
          <w:rFonts w:ascii="Arial" w:cs="Arial" w:eastAsia="Arial" w:hAnsi="Arial"/>
          <w:sz w:val="22"/>
          <w:szCs w:val="22"/>
        </w:rPr>
        <w:t xml:space="preserve">Duration: 3 months | Focus: Enterprise features and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5616"/>
        <w:gridCol w:w="2808"/>
      </w:tblGrid>
      <w:tr>
        <w:tc>
          <w:tcPr>
            <w:tcW w:type="dxa" w:w="936"/>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5616"/>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Deliverable</w:t>
            </w:r>
          </w:p>
        </w:tc>
        <w:tc>
          <w:tcPr>
            <w:tcW w:type="dxa" w:w="2808"/>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Status</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4.1</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Experiment management with MLflow/W&amp;B integration</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93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4.2</w:t>
            </w:r>
          </w:p>
        </w:tc>
        <w:tc>
          <w:tcPr>
            <w:tcW w:type="dxa" w:w="561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Portfolio-level analytics and dashboards</w:t>
            </w:r>
          </w:p>
        </w:tc>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Planned</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4.3</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Advanced resource leveling and optimization</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93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4.4</w:t>
            </w:r>
          </w:p>
        </w:tc>
        <w:tc>
          <w:tcPr>
            <w:tcW w:type="dxa" w:w="561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Mobile app for approvals and status</w:t>
            </w:r>
          </w:p>
        </w:tc>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Planned</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for MLOps pipeline integration</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93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4.6</w:t>
            </w:r>
          </w:p>
        </w:tc>
        <w:tc>
          <w:tcPr>
            <w:tcW w:type="dxa" w:w="561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On-premises deployment option</w:t>
            </w:r>
          </w:p>
        </w:tc>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Planned</w:t>
            </w:r>
          </w:p>
        </w:tc>
      </w:tr>
    </w:tbl>
    <w:p>
      <w:r>
        <w:br w:type="page"/>
      </w:r>
    </w:p>
    <w:p>
      <w:pPr>
        <w:pStyle w:val="Heading1"/>
        <w:pBdr>
          <w:bottom w:val="single" w:color="1B4F72" w:sz="8"/>
        </w:pBdr>
        <w:spacing w:after="200" w:before="400"/>
      </w:pPr>
      <w:r>
        <w:rPr>
          <w:rFonts w:ascii="Arial" w:cs="Arial" w:eastAsia="Arial" w:hAnsi="Arial"/>
          <w:b/>
          <w:bCs/>
          <w:color w:val="1B4F72"/>
          <w:sz w:val="32"/>
          <w:szCs w:val="32"/>
        </w:rPr>
        <w:t xml:space="preserve">7. Success Metrics</w:t>
      </w:r>
    </w:p>
    <w:p>
      <w:pPr>
        <w:pStyle w:val="Heading2"/>
        <w:spacing w:after="150" w:before="300"/>
      </w:pPr>
      <w:r>
        <w:rPr>
          <w:rFonts w:ascii="Arial" w:cs="Arial" w:eastAsia="Arial" w:hAnsi="Arial"/>
          <w:b/>
          <w:bCs/>
          <w:color w:val="2E86AB"/>
          <w:sz w:val="26"/>
          <w:szCs w:val="26"/>
        </w:rPr>
        <w:t xml:space="preserve">7.1 Product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808"/>
        <w:gridCol w:w="3432"/>
      </w:tblGrid>
      <w:tr>
        <w:tc>
          <w:tcPr>
            <w:tcW w:type="dxa" w:w="312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2808"/>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Target (Year 1)</w:t>
            </w:r>
          </w:p>
        </w:tc>
        <w:tc>
          <w:tcPr>
            <w:tcW w:type="dxa" w:w="3432"/>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Measurement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Tenants</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343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organizations onboarded</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Models Under Governance</w:t>
            </w:r>
          </w:p>
        </w:tc>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5,000+</w:t>
            </w:r>
          </w:p>
        </w:tc>
        <w:tc>
          <w:tcPr>
            <w:tcW w:type="dxa" w:w="343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Total models registered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Guardrail Evaluations</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100M+/month</w:t>
            </w:r>
          </w:p>
        </w:tc>
        <w:tc>
          <w:tcPr>
            <w:tcW w:type="dxa" w:w="343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calls processed</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AI Projects Managed</w:t>
            </w:r>
          </w:p>
        </w:tc>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500+</w:t>
            </w:r>
          </w:p>
        </w:tc>
        <w:tc>
          <w:tcPr>
            <w:tcW w:type="dxa" w:w="343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Active projects in PM module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DAU/MAU Ratio</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40%</w:t>
            </w:r>
          </w:p>
        </w:tc>
        <w:tc>
          <w:tcPr>
            <w:tcW w:type="dxa" w:w="343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active / monthly active</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Net Promoter Score</w:t>
            </w:r>
          </w:p>
        </w:tc>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&gt; 50</w:t>
            </w:r>
          </w:p>
        </w:tc>
        <w:tc>
          <w:tcPr>
            <w:tcW w:type="dxa" w:w="343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Customer satisfaction</w:t>
            </w:r>
          </w:p>
        </w:tc>
      </w:tr>
    </w:tbl>
    <w:p>
      <w:pPr>
        <w:pStyle w:val="Heading2"/>
        <w:spacing w:after="150" w:before="300"/>
      </w:pPr>
      <w:r>
        <w:rPr>
          <w:rFonts w:ascii="Arial" w:cs="Arial" w:eastAsia="Arial" w:hAnsi="Arial"/>
          <w:b/>
          <w:bCs/>
          <w:color w:val="2E86AB"/>
          <w:sz w:val="26"/>
          <w:szCs w:val="26"/>
        </w:rPr>
        <w:t xml:space="preserve">7.2 Business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808"/>
        <w:gridCol w:w="3432"/>
      </w:tblGrid>
      <w:tr>
        <w:tc>
          <w:tcPr>
            <w:tcW w:type="dxa" w:w="312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2808"/>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Target (Year 1)</w:t>
            </w:r>
          </w:p>
        </w:tc>
        <w:tc>
          <w:tcPr>
            <w:tcW w:type="dxa" w:w="3432"/>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Annual Recurring Revenue</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Cr+</w:t>
            </w:r>
          </w:p>
        </w:tc>
        <w:tc>
          <w:tcPr>
            <w:tcW w:type="dxa" w:w="343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Subscription revenue</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Customer Acquisition</w:t>
            </w:r>
          </w:p>
        </w:tc>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25+ enterprises</w:t>
            </w:r>
          </w:p>
        </w:tc>
        <w:tc>
          <w:tcPr>
            <w:tcW w:type="dxa" w:w="343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Paid customers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 Revenue Retention</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120%</w:t>
            </w:r>
          </w:p>
        </w:tc>
        <w:tc>
          <w:tcPr>
            <w:tcW w:type="dxa" w:w="343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Expansion + retention</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Gross Margin</w:t>
            </w:r>
          </w:p>
        </w:tc>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&gt; 70%</w:t>
            </w:r>
          </w:p>
        </w:tc>
        <w:tc>
          <w:tcPr>
            <w:tcW w:type="dxa" w:w="343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After hosting costs</w:t>
            </w:r>
          </w:p>
        </w:tc>
      </w:tr>
    </w:tbl>
    <w:p>
      <w:pPr>
        <w:pStyle w:val="Heading2"/>
        <w:spacing w:after="150" w:before="300"/>
      </w:pPr>
      <w:r>
        <w:rPr>
          <w:rFonts w:ascii="Arial" w:cs="Arial" w:eastAsia="Arial" w:hAnsi="Arial"/>
          <w:b/>
          <w:bCs/>
          <w:color w:val="2E86AB"/>
          <w:sz w:val="26"/>
          <w:szCs w:val="26"/>
        </w:rPr>
        <w:t xml:space="preserve">7.3 Compliance Metrics</w:t>
      </w:r>
    </w:p>
    <w:p>
      <w:pPr>
        <w:pStyle w:val="ListParagraph"/>
        <w:numPr>
          <w:ilvl w:val="0"/>
          <w:numId w:val="2"/>
        </w:numPr>
        <w:spacing w:after="80"/>
      </w:pPr>
      <w:r>
        <w:rPr>
          <w:rFonts w:ascii="Arial" w:cs="Arial" w:eastAsia="Arial" w:hAnsi="Arial"/>
          <w:sz w:val="22"/>
          <w:szCs w:val="22"/>
        </w:rPr>
        <w:t xml:space="preserve">Regulatory Audit Pass Rate: &gt; 95% pass on first attempt</w:t>
      </w:r>
    </w:p>
    <w:p>
      <w:pPr>
        <w:pStyle w:val="ListParagraph"/>
        <w:numPr>
          <w:ilvl w:val="0"/>
          <w:numId w:val="2"/>
        </w:numPr>
        <w:spacing w:after="80"/>
      </w:pPr>
      <w:r>
        <w:rPr>
          <w:rFonts w:ascii="Arial" w:cs="Arial" w:eastAsia="Arial" w:hAnsi="Arial"/>
          <w:sz w:val="22"/>
          <w:szCs w:val="22"/>
        </w:rPr>
        <w:t xml:space="preserve">Mean Time to Compliance Evidence: &lt; 2 hours</w:t>
      </w:r>
    </w:p>
    <w:p>
      <w:pPr>
        <w:pStyle w:val="ListParagraph"/>
        <w:numPr>
          <w:ilvl w:val="0"/>
          <w:numId w:val="2"/>
        </w:numPr>
        <w:spacing w:after="80"/>
      </w:pPr>
      <w:r>
        <w:rPr>
          <w:rFonts w:ascii="Arial" w:cs="Arial" w:eastAsia="Arial" w:hAnsi="Arial"/>
          <w:sz w:val="22"/>
          <w:szCs w:val="22"/>
        </w:rPr>
        <w:t xml:space="preserve">Guardrail Accuracy: &gt; 95% precision, &gt; 90% recall</w:t>
      </w:r>
    </w:p>
    <w:p>
      <w:pPr>
        <w:pStyle w:val="ListParagraph"/>
        <w:numPr>
          <w:ilvl w:val="0"/>
          <w:numId w:val="2"/>
        </w:numPr>
        <w:spacing w:after="80"/>
      </w:pPr>
      <w:r>
        <w:rPr>
          <w:rFonts w:ascii="Arial" w:cs="Arial" w:eastAsia="Arial" w:hAnsi="Arial"/>
          <w:sz w:val="22"/>
          <w:szCs w:val="22"/>
        </w:rPr>
        <w:t xml:space="preserve">Zero data breaches or compliance incidents</w:t>
      </w:r>
    </w:p>
    <w:p>
      <w:r>
        <w:br w:type="page"/>
      </w:r>
    </w:p>
    <w:p>
      <w:pPr>
        <w:pStyle w:val="Heading1"/>
        <w:pBdr>
          <w:bottom w:val="single" w:color="1B4F72" w:sz="8"/>
        </w:pBdr>
        <w:spacing w:after="200" w:before="400"/>
      </w:pPr>
      <w:r>
        <w:rPr>
          <w:rFonts w:ascii="Arial" w:cs="Arial" w:eastAsia="Arial" w:hAnsi="Arial"/>
          <w:b/>
          <w:bCs/>
          <w:color w:val="1B4F72"/>
          <w:sz w:val="32"/>
          <w:szCs w:val="32"/>
        </w:rPr>
        <w:t xml:space="preserve">8. Appendix</w:t>
      </w:r>
    </w:p>
    <w:p>
      <w:pPr>
        <w:pStyle w:val="Heading2"/>
        <w:spacing w:after="150" w:before="300"/>
      </w:pPr>
      <w:r>
        <w:rPr>
          <w:rFonts w:ascii="Arial" w:cs="Arial" w:eastAsia="Arial" w:hAnsi="Arial"/>
          <w:b/>
          <w:bCs/>
          <w:color w:val="2E86AB"/>
          <w:sz w:val="26"/>
          <w:szCs w:val="26"/>
        </w:rPr>
        <w:t xml:space="preserve">8.1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Term</w:t>
            </w:r>
          </w:p>
        </w:tc>
        <w:tc>
          <w:tcPr>
            <w:tcW w:type="dxa" w:w="702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Definition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DPDP Act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Digital Personal Data Protection Act, 2023 - India's data protection law</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RBI</w:t>
            </w:r>
          </w:p>
        </w:tc>
        <w:tc>
          <w:tcPr>
            <w:tcW w:type="dxa" w:w="70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Reserve Bank of India - central banking institution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BFSI</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Banking, Financial Services, and Insurance sector</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SEBI</w:t>
            </w:r>
          </w:p>
        </w:tc>
        <w:tc>
          <w:tcPr>
            <w:tcW w:type="dxa" w:w="70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Securities and Exchange Board of India - securities market regulator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IRDAI</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Insurance Regulatory and Development Authority of India</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SHAP</w:t>
            </w:r>
          </w:p>
        </w:tc>
        <w:tc>
          <w:tcPr>
            <w:tcW w:type="dxa" w:w="70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SHapley Additive exPlanations - method for model interpretability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PSI</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Population Stability Index - drift detection metric</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JSD</w:t>
            </w:r>
          </w:p>
        </w:tc>
        <w:tc>
          <w:tcPr>
            <w:tcW w:type="dxa" w:w="70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Jensen-Shannon Divergence - statistical distance metric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MLOps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Machine Learning Operations - practices for ML lifecycle</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RAG</w:t>
            </w:r>
          </w:p>
        </w:tc>
        <w:tc>
          <w:tcPr>
            <w:tcW w:type="dxa" w:w="70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Retrieval-Augmented Generation - LLM technique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MRM</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Risk Management - framework for managing AI/ML risks</w:t>
            </w:r>
          </w:p>
        </w:tc>
      </w:tr>
    </w:tbl>
    <w:p>
      <w:pPr>
        <w:pStyle w:val="Heading2"/>
        <w:spacing w:after="150" w:before="300"/>
      </w:pPr>
      <w:r>
        <w:rPr>
          <w:rFonts w:ascii="Arial" w:cs="Arial" w:eastAsia="Arial" w:hAnsi="Arial"/>
          <w:b/>
          <w:bCs/>
          <w:color w:val="2E86AB"/>
          <w:sz w:val="26"/>
          <w:szCs w:val="26"/>
        </w:rPr>
        <w:t xml:space="preserve">8.2 References</w:t>
      </w:r>
    </w:p>
    <w:p>
      <w:pPr>
        <w:pStyle w:val="ListParagraph"/>
        <w:numPr>
          <w:ilvl w:val="0"/>
          <w:numId w:val="3"/>
        </w:numPr>
        <w:spacing w:after="80"/>
      </w:pPr>
      <w:r>
        <w:rPr>
          <w:rFonts w:ascii="Arial" w:cs="Arial" w:eastAsia="Arial" w:hAnsi="Arial"/>
          <w:sz w:val="22"/>
          <w:szCs w:val="22"/>
        </w:rPr>
        <w:t xml:space="preserve">Digital Personal Data Protection Act, 2023 - Government of India</w:t>
      </w:r>
    </w:p>
    <w:p>
      <w:pPr>
        <w:pStyle w:val="ListParagraph"/>
        <w:numPr>
          <w:ilvl w:val="0"/>
          <w:numId w:val="3"/>
        </w:numPr>
        <w:spacing w:after="80"/>
      </w:pPr>
      <w:r>
        <w:rPr>
          <w:rFonts w:ascii="Arial" w:cs="Arial" w:eastAsia="Arial" w:hAnsi="Arial"/>
          <w:sz w:val="22"/>
          <w:szCs w:val="22"/>
        </w:rPr>
        <w:t xml:space="preserve">RBI Master Direction on Information Technology Governance</w:t>
      </w:r>
    </w:p>
    <w:p>
      <w:pPr>
        <w:pStyle w:val="ListParagraph"/>
        <w:numPr>
          <w:ilvl w:val="0"/>
          <w:numId w:val="3"/>
        </w:numPr>
        <w:spacing w:after="80"/>
      </w:pPr>
      <w:r>
        <w:rPr>
          <w:rFonts w:ascii="Arial" w:cs="Arial" w:eastAsia="Arial" w:hAnsi="Arial"/>
          <w:sz w:val="22"/>
          <w:szCs w:val="22"/>
        </w:rPr>
        <w:t xml:space="preserve">RBI Guidelines on Artificial Intelligence and Machine Learning</w:t>
      </w:r>
    </w:p>
    <w:p>
      <w:pPr>
        <w:pStyle w:val="ListParagraph"/>
        <w:numPr>
          <w:ilvl w:val="0"/>
          <w:numId w:val="3"/>
        </w:numPr>
        <w:spacing w:after="80"/>
      </w:pPr>
      <w:r>
        <w:rPr>
          <w:rFonts w:ascii="Arial" w:cs="Arial" w:eastAsia="Arial" w:hAnsi="Arial"/>
          <w:sz w:val="22"/>
          <w:szCs w:val="22"/>
        </w:rPr>
        <w:t xml:space="preserve">ISO/IEC 42001:2023 - AI Management System Standard</w:t>
      </w:r>
    </w:p>
    <w:p>
      <w:pPr>
        <w:pStyle w:val="ListParagraph"/>
        <w:numPr>
          <w:ilvl w:val="0"/>
          <w:numId w:val="3"/>
        </w:numPr>
        <w:spacing w:after="80"/>
      </w:pPr>
      <w:r>
        <w:rPr>
          <w:rFonts w:ascii="Arial" w:cs="Arial" w:eastAsia="Arial" w:hAnsi="Arial"/>
          <w:sz w:val="22"/>
          <w:szCs w:val="22"/>
        </w:rPr>
        <w:t xml:space="preserve">EU AI Act - Regulation (EU) 2024/1689</w:t>
      </w:r>
    </w:p>
    <w:p>
      <w:pPr>
        <w:pStyle w:val="ListParagraph"/>
        <w:numPr>
          <w:ilvl w:val="0"/>
          <w:numId w:val="3"/>
        </w:numPr>
        <w:spacing w:after="80"/>
      </w:pPr>
      <w:r>
        <w:rPr>
          <w:rFonts w:ascii="Arial" w:cs="Arial" w:eastAsia="Arial" w:hAnsi="Arial"/>
          <w:sz w:val="22"/>
          <w:szCs w:val="22"/>
        </w:rPr>
        <w:t xml:space="preserve">NIST AI Risk Management Framework</w:t>
      </w:r>
    </w:p>
    <w:p>
      <w:pPr>
        <w:pStyle w:val="Heading2"/>
        <w:spacing w:after="150" w:before="300"/>
      </w:pPr>
      <w:r>
        <w:rPr>
          <w:rFonts w:ascii="Arial" w:cs="Arial" w:eastAsia="Arial" w:hAnsi="Arial"/>
          <w:b/>
          <w:bCs/>
          <w:color w:val="2E86AB"/>
          <w:sz w:val="26"/>
          <w:szCs w:val="26"/>
        </w:rPr>
        <w:t xml:space="preserve">8.3 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340"/>
        <w:gridCol w:w="3900"/>
      </w:tblGrid>
      <w:tr>
        <w:tc>
          <w:tcPr>
            <w:tcW w:type="dxa" w:w="156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Version</w:t>
            </w:r>
          </w:p>
        </w:tc>
        <w:tc>
          <w:tcPr>
            <w:tcW w:type="dxa" w:w="156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Date</w:t>
            </w:r>
          </w:p>
        </w:tc>
        <w:tc>
          <w:tcPr>
            <w:tcW w:type="dxa" w:w="234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Author</w:t>
            </w:r>
          </w:p>
        </w:tc>
        <w:tc>
          <w:tcPr>
            <w:tcW w:type="dxa" w:w="39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Changes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2026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Prashant Thakur</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PRD creation</w:t>
            </w:r>
          </w:p>
        </w:tc>
      </w:tr>
    </w:tbl>
    <w:p>
      <w:pPr>
        <w:spacing w:before="600"/>
      </w:pPr>
    </w:p>
    <w:p>
      <w:pPr>
        <w:jc w:val="center"/>
      </w:pPr>
      <w:r>
        <w:rPr>
          <w:rFonts w:ascii="Arial" w:cs="Arial" w:eastAsia="Arial" w:hAnsi="Arial"/>
          <w:i/>
          <w:iCs/>
          <w:color w:val="666666"/>
          <w:sz w:val="20"/>
          <w:szCs w:val="20"/>
        </w:rPr>
        <w:t xml:space="preserve">— End of Document —</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1"/>
      </w:pBdr>
    </w:pPr>
    <w:r>
      <w:rPr>
        <w:rFonts w:ascii="Arial" w:cs="Arial" w:eastAsia="Arial" w:hAnsi="Arial"/>
        <w:color w:val="666666"/>
        <w:sz w:val="18"/>
        <w:szCs w:val="18"/>
      </w:rPr>
      <w:t xml:space="preserve">AI Governance Control Tower - PRD</w:t>
    </w:r>
    <w:r>
      <w:tab/>
    </w:r>
    <w:r>
      <w:rPr>
        <w:rFonts w:ascii="Arial" w:cs="Arial" w:eastAsia="Arial" w:hAnsi="Arial"/>
        <w:i/>
        <w:iCs/>
        <w:color w:val="666666"/>
        <w:sz w:val="18"/>
        <w:szCs w:val="18"/>
      </w:rPr>
      <w:t xml:space="preserve">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1"/>
      </w:pBdr>
    </w:pPr>
    <w:r>
      <w:rPr>
        <w:rFonts w:ascii="Arial" w:cs="Arial" w:eastAsia="Arial" w:hAnsi="Arial"/>
        <w:color w:val="666666"/>
        <w:sz w:val="18"/>
        <w:szCs w:val="18"/>
      </w:rPr>
      <w:t xml:space="preserve">AI Governance Control Tower - PRD</w:t>
    </w:r>
    <w:r>
      <w:tab/>
    </w:r>
    <w:r>
      <w:rPr>
        <w:rFonts w:ascii="Arial" w:cs="Arial" w:eastAsia="Arial" w:hAnsi="Arial"/>
        <w:i/>
        <w:iCs/>
        <w:color w:val="666666"/>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F72"/>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86AB"/>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B4F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2026-04-07T10:56:15.055Z</dcterms:created>
  <dcterms:modified xsi:type="dcterms:W3CDTF">2026-04-07T10:56:15.059Z</dcterms:modified>
</cp:coreProperties>
</file>

<file path=docProps/custom.xml><?xml version="1.0" encoding="utf-8"?>
<Properties xmlns="http://schemas.openxmlformats.org/officeDocument/2006/custom-properties" xmlns:vt="http://schemas.openxmlformats.org/officeDocument/2006/docPropsVTypes"/>
</file>