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88570" w14:textId="77777777" w:rsidR="00EE060B" w:rsidRDefault="00CA5FAD" w:rsidP="00C93457">
      <w:pPr>
        <w:spacing w:after="120" w:line="240" w:lineRule="auto"/>
        <w:jc w:val="center"/>
        <w:rPr>
          <w:rFonts w:ascii="Calibri" w:eastAsia="Times New Roman" w:hAnsi="Calibri" w:cs="Calibri"/>
          <w:b/>
          <w:bCs/>
          <w:color w:val="000000"/>
          <w:sz w:val="28"/>
          <w:szCs w:val="28"/>
          <w:lang w:eastAsia="en-NZ"/>
        </w:rPr>
      </w:pPr>
      <w:r w:rsidRPr="00327359">
        <w:rPr>
          <w:rFonts w:ascii="Calibri" w:eastAsia="Times New Roman" w:hAnsi="Calibri" w:cs="Calibri"/>
          <w:b/>
          <w:bCs/>
          <w:color w:val="000000"/>
          <w:sz w:val="28"/>
          <w:szCs w:val="28"/>
          <w:lang w:eastAsia="en-NZ"/>
        </w:rPr>
        <w:t>Decision criteria for screening vessels coming into TOS marinas</w:t>
      </w:r>
    </w:p>
    <w:p w14:paraId="18282E48" w14:textId="23608985" w:rsidR="00CA5FAD" w:rsidRPr="00327359" w:rsidRDefault="00CA5FAD" w:rsidP="00C93457">
      <w:pPr>
        <w:spacing w:after="120" w:line="240" w:lineRule="auto"/>
        <w:jc w:val="center"/>
        <w:rPr>
          <w:rFonts w:ascii="Calibri" w:eastAsia="Times New Roman" w:hAnsi="Calibri" w:cs="Calibri"/>
          <w:b/>
          <w:bCs/>
          <w:color w:val="000000"/>
          <w:sz w:val="28"/>
          <w:szCs w:val="28"/>
          <w:lang w:eastAsia="en-NZ"/>
        </w:rPr>
      </w:pPr>
      <w:r w:rsidRPr="00327359">
        <w:rPr>
          <w:rFonts w:ascii="Calibri" w:eastAsia="Times New Roman" w:hAnsi="Calibri" w:cs="Calibri"/>
          <w:b/>
          <w:bCs/>
          <w:color w:val="000000"/>
          <w:sz w:val="28"/>
          <w:szCs w:val="28"/>
          <w:lang w:eastAsia="en-NZ"/>
        </w:rPr>
        <w:t>(</w:t>
      </w:r>
      <w:r w:rsidR="00C97533">
        <w:rPr>
          <w:rFonts w:ascii="Calibri" w:eastAsia="Times New Roman" w:hAnsi="Calibri" w:cs="Calibri"/>
          <w:b/>
          <w:bCs/>
          <w:color w:val="000000"/>
          <w:sz w:val="28"/>
          <w:szCs w:val="28"/>
          <w:lang w:eastAsia="en-NZ"/>
        </w:rPr>
        <w:t>D</w:t>
      </w:r>
      <w:r w:rsidRPr="00327359">
        <w:rPr>
          <w:rFonts w:ascii="Calibri" w:eastAsia="Times New Roman" w:hAnsi="Calibri" w:cs="Calibri"/>
          <w:b/>
          <w:bCs/>
          <w:color w:val="000000"/>
          <w:sz w:val="28"/>
          <w:szCs w:val="28"/>
          <w:lang w:eastAsia="en-NZ"/>
        </w:rPr>
        <w:t>raft</w:t>
      </w:r>
      <w:r w:rsidR="00C97533">
        <w:rPr>
          <w:rFonts w:ascii="Calibri" w:eastAsia="Times New Roman" w:hAnsi="Calibri" w:cs="Calibri"/>
          <w:b/>
          <w:bCs/>
          <w:color w:val="000000"/>
          <w:sz w:val="28"/>
          <w:szCs w:val="28"/>
          <w:lang w:eastAsia="en-NZ"/>
        </w:rPr>
        <w:t>,</w:t>
      </w:r>
      <w:r w:rsidRPr="00327359">
        <w:rPr>
          <w:rFonts w:ascii="Calibri" w:eastAsia="Times New Roman" w:hAnsi="Calibri" w:cs="Calibri"/>
          <w:b/>
          <w:bCs/>
          <w:color w:val="000000"/>
          <w:sz w:val="28"/>
          <w:szCs w:val="28"/>
          <w:lang w:eastAsia="en-NZ"/>
        </w:rPr>
        <w:t xml:space="preserve"> </w:t>
      </w:r>
      <w:r w:rsidR="00C97533">
        <w:rPr>
          <w:rFonts w:ascii="Calibri" w:eastAsia="Times New Roman" w:hAnsi="Calibri" w:cs="Calibri"/>
          <w:b/>
          <w:bCs/>
          <w:color w:val="000000"/>
          <w:sz w:val="28"/>
          <w:szCs w:val="28"/>
          <w:lang w:eastAsia="en-NZ"/>
        </w:rPr>
        <w:t>28</w:t>
      </w:r>
      <w:r w:rsidRPr="00327359">
        <w:rPr>
          <w:rFonts w:ascii="Calibri" w:eastAsia="Times New Roman" w:hAnsi="Calibri" w:cs="Calibri"/>
          <w:b/>
          <w:bCs/>
          <w:color w:val="000000"/>
          <w:sz w:val="28"/>
          <w:szCs w:val="28"/>
          <w:lang w:eastAsia="en-NZ"/>
        </w:rPr>
        <w:t>/10/19</w:t>
      </w:r>
      <w:r w:rsidR="00C97533">
        <w:rPr>
          <w:rFonts w:ascii="Calibri" w:eastAsia="Times New Roman" w:hAnsi="Calibri" w:cs="Calibri"/>
          <w:b/>
          <w:bCs/>
          <w:color w:val="000000"/>
          <w:sz w:val="28"/>
          <w:szCs w:val="28"/>
          <w:lang w:eastAsia="en-NZ"/>
        </w:rPr>
        <w:t>, Barrie Forrest</w:t>
      </w:r>
      <w:r w:rsidRPr="00327359">
        <w:rPr>
          <w:rFonts w:ascii="Calibri" w:eastAsia="Times New Roman" w:hAnsi="Calibri" w:cs="Calibri"/>
          <w:b/>
          <w:bCs/>
          <w:color w:val="000000"/>
          <w:sz w:val="28"/>
          <w:szCs w:val="28"/>
          <w:lang w:eastAsia="en-NZ"/>
        </w:rPr>
        <w:t>)</w:t>
      </w:r>
    </w:p>
    <w:p w14:paraId="249C9136" w14:textId="307B17AC" w:rsidR="00CA5FAD" w:rsidRDefault="00CA5FAD" w:rsidP="00CA5FAD">
      <w:pPr>
        <w:spacing w:after="0" w:line="240" w:lineRule="auto"/>
        <w:rPr>
          <w:rFonts w:ascii="Calibri" w:eastAsia="Times New Roman" w:hAnsi="Calibri" w:cs="Calibri"/>
          <w:color w:val="000000"/>
          <w:lang w:eastAsia="en-NZ"/>
        </w:rPr>
      </w:pPr>
    </w:p>
    <w:p w14:paraId="0B7D6D16" w14:textId="77777777" w:rsidR="002C6AC4" w:rsidRPr="002C6AC4" w:rsidRDefault="002C6AC4" w:rsidP="00BB58DA">
      <w:pPr>
        <w:rPr>
          <w:b/>
          <w:bCs/>
          <w:sz w:val="32"/>
          <w:szCs w:val="32"/>
        </w:rPr>
      </w:pPr>
      <w:r w:rsidRPr="002C6AC4">
        <w:rPr>
          <w:b/>
          <w:bCs/>
          <w:sz w:val="28"/>
          <w:szCs w:val="28"/>
        </w:rPr>
        <w:t>Background</w:t>
      </w:r>
    </w:p>
    <w:p w14:paraId="22A693E0" w14:textId="26905E46" w:rsidR="00280952" w:rsidRDefault="00046BDD" w:rsidP="00BB58DA">
      <w:r>
        <w:t xml:space="preserve">The </w:t>
      </w:r>
      <w:r w:rsidR="000C5540">
        <w:t xml:space="preserve">attached </w:t>
      </w:r>
      <w:r>
        <w:t>decision tree</w:t>
      </w:r>
      <w:r w:rsidR="00BB58DA">
        <w:t xml:space="preserve"> </w:t>
      </w:r>
      <w:r>
        <w:t xml:space="preserve">is </w:t>
      </w:r>
      <w:r w:rsidR="00BB58DA">
        <w:t xml:space="preserve">intended as a guide to be </w:t>
      </w:r>
      <w:r w:rsidR="006267E3" w:rsidRPr="006267E3">
        <w:t xml:space="preserve">applied at </w:t>
      </w:r>
      <w:r w:rsidR="00BB58DA">
        <w:t xml:space="preserve">a </w:t>
      </w:r>
      <w:r w:rsidR="006267E3" w:rsidRPr="006267E3">
        <w:t xml:space="preserve">marina to screen vessels </w:t>
      </w:r>
      <w:r w:rsidR="000C5540" w:rsidRPr="006267E3">
        <w:t xml:space="preserve">seeking berthage </w:t>
      </w:r>
      <w:r w:rsidR="000C5540">
        <w:t xml:space="preserve">that are </w:t>
      </w:r>
      <w:r w:rsidR="006C5523" w:rsidRPr="006267E3">
        <w:t xml:space="preserve">arriving from outside </w:t>
      </w:r>
      <w:r w:rsidR="006C5523">
        <w:t xml:space="preserve">a </w:t>
      </w:r>
      <w:r w:rsidR="006C5523" w:rsidRPr="006267E3">
        <w:t>council</w:t>
      </w:r>
      <w:r w:rsidR="006C5523">
        <w:t>’s</w:t>
      </w:r>
      <w:r w:rsidR="006C5523" w:rsidRPr="006267E3">
        <w:t xml:space="preserve"> region</w:t>
      </w:r>
      <w:r w:rsidR="00505F01">
        <w:t xml:space="preserve">. It should </w:t>
      </w:r>
      <w:r w:rsidR="00DD3FA5">
        <w:t xml:space="preserve">also </w:t>
      </w:r>
      <w:r w:rsidR="00505F01">
        <w:t xml:space="preserve">be applied </w:t>
      </w:r>
      <w:r w:rsidR="00F60F6C">
        <w:t xml:space="preserve">bot only to visitors, but also </w:t>
      </w:r>
      <w:r w:rsidR="00505F01">
        <w:t xml:space="preserve">to </w:t>
      </w:r>
      <w:r w:rsidR="006267E3" w:rsidRPr="006267E3">
        <w:t>returning berth holders that have been in territorial waters outside the region since last being antifouled.</w:t>
      </w:r>
      <w:r w:rsidR="000201E2">
        <w:t xml:space="preserve"> </w:t>
      </w:r>
    </w:p>
    <w:p w14:paraId="50F22A10" w14:textId="05D8E3BF" w:rsidR="008A29DB" w:rsidRDefault="00280952" w:rsidP="00BB58DA">
      <w:r>
        <w:t>The i</w:t>
      </w:r>
      <w:r w:rsidR="008A29DB">
        <w:t>ntent is to</w:t>
      </w:r>
      <w:r w:rsidR="00E35E82">
        <w:t xml:space="preserve"> </w:t>
      </w:r>
      <w:r w:rsidR="008A29DB">
        <w:t xml:space="preserve">identify </w:t>
      </w:r>
      <w:r w:rsidR="00E35E82">
        <w:t xml:space="preserve">clear situations </w:t>
      </w:r>
      <w:r w:rsidR="008A29DB">
        <w:t xml:space="preserve">where boats </w:t>
      </w:r>
      <w:r w:rsidR="00D62F66">
        <w:t>should be haul</w:t>
      </w:r>
      <w:r w:rsidR="00647769">
        <w:t>ed</w:t>
      </w:r>
      <w:r w:rsidR="00D62F66">
        <w:t xml:space="preserve"> out and cleaned before being given marina berthage</w:t>
      </w:r>
      <w:r w:rsidR="00E35E82">
        <w:t xml:space="preserve"> </w:t>
      </w:r>
      <w:r w:rsidR="00647769">
        <w:t xml:space="preserve">(i.e. Fail) </w:t>
      </w:r>
      <w:r w:rsidR="00E35E82">
        <w:t xml:space="preserve">vs </w:t>
      </w:r>
      <w:r w:rsidR="00647769">
        <w:t xml:space="preserve">given clearance </w:t>
      </w:r>
      <w:r w:rsidR="009305B0">
        <w:t>to the marina based on acceptable risk</w:t>
      </w:r>
      <w:r w:rsidR="00647769">
        <w:t xml:space="preserve"> (i.e. Pass</w:t>
      </w:r>
      <w:r w:rsidR="009305B0">
        <w:t>)</w:t>
      </w:r>
      <w:r w:rsidR="00E35E82">
        <w:t>. The “grey” area in the midd</w:t>
      </w:r>
      <w:r w:rsidR="009075EB">
        <w:t>l</w:t>
      </w:r>
      <w:r w:rsidR="00E35E82">
        <w:t>e</w:t>
      </w:r>
      <w:r w:rsidR="009075EB">
        <w:t xml:space="preserve"> represents boats that should</w:t>
      </w:r>
      <w:r w:rsidR="009305B0">
        <w:t xml:space="preserve"> </w:t>
      </w:r>
      <w:r w:rsidR="005A35A5">
        <w:t>be</w:t>
      </w:r>
      <w:r w:rsidR="009305B0">
        <w:t xml:space="preserve"> either inspected (</w:t>
      </w:r>
      <w:r w:rsidR="009075EB">
        <w:t xml:space="preserve">ideally </w:t>
      </w:r>
      <w:r w:rsidR="009305B0">
        <w:t>in-water) or further evaluated by expert assessment.</w:t>
      </w:r>
      <w:r w:rsidR="00F75E6F">
        <w:t xml:space="preserve"> Note that while this approach is conceived for marinas, the risk factors and decision criteria could be applied generally.</w:t>
      </w:r>
    </w:p>
    <w:p w14:paraId="53FD1FB9" w14:textId="63A6F4E4" w:rsidR="006267E3" w:rsidRDefault="00260341" w:rsidP="006267E3">
      <w:pPr>
        <w:spacing w:after="0"/>
      </w:pPr>
      <w:r>
        <w:t xml:space="preserve">Risk factors used for screening are as described in </w:t>
      </w:r>
      <w:r w:rsidR="009305B0">
        <w:t xml:space="preserve">the </w:t>
      </w:r>
      <w:r>
        <w:t xml:space="preserve">Table below. </w:t>
      </w:r>
      <w:r w:rsidR="009305B0">
        <w:t xml:space="preserve">The </w:t>
      </w:r>
      <w:r w:rsidR="009305B0" w:rsidRPr="00D772DC">
        <w:rPr>
          <w:b/>
          <w:bCs/>
        </w:rPr>
        <w:t>o</w:t>
      </w:r>
      <w:r w:rsidR="006267E3" w:rsidRPr="00D772DC">
        <w:rPr>
          <w:b/>
          <w:bCs/>
        </w:rPr>
        <w:t xml:space="preserve">rigin of </w:t>
      </w:r>
      <w:r w:rsidR="009305B0" w:rsidRPr="00D772DC">
        <w:rPr>
          <w:b/>
          <w:bCs/>
        </w:rPr>
        <w:t xml:space="preserve">the </w:t>
      </w:r>
      <w:r w:rsidR="006267E3" w:rsidRPr="00D772DC">
        <w:rPr>
          <w:b/>
          <w:bCs/>
        </w:rPr>
        <w:t xml:space="preserve">vessel </w:t>
      </w:r>
      <w:r w:rsidR="006267E3" w:rsidRPr="006267E3">
        <w:t xml:space="preserve">domestically (e.g. Auckland vs </w:t>
      </w:r>
      <w:r w:rsidR="00020C53">
        <w:t>Wellington</w:t>
      </w:r>
      <w:r w:rsidR="006267E3" w:rsidRPr="006267E3">
        <w:t xml:space="preserve">) or internationally </w:t>
      </w:r>
      <w:r w:rsidR="009305B0">
        <w:t xml:space="preserve">is </w:t>
      </w:r>
      <w:r w:rsidR="006267E3" w:rsidRPr="006267E3">
        <w:t xml:space="preserve">not included </w:t>
      </w:r>
      <w:r w:rsidR="009305B0">
        <w:t xml:space="preserve">as a risk factor </w:t>
      </w:r>
      <w:r w:rsidR="006267E3" w:rsidRPr="006267E3">
        <w:t xml:space="preserve">in </w:t>
      </w:r>
      <w:r w:rsidR="009305B0">
        <w:t xml:space="preserve">the </w:t>
      </w:r>
      <w:r w:rsidR="006267E3" w:rsidRPr="006267E3">
        <w:t xml:space="preserve">decision </w:t>
      </w:r>
      <w:proofErr w:type="gramStart"/>
      <w:r w:rsidR="009305B0">
        <w:t>tree</w:t>
      </w:r>
      <w:r w:rsidR="00DB0946">
        <w:t>, but</w:t>
      </w:r>
      <w:proofErr w:type="gramEnd"/>
      <w:r w:rsidR="00DB0946">
        <w:t xml:space="preserve"> may form part of the </w:t>
      </w:r>
      <w:r w:rsidR="00A81678">
        <w:t>expert assessment</w:t>
      </w:r>
      <w:r w:rsidR="006267E3" w:rsidRPr="006267E3">
        <w:t xml:space="preserve">. </w:t>
      </w:r>
      <w:r w:rsidR="00DB0946">
        <w:t>The r</w:t>
      </w:r>
      <w:r w:rsidR="006267E3" w:rsidRPr="006267E3">
        <w:t xml:space="preserve">ationale is that </w:t>
      </w:r>
      <w:r w:rsidR="00020C53">
        <w:t xml:space="preserve">the </w:t>
      </w:r>
      <w:r w:rsidR="006267E3" w:rsidRPr="006267E3">
        <w:t xml:space="preserve">risk profile </w:t>
      </w:r>
      <w:r w:rsidR="00020C53">
        <w:t xml:space="preserve">of source regions </w:t>
      </w:r>
      <w:r w:rsidR="006267E3" w:rsidRPr="006267E3">
        <w:t xml:space="preserve">will change over time, and </w:t>
      </w:r>
      <w:r w:rsidR="00A81678">
        <w:t xml:space="preserve">the main </w:t>
      </w:r>
      <w:r w:rsidR="006267E3" w:rsidRPr="006267E3">
        <w:t>decision criteria need to be durable.</w:t>
      </w:r>
    </w:p>
    <w:p w14:paraId="0E5DC675" w14:textId="37EACD3C" w:rsidR="00260341" w:rsidRDefault="00260341" w:rsidP="006267E3">
      <w:pPr>
        <w:spacing w:after="0"/>
      </w:pPr>
    </w:p>
    <w:p w14:paraId="7C1AA08C" w14:textId="38BED0DF" w:rsidR="00505405" w:rsidRDefault="00B97A5A" w:rsidP="000727C4">
      <w:pPr>
        <w:spacing w:after="60"/>
      </w:pPr>
      <w:r>
        <w:t xml:space="preserve">To maintain consistency with </w:t>
      </w:r>
      <w:r w:rsidR="000727C4">
        <w:t>existing</w:t>
      </w:r>
      <w:r>
        <w:t xml:space="preserve"> or potential approaches, t</w:t>
      </w:r>
      <w:r w:rsidR="00444C82">
        <w:t xml:space="preserve">hresholds for risk factors relating to </w:t>
      </w:r>
      <w:r w:rsidR="00C46C28">
        <w:t xml:space="preserve">antifouling and cleaning </w:t>
      </w:r>
      <w:r w:rsidR="0080277A">
        <w:t>build on</w:t>
      </w:r>
      <w:r w:rsidR="00505405">
        <w:t>:</w:t>
      </w:r>
    </w:p>
    <w:p w14:paraId="45D03BF5" w14:textId="5F9940E9" w:rsidR="00444C82" w:rsidRDefault="00505405" w:rsidP="000727C4">
      <w:pPr>
        <w:pStyle w:val="ListParagraph"/>
        <w:numPr>
          <w:ilvl w:val="0"/>
          <w:numId w:val="1"/>
        </w:numPr>
        <w:spacing w:after="60"/>
        <w:contextualSpacing w:val="0"/>
      </w:pPr>
      <w:r>
        <w:t>T</w:t>
      </w:r>
      <w:r w:rsidR="00C46C28">
        <w:t>he “six or one” requirement</w:t>
      </w:r>
      <w:r w:rsidR="00B97A5A">
        <w:t xml:space="preserve"> increasingly </w:t>
      </w:r>
      <w:r w:rsidR="00DD4E1D">
        <w:t xml:space="preserve">being </w:t>
      </w:r>
      <w:r w:rsidR="00D6712C">
        <w:t>adopted by marinas in New Zealand. However</w:t>
      </w:r>
      <w:r w:rsidR="0080277A">
        <w:t xml:space="preserve">, </w:t>
      </w:r>
      <w:r w:rsidR="00D6712C">
        <w:t xml:space="preserve">the decision tree </w:t>
      </w:r>
      <w:r w:rsidR="0080277A">
        <w:t>recognise</w:t>
      </w:r>
      <w:r w:rsidR="008B252C">
        <w:t>s</w:t>
      </w:r>
      <w:r w:rsidR="0080277A">
        <w:t xml:space="preserve"> </w:t>
      </w:r>
      <w:r>
        <w:t xml:space="preserve">that boats antifouled 5-6 months </w:t>
      </w:r>
      <w:r w:rsidR="008A29DB">
        <w:t xml:space="preserve">previously </w:t>
      </w:r>
      <w:r>
        <w:t>can be high risk</w:t>
      </w:r>
      <w:r w:rsidR="008A29DB">
        <w:t>, especially due to niche area fouling. It would be preferable if such boats were inspected or further assessed, unless they had been cleaned within the previous month.</w:t>
      </w:r>
      <w:r w:rsidR="00D6712C">
        <w:t xml:space="preserve"> </w:t>
      </w:r>
    </w:p>
    <w:p w14:paraId="032B3FF9" w14:textId="50233F61" w:rsidR="00172207" w:rsidRDefault="00AA223A" w:rsidP="000727C4">
      <w:pPr>
        <w:pStyle w:val="ListParagraph"/>
        <w:numPr>
          <w:ilvl w:val="0"/>
          <w:numId w:val="1"/>
        </w:numPr>
        <w:spacing w:after="60"/>
        <w:contextualSpacing w:val="0"/>
      </w:pPr>
      <w:r>
        <w:t xml:space="preserve">The assumption that there is an “LOF&gt;2” rule in place in TOS council </w:t>
      </w:r>
      <w:proofErr w:type="gramStart"/>
      <w:r>
        <w:t>plans;</w:t>
      </w:r>
      <w:proofErr w:type="gramEnd"/>
      <w:r>
        <w:t xml:space="preserve"> i.e. </w:t>
      </w:r>
      <w:r w:rsidR="00453D86">
        <w:t xml:space="preserve">as per </w:t>
      </w:r>
      <w:r w:rsidR="00C74231">
        <w:t xml:space="preserve">Marlborough RPMP rule </w:t>
      </w:r>
      <w:r w:rsidR="00453D86">
        <w:t>5.18.2.1</w:t>
      </w:r>
      <w:r w:rsidR="00172207">
        <w:t xml:space="preserve"> (</w:t>
      </w:r>
      <w:r w:rsidR="001E53A2">
        <w:t xml:space="preserve">requiring </w:t>
      </w:r>
      <w:r w:rsidR="00172207">
        <w:t xml:space="preserve">that hull </w:t>
      </w:r>
      <w:r w:rsidR="00172207" w:rsidRPr="00AE2FAC">
        <w:t xml:space="preserve">fouling </w:t>
      </w:r>
      <w:r w:rsidR="00172207">
        <w:t xml:space="preserve">on boats entering the region </w:t>
      </w:r>
      <w:r w:rsidR="00172207" w:rsidRPr="00AE2FAC">
        <w:t xml:space="preserve">does not exceed </w:t>
      </w:r>
      <w:r w:rsidR="00172207">
        <w:t>“</w:t>
      </w:r>
      <w:r w:rsidR="00172207" w:rsidRPr="00AE2FAC">
        <w:t>light fouling</w:t>
      </w:r>
      <w:r w:rsidR="00172207">
        <w:t>”</w:t>
      </w:r>
      <w:r w:rsidR="001E53A2">
        <w:t>).</w:t>
      </w:r>
    </w:p>
    <w:p w14:paraId="2A818229" w14:textId="77777777" w:rsidR="001E53A2" w:rsidRDefault="001E53A2" w:rsidP="00CA5FAD">
      <w:pPr>
        <w:spacing w:after="0" w:line="240" w:lineRule="auto"/>
        <w:rPr>
          <w:rFonts w:ascii="Calibri" w:eastAsia="Times New Roman" w:hAnsi="Calibri" w:cs="Calibri"/>
          <w:color w:val="000000"/>
          <w:lang w:eastAsia="en-NZ"/>
        </w:rPr>
      </w:pPr>
    </w:p>
    <w:p w14:paraId="29F8C8EE" w14:textId="02E5298F" w:rsidR="00BD626D" w:rsidRDefault="001E53A2" w:rsidP="00E06577">
      <w:pPr>
        <w:spacing w:after="0" w:line="240" w:lineRule="auto"/>
        <w:rPr>
          <w:rFonts w:ascii="Calibri" w:eastAsia="Times New Roman" w:hAnsi="Calibri" w:cs="Calibri"/>
          <w:b/>
          <w:bCs/>
          <w:color w:val="000000"/>
          <w:lang w:eastAsia="en-NZ"/>
        </w:rPr>
      </w:pPr>
      <w:r w:rsidRPr="001E53A2">
        <w:rPr>
          <w:rFonts w:ascii="Calibri" w:eastAsia="Times New Roman" w:hAnsi="Calibri" w:cs="Calibri"/>
          <w:b/>
          <w:bCs/>
          <w:color w:val="000000"/>
          <w:lang w:eastAsia="en-NZ"/>
        </w:rPr>
        <w:t>Table of risk factors</w:t>
      </w:r>
      <w:r>
        <w:rPr>
          <w:rFonts w:ascii="Calibri" w:eastAsia="Times New Roman" w:hAnsi="Calibri" w:cs="Calibri"/>
          <w:b/>
          <w:bCs/>
          <w:color w:val="000000"/>
          <w:lang w:eastAsia="en-NZ"/>
        </w:rPr>
        <w:t xml:space="preserve"> used in decision tree</w:t>
      </w:r>
      <w:r w:rsidR="00BD626D">
        <w:rPr>
          <w:rFonts w:ascii="Calibri" w:eastAsia="Times New Roman" w:hAnsi="Calibri" w:cs="Calibri"/>
          <w:b/>
          <w:bCs/>
          <w:color w:val="000000"/>
          <w:lang w:eastAsia="en-NZ"/>
        </w:rPr>
        <w:t>*</w:t>
      </w:r>
    </w:p>
    <w:p w14:paraId="7B200A2D" w14:textId="77777777" w:rsidR="001E53A2" w:rsidRPr="00CA5FAD" w:rsidRDefault="001E53A2" w:rsidP="00CA5FAD">
      <w:pPr>
        <w:spacing w:after="0" w:line="240" w:lineRule="auto"/>
        <w:rPr>
          <w:rFonts w:ascii="Calibri" w:eastAsia="Times New Roman" w:hAnsi="Calibri" w:cs="Calibri"/>
          <w:color w:val="000000"/>
          <w:lang w:eastAsia="en-NZ"/>
        </w:rPr>
      </w:pPr>
    </w:p>
    <w:tbl>
      <w:tblPr>
        <w:tblW w:w="6237" w:type="dxa"/>
        <w:tblLook w:val="04A0" w:firstRow="1" w:lastRow="0" w:firstColumn="1" w:lastColumn="0" w:noHBand="0" w:noVBand="1"/>
      </w:tblPr>
      <w:tblGrid>
        <w:gridCol w:w="851"/>
        <w:gridCol w:w="5386"/>
      </w:tblGrid>
      <w:tr w:rsidR="00CA5FAD" w:rsidRPr="00AE1E49" w14:paraId="6B0ACCD2" w14:textId="77777777" w:rsidTr="00D66736">
        <w:trPr>
          <w:trHeight w:hRule="exact" w:val="397"/>
        </w:trPr>
        <w:tc>
          <w:tcPr>
            <w:tcW w:w="851" w:type="dxa"/>
            <w:tcBorders>
              <w:top w:val="single" w:sz="4" w:space="0" w:color="auto"/>
              <w:left w:val="nil"/>
              <w:bottom w:val="single" w:sz="4" w:space="0" w:color="auto"/>
              <w:right w:val="nil"/>
            </w:tcBorders>
            <w:shd w:val="clear" w:color="auto" w:fill="auto"/>
            <w:noWrap/>
            <w:hideMark/>
          </w:tcPr>
          <w:p w14:paraId="48C63703" w14:textId="77777777" w:rsidR="00CA5FAD" w:rsidRPr="00AE1E49" w:rsidRDefault="00CA5FAD" w:rsidP="00CA5FAD">
            <w:pPr>
              <w:spacing w:after="0" w:line="240" w:lineRule="auto"/>
              <w:rPr>
                <w:rFonts w:ascii="Calibri" w:eastAsia="Times New Roman" w:hAnsi="Calibri" w:cs="Calibri"/>
                <w:b/>
                <w:bCs/>
                <w:color w:val="000000"/>
                <w:sz w:val="20"/>
                <w:szCs w:val="20"/>
                <w:lang w:eastAsia="en-NZ"/>
              </w:rPr>
            </w:pPr>
            <w:r w:rsidRPr="00AE1E49">
              <w:rPr>
                <w:rFonts w:ascii="Calibri" w:eastAsia="Times New Roman" w:hAnsi="Calibri" w:cs="Calibri"/>
                <w:b/>
                <w:bCs/>
                <w:color w:val="000000"/>
                <w:sz w:val="20"/>
                <w:szCs w:val="20"/>
                <w:lang w:eastAsia="en-NZ"/>
              </w:rPr>
              <w:t>Code</w:t>
            </w:r>
          </w:p>
        </w:tc>
        <w:tc>
          <w:tcPr>
            <w:tcW w:w="5386" w:type="dxa"/>
            <w:tcBorders>
              <w:top w:val="single" w:sz="4" w:space="0" w:color="auto"/>
              <w:left w:val="nil"/>
              <w:bottom w:val="single" w:sz="4" w:space="0" w:color="auto"/>
              <w:right w:val="nil"/>
            </w:tcBorders>
            <w:shd w:val="clear" w:color="auto" w:fill="auto"/>
            <w:noWrap/>
            <w:hideMark/>
          </w:tcPr>
          <w:p w14:paraId="773944A1" w14:textId="77777777" w:rsidR="00CA5FAD" w:rsidRPr="00AE1E49" w:rsidRDefault="00CA5FAD" w:rsidP="00CA5FAD">
            <w:pPr>
              <w:spacing w:after="0" w:line="240" w:lineRule="auto"/>
              <w:rPr>
                <w:rFonts w:ascii="Calibri" w:eastAsia="Times New Roman" w:hAnsi="Calibri" w:cs="Calibri"/>
                <w:b/>
                <w:bCs/>
                <w:color w:val="000000"/>
                <w:sz w:val="20"/>
                <w:szCs w:val="20"/>
                <w:lang w:eastAsia="en-NZ"/>
              </w:rPr>
            </w:pPr>
            <w:r w:rsidRPr="00AE1E49">
              <w:rPr>
                <w:rFonts w:ascii="Calibri" w:eastAsia="Times New Roman" w:hAnsi="Calibri" w:cs="Calibri"/>
                <w:b/>
                <w:bCs/>
                <w:color w:val="000000"/>
                <w:sz w:val="20"/>
                <w:szCs w:val="20"/>
                <w:lang w:val="en-US" w:eastAsia="en-NZ"/>
              </w:rPr>
              <w:t>Risk factor</w:t>
            </w:r>
          </w:p>
        </w:tc>
      </w:tr>
      <w:tr w:rsidR="00D66736" w:rsidRPr="00AE1E49" w14:paraId="3A5B1487" w14:textId="77777777" w:rsidTr="00D66736">
        <w:trPr>
          <w:trHeight w:hRule="exact" w:val="363"/>
        </w:trPr>
        <w:tc>
          <w:tcPr>
            <w:tcW w:w="851" w:type="dxa"/>
            <w:tcBorders>
              <w:top w:val="single" w:sz="4" w:space="0" w:color="auto"/>
              <w:left w:val="nil"/>
              <w:right w:val="nil"/>
            </w:tcBorders>
            <w:shd w:val="clear" w:color="auto" w:fill="auto"/>
            <w:noWrap/>
          </w:tcPr>
          <w:p w14:paraId="3399CD80" w14:textId="77777777" w:rsidR="00D66736" w:rsidRPr="00AE1E49" w:rsidRDefault="00D66736" w:rsidP="005555D1">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Origin*</w:t>
            </w:r>
          </w:p>
        </w:tc>
        <w:tc>
          <w:tcPr>
            <w:tcW w:w="5386" w:type="dxa"/>
            <w:tcBorders>
              <w:top w:val="single" w:sz="4" w:space="0" w:color="auto"/>
              <w:left w:val="nil"/>
              <w:right w:val="nil"/>
            </w:tcBorders>
            <w:shd w:val="clear" w:color="auto" w:fill="auto"/>
            <w:noWrap/>
          </w:tcPr>
          <w:p w14:paraId="2E6D8383" w14:textId="77777777" w:rsidR="00D66736" w:rsidRPr="00AE1E49" w:rsidRDefault="00D66736" w:rsidP="005555D1">
            <w:pPr>
              <w:spacing w:after="0" w:line="240" w:lineRule="auto"/>
              <w:rPr>
                <w:rFonts w:ascii="Calibri" w:eastAsia="Times New Roman" w:hAnsi="Calibri" w:cs="Calibri"/>
                <w:sz w:val="20"/>
                <w:szCs w:val="20"/>
                <w:lang w:val="en-US" w:eastAsia="en-NZ"/>
              </w:rPr>
            </w:pPr>
            <w:r>
              <w:rPr>
                <w:rFonts w:ascii="Calibri" w:eastAsia="Times New Roman" w:hAnsi="Calibri" w:cs="Calibri"/>
                <w:sz w:val="20"/>
                <w:szCs w:val="20"/>
                <w:lang w:val="en-US" w:eastAsia="en-NZ"/>
              </w:rPr>
              <w:t>Vessel home port and/or locations visited since last AF</w:t>
            </w:r>
          </w:p>
        </w:tc>
      </w:tr>
      <w:tr w:rsidR="00CA5FAD" w:rsidRPr="00AE1E49" w14:paraId="7FB3796A" w14:textId="77777777" w:rsidTr="00D66736">
        <w:trPr>
          <w:trHeight w:hRule="exact" w:val="397"/>
        </w:trPr>
        <w:tc>
          <w:tcPr>
            <w:tcW w:w="851" w:type="dxa"/>
            <w:tcBorders>
              <w:left w:val="nil"/>
              <w:bottom w:val="nil"/>
              <w:right w:val="nil"/>
            </w:tcBorders>
            <w:shd w:val="clear" w:color="auto" w:fill="auto"/>
            <w:noWrap/>
            <w:hideMark/>
          </w:tcPr>
          <w:p w14:paraId="186089B4" w14:textId="77777777"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color w:val="000000"/>
                <w:sz w:val="20"/>
                <w:szCs w:val="20"/>
                <w:lang w:eastAsia="en-NZ"/>
              </w:rPr>
              <w:t>Afoul</w:t>
            </w:r>
          </w:p>
        </w:tc>
        <w:tc>
          <w:tcPr>
            <w:tcW w:w="5386" w:type="dxa"/>
            <w:tcBorders>
              <w:left w:val="nil"/>
              <w:bottom w:val="nil"/>
              <w:right w:val="nil"/>
            </w:tcBorders>
            <w:shd w:val="clear" w:color="auto" w:fill="auto"/>
            <w:noWrap/>
            <w:hideMark/>
          </w:tcPr>
          <w:p w14:paraId="4A8F8A25" w14:textId="77777777"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sz w:val="20"/>
                <w:szCs w:val="20"/>
                <w:lang w:val="en-US" w:eastAsia="en-NZ"/>
              </w:rPr>
              <w:t>Months since last complete antifoul</w:t>
            </w:r>
          </w:p>
        </w:tc>
      </w:tr>
      <w:tr w:rsidR="00CA5FAD" w:rsidRPr="00AE1E49" w14:paraId="14940A5E" w14:textId="77777777" w:rsidTr="009E5FB1">
        <w:trPr>
          <w:trHeight w:hRule="exact" w:val="397"/>
        </w:trPr>
        <w:tc>
          <w:tcPr>
            <w:tcW w:w="851" w:type="dxa"/>
            <w:tcBorders>
              <w:top w:val="nil"/>
              <w:left w:val="nil"/>
              <w:bottom w:val="nil"/>
              <w:right w:val="nil"/>
            </w:tcBorders>
            <w:shd w:val="clear" w:color="auto" w:fill="auto"/>
            <w:noWrap/>
            <w:hideMark/>
          </w:tcPr>
          <w:p w14:paraId="2345DEC1" w14:textId="77777777"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color w:val="000000"/>
                <w:sz w:val="20"/>
                <w:szCs w:val="20"/>
                <w:lang w:eastAsia="en-NZ"/>
              </w:rPr>
              <w:t>Clean</w:t>
            </w:r>
          </w:p>
        </w:tc>
        <w:tc>
          <w:tcPr>
            <w:tcW w:w="5386" w:type="dxa"/>
            <w:tcBorders>
              <w:top w:val="nil"/>
              <w:left w:val="nil"/>
              <w:bottom w:val="nil"/>
              <w:right w:val="nil"/>
            </w:tcBorders>
            <w:shd w:val="clear" w:color="auto" w:fill="auto"/>
            <w:noWrap/>
            <w:hideMark/>
          </w:tcPr>
          <w:p w14:paraId="4A7F66B5" w14:textId="2ABC8071"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sz w:val="20"/>
                <w:szCs w:val="20"/>
                <w:lang w:val="en-US" w:eastAsia="en-NZ"/>
              </w:rPr>
              <w:t>Months since last lift and complete water</w:t>
            </w:r>
            <w:r w:rsidR="00283D06" w:rsidRPr="00AE1E49">
              <w:rPr>
                <w:rFonts w:ascii="Calibri" w:eastAsia="Times New Roman" w:hAnsi="Calibri" w:cs="Calibri"/>
                <w:sz w:val="20"/>
                <w:szCs w:val="20"/>
                <w:lang w:val="en-US" w:eastAsia="en-NZ"/>
              </w:rPr>
              <w:t xml:space="preserve"> </w:t>
            </w:r>
            <w:r w:rsidRPr="00AE1E49">
              <w:rPr>
                <w:rFonts w:ascii="Calibri" w:eastAsia="Times New Roman" w:hAnsi="Calibri" w:cs="Calibri"/>
                <w:sz w:val="20"/>
                <w:szCs w:val="20"/>
                <w:lang w:val="en-US" w:eastAsia="en-NZ"/>
              </w:rPr>
              <w:t>blast</w:t>
            </w:r>
          </w:p>
        </w:tc>
      </w:tr>
      <w:tr w:rsidR="00CA5FAD" w:rsidRPr="00AE1E49" w14:paraId="506B0BE1" w14:textId="77777777" w:rsidTr="009E5FB1">
        <w:trPr>
          <w:trHeight w:hRule="exact" w:val="397"/>
        </w:trPr>
        <w:tc>
          <w:tcPr>
            <w:tcW w:w="851" w:type="dxa"/>
            <w:tcBorders>
              <w:top w:val="nil"/>
              <w:left w:val="nil"/>
              <w:right w:val="nil"/>
            </w:tcBorders>
            <w:shd w:val="clear" w:color="auto" w:fill="auto"/>
            <w:noWrap/>
            <w:hideMark/>
          </w:tcPr>
          <w:p w14:paraId="707BCA71" w14:textId="77777777"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color w:val="000000"/>
                <w:sz w:val="20"/>
                <w:szCs w:val="20"/>
                <w:lang w:eastAsia="en-NZ"/>
              </w:rPr>
              <w:t>LOF</w:t>
            </w:r>
          </w:p>
        </w:tc>
        <w:tc>
          <w:tcPr>
            <w:tcW w:w="5386" w:type="dxa"/>
            <w:tcBorders>
              <w:top w:val="nil"/>
              <w:left w:val="nil"/>
              <w:right w:val="nil"/>
            </w:tcBorders>
            <w:shd w:val="clear" w:color="auto" w:fill="auto"/>
            <w:noWrap/>
            <w:hideMark/>
          </w:tcPr>
          <w:p w14:paraId="58124843" w14:textId="28678EC2"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sz w:val="20"/>
                <w:szCs w:val="20"/>
                <w:lang w:val="en-US" w:eastAsia="en-NZ"/>
              </w:rPr>
              <w:t xml:space="preserve">LOF visible from </w:t>
            </w:r>
            <w:r w:rsidR="009E5FB1">
              <w:rPr>
                <w:rFonts w:ascii="Calibri" w:eastAsia="Times New Roman" w:hAnsi="Calibri" w:cs="Calibri"/>
                <w:sz w:val="20"/>
                <w:szCs w:val="20"/>
                <w:lang w:val="en-US" w:eastAsia="en-NZ"/>
              </w:rPr>
              <w:t xml:space="preserve">above-water </w:t>
            </w:r>
            <w:r w:rsidRPr="00AE1E49">
              <w:rPr>
                <w:rFonts w:ascii="Calibri" w:eastAsia="Times New Roman" w:hAnsi="Calibri" w:cs="Calibri"/>
                <w:sz w:val="20"/>
                <w:szCs w:val="20"/>
                <w:lang w:val="en-US" w:eastAsia="en-NZ"/>
              </w:rPr>
              <w:t>inspection</w:t>
            </w:r>
          </w:p>
        </w:tc>
      </w:tr>
      <w:tr w:rsidR="00CA5FAD" w:rsidRPr="00AE1E49" w14:paraId="2E8127B0" w14:textId="77777777" w:rsidTr="00D66736">
        <w:trPr>
          <w:trHeight w:hRule="exact" w:val="397"/>
        </w:trPr>
        <w:tc>
          <w:tcPr>
            <w:tcW w:w="851" w:type="dxa"/>
            <w:tcBorders>
              <w:top w:val="nil"/>
              <w:left w:val="nil"/>
              <w:right w:val="nil"/>
            </w:tcBorders>
            <w:shd w:val="clear" w:color="auto" w:fill="auto"/>
            <w:noWrap/>
            <w:hideMark/>
          </w:tcPr>
          <w:p w14:paraId="35B392E7" w14:textId="77777777"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color w:val="000000"/>
                <w:sz w:val="20"/>
                <w:szCs w:val="20"/>
                <w:lang w:eastAsia="en-NZ"/>
              </w:rPr>
              <w:t>Pest</w:t>
            </w:r>
          </w:p>
        </w:tc>
        <w:tc>
          <w:tcPr>
            <w:tcW w:w="5386" w:type="dxa"/>
            <w:tcBorders>
              <w:top w:val="nil"/>
              <w:left w:val="nil"/>
              <w:right w:val="nil"/>
            </w:tcBorders>
            <w:shd w:val="clear" w:color="auto" w:fill="auto"/>
            <w:noWrap/>
            <w:hideMark/>
          </w:tcPr>
          <w:p w14:paraId="45176B6E" w14:textId="5FC38529" w:rsidR="00CA5FAD" w:rsidRPr="00AE1E49" w:rsidRDefault="00CA5FAD" w:rsidP="00CA5FAD">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sz w:val="20"/>
                <w:szCs w:val="20"/>
                <w:lang w:val="en-US" w:eastAsia="en-NZ"/>
              </w:rPr>
              <w:t>Designated marine pest visible</w:t>
            </w:r>
            <w:r w:rsidR="009E5FB1">
              <w:rPr>
                <w:rFonts w:ascii="Calibri" w:eastAsia="Times New Roman" w:hAnsi="Calibri" w:cs="Calibri"/>
                <w:sz w:val="20"/>
                <w:szCs w:val="20"/>
                <w:lang w:val="en-US" w:eastAsia="en-NZ"/>
              </w:rPr>
              <w:t xml:space="preserve"> </w:t>
            </w:r>
            <w:r w:rsidR="009E5FB1" w:rsidRPr="00AE1E49">
              <w:rPr>
                <w:rFonts w:ascii="Calibri" w:eastAsia="Times New Roman" w:hAnsi="Calibri" w:cs="Calibri"/>
                <w:sz w:val="20"/>
                <w:szCs w:val="20"/>
                <w:lang w:val="en-US" w:eastAsia="en-NZ"/>
              </w:rPr>
              <w:t xml:space="preserve">from </w:t>
            </w:r>
            <w:r w:rsidR="009E5FB1">
              <w:rPr>
                <w:rFonts w:ascii="Calibri" w:eastAsia="Times New Roman" w:hAnsi="Calibri" w:cs="Calibri"/>
                <w:sz w:val="20"/>
                <w:szCs w:val="20"/>
                <w:lang w:val="en-US" w:eastAsia="en-NZ"/>
              </w:rPr>
              <w:t xml:space="preserve">above-water </w:t>
            </w:r>
            <w:r w:rsidR="009E5FB1" w:rsidRPr="00AE1E49">
              <w:rPr>
                <w:rFonts w:ascii="Calibri" w:eastAsia="Times New Roman" w:hAnsi="Calibri" w:cs="Calibri"/>
                <w:sz w:val="20"/>
                <w:szCs w:val="20"/>
                <w:lang w:val="en-US" w:eastAsia="en-NZ"/>
              </w:rPr>
              <w:t>inspection</w:t>
            </w:r>
          </w:p>
        </w:tc>
      </w:tr>
      <w:tr w:rsidR="00E06577" w:rsidRPr="00AE1E49" w14:paraId="06D75BED" w14:textId="77777777" w:rsidTr="00D66736">
        <w:trPr>
          <w:trHeight w:hRule="exact" w:val="397"/>
        </w:trPr>
        <w:tc>
          <w:tcPr>
            <w:tcW w:w="851" w:type="dxa"/>
            <w:tcBorders>
              <w:top w:val="nil"/>
              <w:left w:val="nil"/>
              <w:bottom w:val="single" w:sz="4" w:space="0" w:color="auto"/>
              <w:right w:val="nil"/>
            </w:tcBorders>
            <w:shd w:val="clear" w:color="auto" w:fill="auto"/>
            <w:noWrap/>
            <w:hideMark/>
          </w:tcPr>
          <w:p w14:paraId="543FE47B" w14:textId="77777777" w:rsidR="00E06577" w:rsidRPr="00AE1E49" w:rsidRDefault="00E06577" w:rsidP="005555D1">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color w:val="000000"/>
                <w:sz w:val="20"/>
                <w:szCs w:val="20"/>
                <w:lang w:eastAsia="en-NZ"/>
              </w:rPr>
              <w:t>Stay</w:t>
            </w:r>
          </w:p>
        </w:tc>
        <w:tc>
          <w:tcPr>
            <w:tcW w:w="5386" w:type="dxa"/>
            <w:tcBorders>
              <w:top w:val="nil"/>
              <w:left w:val="nil"/>
              <w:bottom w:val="single" w:sz="4" w:space="0" w:color="auto"/>
              <w:right w:val="nil"/>
            </w:tcBorders>
            <w:shd w:val="clear" w:color="auto" w:fill="auto"/>
            <w:noWrap/>
            <w:hideMark/>
          </w:tcPr>
          <w:p w14:paraId="322D16FB" w14:textId="77777777" w:rsidR="00E06577" w:rsidRPr="00AE1E49" w:rsidRDefault="00E06577" w:rsidP="005555D1">
            <w:pPr>
              <w:spacing w:after="0" w:line="240" w:lineRule="auto"/>
              <w:rPr>
                <w:rFonts w:ascii="Calibri" w:eastAsia="Times New Roman" w:hAnsi="Calibri" w:cs="Calibri"/>
                <w:color w:val="000000"/>
                <w:sz w:val="20"/>
                <w:szCs w:val="20"/>
                <w:lang w:eastAsia="en-NZ"/>
              </w:rPr>
            </w:pPr>
            <w:r w:rsidRPr="00AE1E49">
              <w:rPr>
                <w:rFonts w:ascii="Calibri" w:eastAsia="Times New Roman" w:hAnsi="Calibri" w:cs="Calibri"/>
                <w:sz w:val="20"/>
                <w:szCs w:val="20"/>
                <w:lang w:val="en-US" w:eastAsia="en-NZ"/>
              </w:rPr>
              <w:t>Duration of stay</w:t>
            </w:r>
          </w:p>
        </w:tc>
      </w:tr>
    </w:tbl>
    <w:p w14:paraId="3545A420" w14:textId="5BBD74DA" w:rsidR="00BD626D" w:rsidRPr="00BD626D" w:rsidRDefault="00BD626D" w:rsidP="00BD626D">
      <w:pPr>
        <w:spacing w:after="0" w:line="240" w:lineRule="auto"/>
        <w:rPr>
          <w:rFonts w:ascii="Calibri" w:eastAsia="Times New Roman" w:hAnsi="Calibri" w:cs="Calibri"/>
          <w:color w:val="000000"/>
          <w:sz w:val="18"/>
          <w:szCs w:val="18"/>
          <w:lang w:eastAsia="en-NZ"/>
        </w:rPr>
      </w:pPr>
      <w:r w:rsidRPr="00BD626D">
        <w:rPr>
          <w:sz w:val="18"/>
          <w:szCs w:val="18"/>
        </w:rPr>
        <w:t xml:space="preserve">* </w:t>
      </w:r>
      <w:r w:rsidRPr="00BD626D">
        <w:rPr>
          <w:rFonts w:ascii="Calibri" w:eastAsia="Times New Roman" w:hAnsi="Calibri" w:cs="Calibri"/>
          <w:color w:val="000000"/>
          <w:sz w:val="18"/>
          <w:szCs w:val="18"/>
          <w:lang w:eastAsia="en-NZ"/>
        </w:rPr>
        <w:t>Note that vessel origin is not included as a risk factor in the decision tree, but may be part of an expert assessment</w:t>
      </w:r>
    </w:p>
    <w:p w14:paraId="51A911CF" w14:textId="77777777" w:rsidR="002C6AC4" w:rsidRDefault="002C6AC4"/>
    <w:p w14:paraId="008A515B" w14:textId="3E07F0AE" w:rsidR="00AE1E49" w:rsidRDefault="00D65162">
      <w:r>
        <w:t>Further notes on these</w:t>
      </w:r>
      <w:r w:rsidR="007D3258">
        <w:t xml:space="preserve"> risk</w:t>
      </w:r>
      <w:r>
        <w:t xml:space="preserve"> factors as they relate to the decision </w:t>
      </w:r>
      <w:r w:rsidR="00484E93">
        <w:t>branches</w:t>
      </w:r>
      <w:r w:rsidR="007D3258">
        <w:t xml:space="preserve"> </w:t>
      </w:r>
      <w:r w:rsidR="009127AF">
        <w:t xml:space="preserve">in the tree </w:t>
      </w:r>
      <w:r>
        <w:t>are provided below (</w:t>
      </w:r>
      <w:r w:rsidR="009127AF">
        <w:t>see back</w:t>
      </w:r>
      <w:r>
        <w:t xml:space="preserve"> page).</w:t>
      </w:r>
      <w:r w:rsidR="00AE1E49">
        <w:br w:type="page"/>
      </w:r>
    </w:p>
    <w:p w14:paraId="421512BD" w14:textId="221B0F72" w:rsidR="009A6844" w:rsidRPr="002D4FDC" w:rsidRDefault="00327359" w:rsidP="002C6AC4">
      <w:pPr>
        <w:spacing w:after="0"/>
        <w:rPr>
          <w:b/>
          <w:bCs/>
          <w:noProof/>
          <w:sz w:val="28"/>
          <w:szCs w:val="28"/>
        </w:rPr>
      </w:pPr>
      <w:r w:rsidRPr="002D4FDC">
        <w:rPr>
          <w:b/>
          <w:bCs/>
          <w:noProof/>
          <w:sz w:val="28"/>
          <w:szCs w:val="28"/>
        </w:rPr>
        <w:lastRenderedPageBreak/>
        <w:t>Decision tree</w:t>
      </w:r>
    </w:p>
    <w:p w14:paraId="032C49E8" w14:textId="551BF351" w:rsidR="003F37B7" w:rsidRDefault="003F37B7" w:rsidP="003F37B7">
      <w:pPr>
        <w:spacing w:after="0"/>
        <w:rPr>
          <w:b/>
          <w:bCs/>
          <w:noProof/>
          <w:sz w:val="24"/>
          <w:szCs w:val="24"/>
        </w:rPr>
      </w:pPr>
    </w:p>
    <w:p w14:paraId="712AD94D" w14:textId="306A5204" w:rsidR="00DB6CDF" w:rsidRDefault="003F37B7" w:rsidP="003F37B7">
      <w:pPr>
        <w:spacing w:after="0"/>
        <w:rPr>
          <w:noProof/>
          <w:sz w:val="24"/>
          <w:szCs w:val="24"/>
        </w:rPr>
      </w:pPr>
      <w:r w:rsidRPr="003F37B7">
        <w:rPr>
          <w:noProof/>
          <w:sz w:val="24"/>
          <w:szCs w:val="24"/>
        </w:rPr>
        <w:t xml:space="preserve">This tree could </w:t>
      </w:r>
      <w:r>
        <w:rPr>
          <w:noProof/>
          <w:sz w:val="24"/>
          <w:szCs w:val="24"/>
        </w:rPr>
        <w:t>be use as is (e.g. transferred to laminated sheet</w:t>
      </w:r>
      <w:r w:rsidR="00B07D9A">
        <w:rPr>
          <w:noProof/>
          <w:sz w:val="24"/>
          <w:szCs w:val="24"/>
        </w:rPr>
        <w:t>) or developed into a tablet/smartphone app</w:t>
      </w:r>
      <w:r w:rsidR="00484E93">
        <w:rPr>
          <w:noProof/>
          <w:sz w:val="24"/>
          <w:szCs w:val="24"/>
        </w:rPr>
        <w:t xml:space="preserve">, </w:t>
      </w:r>
      <w:r w:rsidR="00DB6CDF">
        <w:rPr>
          <w:noProof/>
          <w:sz w:val="24"/>
          <w:szCs w:val="24"/>
        </w:rPr>
        <w:t xml:space="preserve">in which </w:t>
      </w:r>
      <w:r w:rsidR="00484E93">
        <w:rPr>
          <w:noProof/>
          <w:sz w:val="24"/>
          <w:szCs w:val="24"/>
        </w:rPr>
        <w:t xml:space="preserve">the assessor </w:t>
      </w:r>
      <w:r w:rsidR="00DB6CDF">
        <w:rPr>
          <w:noProof/>
          <w:sz w:val="24"/>
          <w:szCs w:val="24"/>
        </w:rPr>
        <w:t xml:space="preserve">would </w:t>
      </w:r>
      <w:r w:rsidR="00484E93">
        <w:rPr>
          <w:noProof/>
          <w:sz w:val="24"/>
          <w:szCs w:val="24"/>
        </w:rPr>
        <w:t xml:space="preserve">enter the answers to the five risk </w:t>
      </w:r>
      <w:r w:rsidR="00DB6CDF">
        <w:rPr>
          <w:noProof/>
          <w:sz w:val="24"/>
          <w:szCs w:val="24"/>
        </w:rPr>
        <w:t xml:space="preserve">factors used for </w:t>
      </w:r>
      <w:r w:rsidR="00484E93">
        <w:rPr>
          <w:noProof/>
          <w:sz w:val="24"/>
          <w:szCs w:val="24"/>
        </w:rPr>
        <w:t>profiling</w:t>
      </w:r>
      <w:r w:rsidR="00DB6CDF">
        <w:rPr>
          <w:noProof/>
          <w:sz w:val="24"/>
          <w:szCs w:val="24"/>
        </w:rPr>
        <w:t xml:space="preserve">. A potential benefit of the latter would be the potential to </w:t>
      </w:r>
      <w:r w:rsidR="0075075A">
        <w:rPr>
          <w:noProof/>
          <w:sz w:val="24"/>
          <w:szCs w:val="24"/>
        </w:rPr>
        <w:t xml:space="preserve">directly upload app </w:t>
      </w:r>
      <w:r w:rsidR="00DB6CDF">
        <w:rPr>
          <w:noProof/>
          <w:sz w:val="24"/>
          <w:szCs w:val="24"/>
        </w:rPr>
        <w:t xml:space="preserve">data to </w:t>
      </w:r>
      <w:r w:rsidR="0075075A">
        <w:rPr>
          <w:noProof/>
          <w:sz w:val="24"/>
          <w:szCs w:val="24"/>
        </w:rPr>
        <w:t xml:space="preserve">a marina’s </w:t>
      </w:r>
      <w:r w:rsidR="002D4FDC">
        <w:rPr>
          <w:noProof/>
          <w:sz w:val="24"/>
          <w:szCs w:val="24"/>
        </w:rPr>
        <w:t xml:space="preserve">vessel </w:t>
      </w:r>
      <w:r w:rsidR="0075075A">
        <w:rPr>
          <w:noProof/>
          <w:sz w:val="24"/>
          <w:szCs w:val="24"/>
        </w:rPr>
        <w:t>database.</w:t>
      </w:r>
      <w:r w:rsidR="00EC3617">
        <w:rPr>
          <w:noProof/>
          <w:sz w:val="24"/>
          <w:szCs w:val="24"/>
        </w:rPr>
        <w:t xml:space="preserve"> The numbers next</w:t>
      </w:r>
      <w:r w:rsidR="00E447A0">
        <w:rPr>
          <w:noProof/>
          <w:sz w:val="24"/>
          <w:szCs w:val="24"/>
        </w:rPr>
        <w:t xml:space="preserve"> to each box relate to inout questions in the following Table.</w:t>
      </w:r>
    </w:p>
    <w:p w14:paraId="2C524073" w14:textId="602E7427" w:rsidR="003F37B7" w:rsidRPr="003F37B7" w:rsidRDefault="00484E93" w:rsidP="003F37B7">
      <w:pPr>
        <w:spacing w:after="0"/>
        <w:rPr>
          <w:noProof/>
          <w:sz w:val="24"/>
          <w:szCs w:val="24"/>
        </w:rPr>
      </w:pPr>
      <w:r>
        <w:rPr>
          <w:noProof/>
          <w:sz w:val="24"/>
          <w:szCs w:val="24"/>
        </w:rPr>
        <w:t xml:space="preserve"> </w:t>
      </w:r>
    </w:p>
    <w:p w14:paraId="3377FFD1" w14:textId="309E98C4" w:rsidR="00D421A4" w:rsidRDefault="00D421A4" w:rsidP="00D421A4">
      <w:pPr>
        <w:spacing w:after="0"/>
        <w:jc w:val="center"/>
        <w:rPr>
          <w:b/>
          <w:bCs/>
          <w:noProof/>
          <w:sz w:val="24"/>
          <w:szCs w:val="24"/>
        </w:rPr>
      </w:pPr>
    </w:p>
    <w:p w14:paraId="4F57656D" w14:textId="55D7AAE7" w:rsidR="00D421A4" w:rsidRDefault="008A26EA" w:rsidP="00D421A4">
      <w:pPr>
        <w:spacing w:after="0"/>
        <w:jc w:val="center"/>
        <w:rPr>
          <w:b/>
          <w:bCs/>
          <w:noProof/>
          <w:sz w:val="24"/>
          <w:szCs w:val="24"/>
        </w:rPr>
      </w:pPr>
      <w:r>
        <w:rPr>
          <w:b/>
          <w:bCs/>
          <w:noProof/>
          <w:sz w:val="24"/>
          <w:szCs w:val="24"/>
        </w:rPr>
        <w:drawing>
          <wp:inline distT="0" distB="0" distL="0" distR="0" wp14:anchorId="4DC43077" wp14:editId="56A63F0B">
            <wp:extent cx="5842102" cy="6211614"/>
            <wp:effectExtent l="0" t="0" r="635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sel screening tree v1.png"/>
                    <pic:cNvPicPr/>
                  </pic:nvPicPr>
                  <pic:blipFill rotWithShape="1">
                    <a:blip r:embed="rId5">
                      <a:extLst>
                        <a:ext uri="{28A0092B-C50C-407E-A947-70E740481C1C}">
                          <a14:useLocalDpi xmlns:a14="http://schemas.microsoft.com/office/drawing/2010/main" val="0"/>
                        </a:ext>
                      </a:extLst>
                    </a:blip>
                    <a:srcRect l="7154" t="13225" r="5916" b="21425"/>
                    <a:stretch/>
                  </pic:blipFill>
                  <pic:spPr bwMode="auto">
                    <a:xfrm>
                      <a:off x="0" y="0"/>
                      <a:ext cx="5856436" cy="6226855"/>
                    </a:xfrm>
                    <a:prstGeom prst="rect">
                      <a:avLst/>
                    </a:prstGeom>
                    <a:ln>
                      <a:noFill/>
                    </a:ln>
                    <a:extLst>
                      <a:ext uri="{53640926-AAD7-44D8-BBD7-CCE9431645EC}">
                        <a14:shadowObscured xmlns:a14="http://schemas.microsoft.com/office/drawing/2010/main"/>
                      </a:ext>
                    </a:extLst>
                  </pic:spPr>
                </pic:pic>
              </a:graphicData>
            </a:graphic>
          </wp:inline>
        </w:drawing>
      </w:r>
    </w:p>
    <w:p w14:paraId="4ED85AC8" w14:textId="5D1F9BCC" w:rsidR="00D421A4" w:rsidRDefault="00D421A4" w:rsidP="00D421A4">
      <w:pPr>
        <w:spacing w:after="0"/>
        <w:jc w:val="center"/>
        <w:rPr>
          <w:b/>
          <w:bCs/>
          <w:noProof/>
          <w:sz w:val="24"/>
          <w:szCs w:val="24"/>
        </w:rPr>
      </w:pPr>
    </w:p>
    <w:p w14:paraId="2BB7F418" w14:textId="77777777" w:rsidR="001B38C3" w:rsidRDefault="001B38C3">
      <w:pPr>
        <w:rPr>
          <w:b/>
          <w:bCs/>
          <w:sz w:val="24"/>
          <w:szCs w:val="24"/>
        </w:rPr>
      </w:pPr>
      <w:r>
        <w:rPr>
          <w:b/>
          <w:bCs/>
          <w:sz w:val="24"/>
          <w:szCs w:val="24"/>
        </w:rPr>
        <w:br w:type="page"/>
      </w:r>
    </w:p>
    <w:p w14:paraId="4B1BFA62" w14:textId="77777777" w:rsidR="001B38C3" w:rsidRPr="002C6AC4" w:rsidRDefault="001B38C3" w:rsidP="001B38C3">
      <w:pPr>
        <w:rPr>
          <w:b/>
          <w:bCs/>
          <w:sz w:val="28"/>
          <w:szCs w:val="28"/>
        </w:rPr>
      </w:pPr>
      <w:r w:rsidRPr="002C6AC4">
        <w:rPr>
          <w:b/>
          <w:bCs/>
          <w:sz w:val="28"/>
          <w:szCs w:val="28"/>
        </w:rPr>
        <w:lastRenderedPageBreak/>
        <w:t>Input questions for an app</w:t>
      </w:r>
    </w:p>
    <w:p w14:paraId="71F1EAC4" w14:textId="77777777" w:rsidR="002D5A11" w:rsidRDefault="001B38C3" w:rsidP="001B38C3">
      <w:r>
        <w:t xml:space="preserve">The app is designed to screen based on pass/fail criteria, but the questions asked of boaters should be formulated to obtain quantities or other values. The recorded information can be referred to in order to enable further risk profiling as </w:t>
      </w:r>
      <w:proofErr w:type="gramStart"/>
      <w:r>
        <w:t>necessary;</w:t>
      </w:r>
      <w:proofErr w:type="gramEnd"/>
      <w:r>
        <w:t xml:space="preserve"> e.g. rather that record whether the boat had been antifouled within 6 month, the actual months since last AF should be recorded. In this context, input questions should be as below. The first 3 questions are background. The app needs to preserve these responses somewhere as a summary table/output (e.g. as a row in a csv file) so that can be </w:t>
      </w:r>
      <w:proofErr w:type="gramStart"/>
      <w:r>
        <w:t>referred back</w:t>
      </w:r>
      <w:proofErr w:type="gramEnd"/>
      <w:r>
        <w:t xml:space="preserve"> to as necessary.</w:t>
      </w:r>
      <w:r w:rsidR="002D5A11">
        <w:t xml:space="preserve"> Would be good for each record to be able to be edited within the app.</w:t>
      </w:r>
    </w:p>
    <w:p w14:paraId="33CF4F43" w14:textId="3A8741BE" w:rsidR="001B38C3" w:rsidRDefault="002D5A11" w:rsidP="001B38C3">
      <w:r>
        <w:t xml:space="preserve"> </w:t>
      </w:r>
    </w:p>
    <w:tbl>
      <w:tblPr>
        <w:tblStyle w:val="TableGrid"/>
        <w:tblW w:w="0" w:type="auto"/>
        <w:tblLook w:val="04A0" w:firstRow="1" w:lastRow="0" w:firstColumn="1" w:lastColumn="0" w:noHBand="0" w:noVBand="1"/>
      </w:tblPr>
      <w:tblGrid>
        <w:gridCol w:w="3964"/>
        <w:gridCol w:w="5052"/>
      </w:tblGrid>
      <w:tr w:rsidR="001B38C3" w:rsidRPr="00F361C6" w14:paraId="54ED9692" w14:textId="77777777" w:rsidTr="005555D1">
        <w:tc>
          <w:tcPr>
            <w:tcW w:w="3964" w:type="dxa"/>
          </w:tcPr>
          <w:p w14:paraId="33209827" w14:textId="77777777" w:rsidR="001B38C3" w:rsidRPr="00F361C6" w:rsidRDefault="001B38C3" w:rsidP="005555D1">
            <w:pPr>
              <w:spacing w:after="120"/>
              <w:rPr>
                <w:b/>
                <w:bCs/>
              </w:rPr>
            </w:pPr>
            <w:r w:rsidRPr="00F361C6">
              <w:rPr>
                <w:b/>
                <w:bCs/>
              </w:rPr>
              <w:t>Question</w:t>
            </w:r>
          </w:p>
        </w:tc>
        <w:tc>
          <w:tcPr>
            <w:tcW w:w="5052" w:type="dxa"/>
          </w:tcPr>
          <w:p w14:paraId="0479EFB5" w14:textId="77777777" w:rsidR="001B38C3" w:rsidRPr="00F361C6" w:rsidRDefault="001B38C3" w:rsidP="005555D1">
            <w:pPr>
              <w:spacing w:after="120"/>
              <w:rPr>
                <w:b/>
                <w:bCs/>
              </w:rPr>
            </w:pPr>
            <w:r w:rsidRPr="00F361C6">
              <w:rPr>
                <w:b/>
                <w:bCs/>
              </w:rPr>
              <w:t>Response field</w:t>
            </w:r>
          </w:p>
        </w:tc>
      </w:tr>
      <w:tr w:rsidR="001B38C3" w:rsidRPr="00D829D3" w14:paraId="3E031860" w14:textId="77777777" w:rsidTr="005555D1">
        <w:tc>
          <w:tcPr>
            <w:tcW w:w="3964" w:type="dxa"/>
          </w:tcPr>
          <w:p w14:paraId="39B63223" w14:textId="77777777" w:rsidR="001B38C3" w:rsidRPr="00D829D3" w:rsidRDefault="001B38C3" w:rsidP="005555D1">
            <w:pPr>
              <w:spacing w:after="120"/>
            </w:pPr>
            <w:r>
              <w:t xml:space="preserve">1. </w:t>
            </w:r>
            <w:r w:rsidRPr="00D829D3">
              <w:t>Date</w:t>
            </w:r>
          </w:p>
        </w:tc>
        <w:tc>
          <w:tcPr>
            <w:tcW w:w="5052" w:type="dxa"/>
          </w:tcPr>
          <w:p w14:paraId="1DAE2D0D" w14:textId="77777777" w:rsidR="001B38C3" w:rsidRPr="00D829D3" w:rsidRDefault="001B38C3" w:rsidP="005555D1">
            <w:pPr>
              <w:spacing w:after="120"/>
            </w:pPr>
            <w:r w:rsidRPr="00D829D3">
              <w:t>Automatically filled</w:t>
            </w:r>
            <w:r>
              <w:t>?</w:t>
            </w:r>
          </w:p>
        </w:tc>
      </w:tr>
      <w:tr w:rsidR="001B38C3" w:rsidRPr="00D829D3" w14:paraId="72CE53B9" w14:textId="77777777" w:rsidTr="005555D1">
        <w:tc>
          <w:tcPr>
            <w:tcW w:w="3964" w:type="dxa"/>
          </w:tcPr>
          <w:p w14:paraId="17CAEDC0" w14:textId="77777777" w:rsidR="001B38C3" w:rsidRPr="00D829D3" w:rsidRDefault="001B38C3" w:rsidP="005555D1">
            <w:pPr>
              <w:spacing w:after="120"/>
            </w:pPr>
            <w:r>
              <w:t xml:space="preserve">2. </w:t>
            </w:r>
            <w:r w:rsidRPr="00D829D3">
              <w:t>Port of arrival</w:t>
            </w:r>
          </w:p>
        </w:tc>
        <w:tc>
          <w:tcPr>
            <w:tcW w:w="5052" w:type="dxa"/>
          </w:tcPr>
          <w:p w14:paraId="5F0F8E2E" w14:textId="77777777" w:rsidR="001B38C3" w:rsidRPr="00D829D3" w:rsidRDefault="001B38C3" w:rsidP="005555D1">
            <w:pPr>
              <w:spacing w:after="120"/>
            </w:pPr>
            <w:r w:rsidRPr="00D829D3">
              <w:t xml:space="preserve">Text choice field (choices: </w:t>
            </w:r>
            <w:proofErr w:type="spellStart"/>
            <w:r w:rsidRPr="00D829D3">
              <w:t>Waikawa</w:t>
            </w:r>
            <w:proofErr w:type="spellEnd"/>
            <w:r w:rsidRPr="00D829D3">
              <w:t xml:space="preserve">, </w:t>
            </w:r>
            <w:proofErr w:type="spellStart"/>
            <w:r w:rsidRPr="00D829D3">
              <w:t>Picton</w:t>
            </w:r>
            <w:proofErr w:type="spellEnd"/>
            <w:r w:rsidRPr="00D829D3">
              <w:t xml:space="preserve">, Havelock, Nelson, Motueka, </w:t>
            </w:r>
            <w:proofErr w:type="spellStart"/>
            <w:r w:rsidRPr="00D829D3">
              <w:t>Tarakohe</w:t>
            </w:r>
            <w:proofErr w:type="spellEnd"/>
            <w:r>
              <w:t>, Other</w:t>
            </w:r>
            <w:r w:rsidRPr="00D829D3">
              <w:t>)</w:t>
            </w:r>
          </w:p>
        </w:tc>
      </w:tr>
      <w:tr w:rsidR="001B38C3" w:rsidRPr="00D829D3" w14:paraId="6E357811" w14:textId="77777777" w:rsidTr="005555D1">
        <w:tc>
          <w:tcPr>
            <w:tcW w:w="3964" w:type="dxa"/>
          </w:tcPr>
          <w:p w14:paraId="706ED851" w14:textId="77777777" w:rsidR="001B38C3" w:rsidRPr="00D829D3" w:rsidRDefault="001B38C3" w:rsidP="005555D1">
            <w:pPr>
              <w:spacing w:after="120"/>
            </w:pPr>
            <w:r>
              <w:t xml:space="preserve">3. </w:t>
            </w:r>
            <w:r w:rsidRPr="00D829D3">
              <w:t>Assessor name</w:t>
            </w:r>
          </w:p>
        </w:tc>
        <w:tc>
          <w:tcPr>
            <w:tcW w:w="5052" w:type="dxa"/>
          </w:tcPr>
          <w:p w14:paraId="676D7BDB" w14:textId="77777777" w:rsidR="001B38C3" w:rsidRPr="00D829D3" w:rsidRDefault="001B38C3" w:rsidP="005555D1">
            <w:pPr>
              <w:spacing w:after="120"/>
            </w:pPr>
            <w:r w:rsidRPr="00D829D3">
              <w:t>Text</w:t>
            </w:r>
          </w:p>
        </w:tc>
      </w:tr>
      <w:tr w:rsidR="001B38C3" w:rsidRPr="00287B75" w14:paraId="0FFB7FA2" w14:textId="77777777" w:rsidTr="005555D1">
        <w:tc>
          <w:tcPr>
            <w:tcW w:w="3964" w:type="dxa"/>
          </w:tcPr>
          <w:p w14:paraId="144C1984" w14:textId="77777777" w:rsidR="001B38C3" w:rsidRPr="00287B75" w:rsidRDefault="001B38C3" w:rsidP="005555D1">
            <w:pPr>
              <w:spacing w:after="120"/>
            </w:pPr>
            <w:r>
              <w:t xml:space="preserve">4. </w:t>
            </w:r>
            <w:r w:rsidRPr="00287B75">
              <w:t>List any designated marine pests visible</w:t>
            </w:r>
            <w:r>
              <w:t xml:space="preserve"> on hull</w:t>
            </w:r>
          </w:p>
        </w:tc>
        <w:tc>
          <w:tcPr>
            <w:tcW w:w="5052" w:type="dxa"/>
          </w:tcPr>
          <w:p w14:paraId="467BA1D0" w14:textId="77777777" w:rsidR="001B38C3" w:rsidRPr="00287B75" w:rsidRDefault="001B38C3" w:rsidP="005555D1">
            <w:pPr>
              <w:spacing w:after="120"/>
            </w:pPr>
            <w:r>
              <w:t xml:space="preserve">Text, multi-choice field (7 choices: </w:t>
            </w:r>
            <w:proofErr w:type="spellStart"/>
            <w:r>
              <w:t>Eudistoma</w:t>
            </w:r>
            <w:proofErr w:type="spellEnd"/>
            <w:r>
              <w:t xml:space="preserve">, </w:t>
            </w:r>
            <w:proofErr w:type="spellStart"/>
            <w:r>
              <w:t>Pyura</w:t>
            </w:r>
            <w:proofErr w:type="spellEnd"/>
            <w:r>
              <w:t xml:space="preserve">, Sabella, </w:t>
            </w:r>
            <w:proofErr w:type="spellStart"/>
            <w:r>
              <w:t>Styela</w:t>
            </w:r>
            <w:proofErr w:type="spellEnd"/>
            <w:r>
              <w:t xml:space="preserve">, </w:t>
            </w:r>
            <w:proofErr w:type="spellStart"/>
            <w:r>
              <w:t>Undaria</w:t>
            </w:r>
            <w:proofErr w:type="spellEnd"/>
            <w:r>
              <w:t>, Suspected New)</w:t>
            </w:r>
          </w:p>
        </w:tc>
      </w:tr>
      <w:tr w:rsidR="001B38C3" w:rsidRPr="00287B75" w14:paraId="78D4A81B" w14:textId="77777777" w:rsidTr="005555D1">
        <w:tc>
          <w:tcPr>
            <w:tcW w:w="3964" w:type="dxa"/>
          </w:tcPr>
          <w:p w14:paraId="3E5C1FE0" w14:textId="72BDD107" w:rsidR="001B38C3" w:rsidRPr="00287B75" w:rsidRDefault="001B38C3" w:rsidP="005555D1">
            <w:pPr>
              <w:spacing w:after="120"/>
            </w:pPr>
            <w:r>
              <w:t xml:space="preserve">5. </w:t>
            </w:r>
            <w:r w:rsidRPr="00287B75">
              <w:t>How many months since last complete antifoul</w:t>
            </w:r>
            <w:r w:rsidR="00BD6458">
              <w:t xml:space="preserve"> (6 rule)</w:t>
            </w:r>
          </w:p>
        </w:tc>
        <w:tc>
          <w:tcPr>
            <w:tcW w:w="5052" w:type="dxa"/>
          </w:tcPr>
          <w:p w14:paraId="6F3FACCA" w14:textId="77777777" w:rsidR="001B38C3" w:rsidRPr="00287B75" w:rsidRDefault="001B38C3" w:rsidP="005555D1">
            <w:pPr>
              <w:spacing w:after="120"/>
            </w:pPr>
            <w:r>
              <w:t>Numeric, decimal</w:t>
            </w:r>
          </w:p>
        </w:tc>
      </w:tr>
      <w:tr w:rsidR="001B38C3" w:rsidRPr="00287B75" w14:paraId="0D22F85B" w14:textId="77777777" w:rsidTr="005555D1">
        <w:tc>
          <w:tcPr>
            <w:tcW w:w="3964" w:type="dxa"/>
          </w:tcPr>
          <w:p w14:paraId="11421537" w14:textId="0949002C" w:rsidR="001B38C3" w:rsidRPr="00287B75" w:rsidRDefault="001B38C3" w:rsidP="005555D1">
            <w:pPr>
              <w:spacing w:after="120"/>
            </w:pPr>
            <w:r>
              <w:t xml:space="preserve">6. </w:t>
            </w:r>
            <w:r w:rsidRPr="00287B75">
              <w:t>How many months since last lift and complete water blast</w:t>
            </w:r>
            <w:r w:rsidR="00BD6458">
              <w:t xml:space="preserve"> (1 rule)</w:t>
            </w:r>
          </w:p>
        </w:tc>
        <w:tc>
          <w:tcPr>
            <w:tcW w:w="5052" w:type="dxa"/>
          </w:tcPr>
          <w:p w14:paraId="2F3486C5" w14:textId="77777777" w:rsidR="001B38C3" w:rsidRPr="00287B75" w:rsidRDefault="001B38C3" w:rsidP="005555D1">
            <w:pPr>
              <w:spacing w:after="120"/>
            </w:pPr>
            <w:r>
              <w:t>Numeric, decimal</w:t>
            </w:r>
          </w:p>
        </w:tc>
      </w:tr>
      <w:tr w:rsidR="001B38C3" w:rsidRPr="00287B75" w14:paraId="4849B5A7" w14:textId="77777777" w:rsidTr="005555D1">
        <w:tc>
          <w:tcPr>
            <w:tcW w:w="3964" w:type="dxa"/>
          </w:tcPr>
          <w:p w14:paraId="119E64CC" w14:textId="77777777" w:rsidR="001B38C3" w:rsidRPr="00287B75" w:rsidRDefault="001B38C3" w:rsidP="005555D1">
            <w:pPr>
              <w:spacing w:after="120"/>
            </w:pPr>
            <w:r>
              <w:t xml:space="preserve">7. </w:t>
            </w:r>
            <w:r w:rsidRPr="00287B75">
              <w:t>Duration of stay</w:t>
            </w:r>
            <w:r>
              <w:t xml:space="preserve"> (months)</w:t>
            </w:r>
          </w:p>
        </w:tc>
        <w:tc>
          <w:tcPr>
            <w:tcW w:w="5052" w:type="dxa"/>
          </w:tcPr>
          <w:p w14:paraId="048DA042" w14:textId="6A91165A" w:rsidR="001B38C3" w:rsidRPr="00287B75" w:rsidRDefault="001B38C3" w:rsidP="005555D1">
            <w:pPr>
              <w:spacing w:after="120"/>
            </w:pPr>
            <w:r>
              <w:t>Numeric,</w:t>
            </w:r>
            <w:r w:rsidR="00D80592">
              <w:t xml:space="preserve"> integer</w:t>
            </w:r>
          </w:p>
        </w:tc>
      </w:tr>
      <w:tr w:rsidR="001B38C3" w:rsidRPr="00287B75" w14:paraId="2C64EC00" w14:textId="77777777" w:rsidTr="005555D1">
        <w:tc>
          <w:tcPr>
            <w:tcW w:w="3964" w:type="dxa"/>
          </w:tcPr>
          <w:p w14:paraId="4ECAB1EA" w14:textId="69CCF15A" w:rsidR="001B38C3" w:rsidRPr="00287B75" w:rsidRDefault="001B38C3" w:rsidP="005555D1">
            <w:pPr>
              <w:spacing w:after="120"/>
            </w:pPr>
            <w:r>
              <w:t xml:space="preserve">8. </w:t>
            </w:r>
            <w:r w:rsidRPr="00287B75">
              <w:t>What is the LOF visible from the surface</w:t>
            </w:r>
          </w:p>
        </w:tc>
        <w:tc>
          <w:tcPr>
            <w:tcW w:w="5052" w:type="dxa"/>
          </w:tcPr>
          <w:p w14:paraId="613DC537" w14:textId="77777777" w:rsidR="004E7721" w:rsidRDefault="001B38C3" w:rsidP="004E7721">
            <w:pPr>
              <w:spacing w:after="120"/>
            </w:pPr>
            <w:r>
              <w:t>Numeric, single choice field</w:t>
            </w:r>
            <w:r w:rsidR="004E7721">
              <w:t xml:space="preserve">. </w:t>
            </w:r>
            <w:r>
              <w:t>5 choices:</w:t>
            </w:r>
          </w:p>
          <w:p w14:paraId="51184D93" w14:textId="2CA8570F" w:rsidR="001B38C3" w:rsidRPr="00287B75" w:rsidRDefault="001B38C3" w:rsidP="004E7721">
            <w:pPr>
              <w:spacing w:after="120"/>
            </w:pPr>
            <w:r>
              <w:t>1</w:t>
            </w:r>
            <w:r w:rsidR="004E7721">
              <w:t xml:space="preserve"> (no macrofouling); </w:t>
            </w:r>
            <w:r>
              <w:t>2</w:t>
            </w:r>
            <w:r w:rsidR="00E6666D">
              <w:t xml:space="preserve"> (1-5% cover); </w:t>
            </w:r>
            <w:r>
              <w:t>3</w:t>
            </w:r>
            <w:r w:rsidR="00E6666D">
              <w:t xml:space="preserve"> (6-15% cover); 4 </w:t>
            </w:r>
            <w:r w:rsidR="003A375C">
              <w:t xml:space="preserve">(16-40% cover); </w:t>
            </w:r>
            <w:r>
              <w:t>5</w:t>
            </w:r>
            <w:r w:rsidR="003A375C">
              <w:t xml:space="preserve"> (&gt;40% cover</w:t>
            </w:r>
            <w:r>
              <w:t>)</w:t>
            </w:r>
          </w:p>
        </w:tc>
      </w:tr>
      <w:tr w:rsidR="001B38C3" w:rsidRPr="00287B75" w14:paraId="55662EDE" w14:textId="77777777" w:rsidTr="005555D1">
        <w:tc>
          <w:tcPr>
            <w:tcW w:w="3964" w:type="dxa"/>
          </w:tcPr>
          <w:p w14:paraId="36BE8F8C" w14:textId="77777777" w:rsidR="001B38C3" w:rsidRPr="00287B75" w:rsidRDefault="001B38C3" w:rsidP="005555D1">
            <w:pPr>
              <w:spacing w:after="120"/>
            </w:pPr>
            <w:r>
              <w:t xml:space="preserve">9. </w:t>
            </w:r>
            <w:r w:rsidRPr="00287B75">
              <w:t>What is your home port</w:t>
            </w:r>
          </w:p>
        </w:tc>
        <w:tc>
          <w:tcPr>
            <w:tcW w:w="5052" w:type="dxa"/>
          </w:tcPr>
          <w:p w14:paraId="4795B5A4" w14:textId="4E654CCF" w:rsidR="001B38C3" w:rsidRPr="00287B75" w:rsidRDefault="001B38C3" w:rsidP="005555D1">
            <w:pPr>
              <w:spacing w:after="120"/>
            </w:pPr>
            <w:r>
              <w:t xml:space="preserve">Multi-choice field (choices: </w:t>
            </w:r>
            <w:r w:rsidR="00E4187A">
              <w:t xml:space="preserve">International; </w:t>
            </w:r>
            <w:r w:rsidR="00BE18E5">
              <w:t xml:space="preserve">Northland, Auckland, </w:t>
            </w:r>
            <w:r w:rsidR="00E9684D">
              <w:t>Bay of Plenty, Wellington, etc</w:t>
            </w:r>
            <w:r>
              <w:t xml:space="preserve">) </w:t>
            </w:r>
          </w:p>
        </w:tc>
      </w:tr>
      <w:tr w:rsidR="001B38C3" w:rsidRPr="00287B75" w14:paraId="2F6A9CE8" w14:textId="77777777" w:rsidTr="005555D1">
        <w:tc>
          <w:tcPr>
            <w:tcW w:w="3964" w:type="dxa"/>
          </w:tcPr>
          <w:p w14:paraId="4C20CFC4" w14:textId="77777777" w:rsidR="001B38C3" w:rsidRPr="00287B75" w:rsidRDefault="001B38C3" w:rsidP="005555D1">
            <w:pPr>
              <w:spacing w:after="120"/>
            </w:pPr>
            <w:r>
              <w:t xml:space="preserve">10. </w:t>
            </w:r>
            <w:r w:rsidRPr="00287B75">
              <w:t>What regions visited since last AF</w:t>
            </w:r>
          </w:p>
        </w:tc>
        <w:tc>
          <w:tcPr>
            <w:tcW w:w="5052" w:type="dxa"/>
          </w:tcPr>
          <w:p w14:paraId="21CF793B" w14:textId="00385FF8" w:rsidR="001B38C3" w:rsidRPr="00287B75" w:rsidRDefault="001B38C3" w:rsidP="005555D1">
            <w:pPr>
              <w:spacing w:after="120"/>
            </w:pPr>
            <w:r>
              <w:t xml:space="preserve">Multi-choice field (choices: </w:t>
            </w:r>
            <w:r w:rsidR="00E4187A">
              <w:t>International; Northland, Auckland, Bay of Plenty, Wellington, etc</w:t>
            </w:r>
            <w:r>
              <w:t xml:space="preserve">) </w:t>
            </w:r>
          </w:p>
        </w:tc>
      </w:tr>
      <w:tr w:rsidR="00E4187A" w:rsidRPr="00287B75" w14:paraId="15FFA378" w14:textId="77777777" w:rsidTr="005555D1">
        <w:tc>
          <w:tcPr>
            <w:tcW w:w="3964" w:type="dxa"/>
          </w:tcPr>
          <w:p w14:paraId="5B2226CE" w14:textId="33627FE6" w:rsidR="00E4187A" w:rsidRDefault="00E4187A" w:rsidP="005555D1">
            <w:pPr>
              <w:spacing w:after="120"/>
            </w:pPr>
            <w:r>
              <w:t>11. Notes</w:t>
            </w:r>
          </w:p>
        </w:tc>
        <w:tc>
          <w:tcPr>
            <w:tcW w:w="5052" w:type="dxa"/>
          </w:tcPr>
          <w:p w14:paraId="48378BEB" w14:textId="787629BB" w:rsidR="00E4187A" w:rsidRDefault="00E4187A" w:rsidP="005555D1">
            <w:pPr>
              <w:spacing w:after="120"/>
            </w:pPr>
            <w:r>
              <w:t>Freeform text field</w:t>
            </w:r>
          </w:p>
        </w:tc>
      </w:tr>
    </w:tbl>
    <w:p w14:paraId="28124D45" w14:textId="77777777" w:rsidR="001B38C3" w:rsidRDefault="001B38C3" w:rsidP="001B38C3"/>
    <w:p w14:paraId="612B1380" w14:textId="77777777" w:rsidR="001B38C3" w:rsidRDefault="001B38C3" w:rsidP="001B38C3"/>
    <w:p w14:paraId="7FF98443" w14:textId="7FA30306" w:rsidR="00D421A4" w:rsidRDefault="00D421A4">
      <w:pPr>
        <w:rPr>
          <w:b/>
          <w:bCs/>
          <w:sz w:val="24"/>
          <w:szCs w:val="24"/>
        </w:rPr>
      </w:pPr>
      <w:r>
        <w:rPr>
          <w:b/>
          <w:bCs/>
          <w:sz w:val="24"/>
          <w:szCs w:val="24"/>
        </w:rPr>
        <w:br w:type="page"/>
      </w:r>
    </w:p>
    <w:p w14:paraId="1A243724" w14:textId="31DD441C" w:rsidR="00D421A4" w:rsidRDefault="00D421A4" w:rsidP="002C6AC4">
      <w:pPr>
        <w:rPr>
          <w:b/>
          <w:bCs/>
          <w:sz w:val="28"/>
          <w:szCs w:val="28"/>
        </w:rPr>
      </w:pPr>
      <w:r w:rsidRPr="002D4FDC">
        <w:rPr>
          <w:b/>
          <w:bCs/>
          <w:sz w:val="28"/>
          <w:szCs w:val="28"/>
        </w:rPr>
        <w:lastRenderedPageBreak/>
        <w:t>Further notes on decision tree</w:t>
      </w:r>
    </w:p>
    <w:p w14:paraId="108AB90C" w14:textId="77777777" w:rsidR="002D4FDC" w:rsidRPr="002D4FDC" w:rsidRDefault="002D4FDC" w:rsidP="002D4FDC">
      <w:pPr>
        <w:jc w:val="center"/>
        <w:rPr>
          <w:b/>
          <w:bCs/>
          <w:sz w:val="28"/>
          <w:szCs w:val="28"/>
        </w:rPr>
      </w:pPr>
    </w:p>
    <w:tbl>
      <w:tblPr>
        <w:tblW w:w="9634" w:type="dxa"/>
        <w:tblLook w:val="04A0" w:firstRow="1" w:lastRow="0" w:firstColumn="1" w:lastColumn="0" w:noHBand="0" w:noVBand="1"/>
      </w:tblPr>
      <w:tblGrid>
        <w:gridCol w:w="1214"/>
        <w:gridCol w:w="2835"/>
        <w:gridCol w:w="1616"/>
        <w:gridCol w:w="3969"/>
      </w:tblGrid>
      <w:tr w:rsidR="00D421A4" w:rsidRPr="008A68D2" w14:paraId="2EB938EE" w14:textId="77777777" w:rsidTr="00A4564D">
        <w:trPr>
          <w:trHeight w:val="600"/>
        </w:trPr>
        <w:tc>
          <w:tcPr>
            <w:tcW w:w="1214" w:type="dxa"/>
            <w:tcBorders>
              <w:top w:val="single" w:sz="4" w:space="0" w:color="auto"/>
              <w:left w:val="single" w:sz="4" w:space="0" w:color="auto"/>
              <w:bottom w:val="single" w:sz="4" w:space="0" w:color="auto"/>
              <w:right w:val="single" w:sz="4" w:space="0" w:color="auto"/>
            </w:tcBorders>
            <w:shd w:val="clear" w:color="000000" w:fill="D9D9D9"/>
            <w:hideMark/>
          </w:tcPr>
          <w:p w14:paraId="7A642AA1" w14:textId="77777777" w:rsidR="00D421A4" w:rsidRPr="008A68D2" w:rsidRDefault="00D421A4" w:rsidP="005555D1">
            <w:pPr>
              <w:spacing w:after="0" w:line="240" w:lineRule="auto"/>
              <w:rPr>
                <w:rFonts w:ascii="Calibri" w:eastAsia="Times New Roman" w:hAnsi="Calibri" w:cs="Calibri"/>
                <w:b/>
                <w:bCs/>
                <w:color w:val="000000"/>
                <w:lang w:eastAsia="en-NZ"/>
              </w:rPr>
            </w:pPr>
            <w:r w:rsidRPr="008A68D2">
              <w:rPr>
                <w:rFonts w:ascii="Calibri" w:eastAsia="Times New Roman" w:hAnsi="Calibri" w:cs="Calibri"/>
                <w:b/>
                <w:bCs/>
                <w:color w:val="000000"/>
                <w:lang w:eastAsia="en-NZ"/>
              </w:rPr>
              <w:t>Risk (action)</w:t>
            </w:r>
          </w:p>
        </w:tc>
        <w:tc>
          <w:tcPr>
            <w:tcW w:w="2835" w:type="dxa"/>
            <w:tcBorders>
              <w:top w:val="single" w:sz="4" w:space="0" w:color="auto"/>
              <w:left w:val="nil"/>
              <w:bottom w:val="single" w:sz="4" w:space="0" w:color="auto"/>
              <w:right w:val="single" w:sz="4" w:space="0" w:color="auto"/>
            </w:tcBorders>
            <w:shd w:val="clear" w:color="000000" w:fill="D9D9D9"/>
            <w:noWrap/>
            <w:hideMark/>
          </w:tcPr>
          <w:p w14:paraId="6FC4586C" w14:textId="77777777" w:rsidR="00D421A4" w:rsidRPr="008A68D2" w:rsidRDefault="00D421A4" w:rsidP="005555D1">
            <w:pPr>
              <w:spacing w:after="0" w:line="240" w:lineRule="auto"/>
              <w:rPr>
                <w:rFonts w:ascii="Calibri" w:eastAsia="Times New Roman" w:hAnsi="Calibri" w:cs="Calibri"/>
                <w:b/>
                <w:bCs/>
                <w:color w:val="000000"/>
                <w:lang w:eastAsia="en-NZ"/>
              </w:rPr>
            </w:pPr>
            <w:r w:rsidRPr="008A68D2">
              <w:rPr>
                <w:rFonts w:ascii="Calibri" w:eastAsia="Times New Roman" w:hAnsi="Calibri" w:cs="Calibri"/>
                <w:b/>
                <w:bCs/>
                <w:color w:val="000000"/>
                <w:lang w:eastAsia="en-NZ"/>
              </w:rPr>
              <w:t>If any of these criteria met</w:t>
            </w:r>
          </w:p>
        </w:tc>
        <w:tc>
          <w:tcPr>
            <w:tcW w:w="1616" w:type="dxa"/>
            <w:tcBorders>
              <w:top w:val="single" w:sz="4" w:space="0" w:color="auto"/>
              <w:left w:val="nil"/>
              <w:bottom w:val="single" w:sz="4" w:space="0" w:color="auto"/>
              <w:right w:val="single" w:sz="4" w:space="0" w:color="auto"/>
            </w:tcBorders>
            <w:shd w:val="clear" w:color="000000" w:fill="D9D9D9"/>
            <w:noWrap/>
            <w:hideMark/>
          </w:tcPr>
          <w:p w14:paraId="5A8123D7" w14:textId="77777777" w:rsidR="00D421A4" w:rsidRPr="008A68D2" w:rsidRDefault="00D421A4" w:rsidP="005555D1">
            <w:pPr>
              <w:spacing w:after="0" w:line="240" w:lineRule="auto"/>
              <w:rPr>
                <w:rFonts w:ascii="Calibri" w:eastAsia="Times New Roman" w:hAnsi="Calibri" w:cs="Calibri"/>
                <w:b/>
                <w:bCs/>
                <w:color w:val="000000"/>
                <w:lang w:eastAsia="en-NZ"/>
              </w:rPr>
            </w:pPr>
            <w:r w:rsidRPr="008A68D2">
              <w:rPr>
                <w:rFonts w:ascii="Calibri" w:eastAsia="Times New Roman" w:hAnsi="Calibri" w:cs="Calibri"/>
                <w:b/>
                <w:bCs/>
                <w:color w:val="000000"/>
                <w:lang w:eastAsia="en-NZ"/>
              </w:rPr>
              <w:t>AND</w:t>
            </w:r>
          </w:p>
        </w:tc>
        <w:tc>
          <w:tcPr>
            <w:tcW w:w="3969" w:type="dxa"/>
            <w:tcBorders>
              <w:top w:val="single" w:sz="4" w:space="0" w:color="auto"/>
              <w:left w:val="nil"/>
              <w:bottom w:val="single" w:sz="4" w:space="0" w:color="auto"/>
              <w:right w:val="single" w:sz="4" w:space="0" w:color="auto"/>
            </w:tcBorders>
            <w:shd w:val="clear" w:color="000000" w:fill="D9D9D9"/>
            <w:noWrap/>
            <w:hideMark/>
          </w:tcPr>
          <w:p w14:paraId="2748CBA5" w14:textId="77777777" w:rsidR="00D421A4" w:rsidRPr="008A68D2" w:rsidRDefault="00D421A4" w:rsidP="005555D1">
            <w:pPr>
              <w:spacing w:after="0" w:line="240" w:lineRule="auto"/>
              <w:rPr>
                <w:rFonts w:ascii="Calibri" w:eastAsia="Times New Roman" w:hAnsi="Calibri" w:cs="Calibri"/>
                <w:b/>
                <w:bCs/>
                <w:color w:val="000000"/>
                <w:lang w:eastAsia="en-NZ"/>
              </w:rPr>
            </w:pPr>
            <w:r w:rsidRPr="008A68D2">
              <w:rPr>
                <w:rFonts w:ascii="Calibri" w:eastAsia="Times New Roman" w:hAnsi="Calibri" w:cs="Calibri"/>
                <w:b/>
                <w:bCs/>
                <w:color w:val="000000"/>
                <w:lang w:eastAsia="en-NZ"/>
              </w:rPr>
              <w:t>Note</w:t>
            </w:r>
          </w:p>
        </w:tc>
      </w:tr>
      <w:tr w:rsidR="00D421A4" w:rsidRPr="008A68D2" w14:paraId="58C6E3F4" w14:textId="77777777" w:rsidTr="00A4564D">
        <w:trPr>
          <w:trHeight w:val="793"/>
        </w:trPr>
        <w:tc>
          <w:tcPr>
            <w:tcW w:w="1214" w:type="dxa"/>
            <w:vMerge w:val="restart"/>
            <w:tcBorders>
              <w:top w:val="single" w:sz="4" w:space="0" w:color="auto"/>
              <w:left w:val="single" w:sz="4" w:space="0" w:color="auto"/>
              <w:right w:val="single" w:sz="4" w:space="0" w:color="auto"/>
            </w:tcBorders>
            <w:shd w:val="clear" w:color="000000" w:fill="FF5353"/>
            <w:noWrap/>
            <w:hideMark/>
          </w:tcPr>
          <w:p w14:paraId="12C9E0F3"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High</w:t>
            </w:r>
          </w:p>
          <w:p w14:paraId="65C77FA0"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xml:space="preserve">(Haul &amp; </w:t>
            </w:r>
          </w:p>
          <w:p w14:paraId="3178038E"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water blast)</w:t>
            </w:r>
          </w:p>
          <w:p w14:paraId="642D1DAC"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w:t>
            </w:r>
          </w:p>
        </w:tc>
        <w:tc>
          <w:tcPr>
            <w:tcW w:w="2835" w:type="dxa"/>
            <w:tcBorders>
              <w:top w:val="single" w:sz="4" w:space="0" w:color="auto"/>
              <w:left w:val="nil"/>
              <w:bottom w:val="single" w:sz="4" w:space="0" w:color="auto"/>
              <w:right w:val="single" w:sz="4" w:space="0" w:color="auto"/>
            </w:tcBorders>
            <w:shd w:val="clear" w:color="000000" w:fill="FF5353"/>
            <w:noWrap/>
            <w:hideMark/>
          </w:tcPr>
          <w:p w14:paraId="31D84D71" w14:textId="77777777" w:rsidR="00D421A4" w:rsidRPr="008A68D2" w:rsidRDefault="00D421A4" w:rsidP="005555D1">
            <w:pPr>
              <w:spacing w:after="0" w:line="240" w:lineRule="auto"/>
              <w:rPr>
                <w:rFonts w:ascii="Calibri" w:eastAsia="Times New Roman" w:hAnsi="Calibri" w:cs="Calibri"/>
                <w:lang w:eastAsia="en-NZ"/>
              </w:rPr>
            </w:pPr>
            <w:proofErr w:type="gramStart"/>
            <w:r w:rsidRPr="008A68D2">
              <w:rPr>
                <w:rFonts w:ascii="Calibri" w:eastAsia="Times New Roman" w:hAnsi="Calibri" w:cs="Calibri"/>
                <w:lang w:eastAsia="en-NZ"/>
              </w:rPr>
              <w:t>Pest  =</w:t>
            </w:r>
            <w:proofErr w:type="gramEnd"/>
            <w:r w:rsidRPr="008A68D2">
              <w:rPr>
                <w:rFonts w:ascii="Calibri" w:eastAsia="Times New Roman" w:hAnsi="Calibri" w:cs="Calibri"/>
                <w:lang w:eastAsia="en-NZ"/>
              </w:rPr>
              <w:t xml:space="preserve"> yes</w:t>
            </w:r>
          </w:p>
        </w:tc>
        <w:tc>
          <w:tcPr>
            <w:tcW w:w="1616" w:type="dxa"/>
            <w:tcBorders>
              <w:top w:val="single" w:sz="4" w:space="0" w:color="auto"/>
              <w:left w:val="nil"/>
              <w:bottom w:val="single" w:sz="4" w:space="0" w:color="auto"/>
              <w:right w:val="single" w:sz="4" w:space="0" w:color="auto"/>
            </w:tcBorders>
            <w:shd w:val="clear" w:color="000000" w:fill="FF5353"/>
            <w:noWrap/>
            <w:hideMark/>
          </w:tcPr>
          <w:p w14:paraId="521FA87D" w14:textId="77777777" w:rsidR="00D421A4" w:rsidRPr="008A68D2" w:rsidRDefault="00D421A4"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No conditions</w:t>
            </w:r>
          </w:p>
        </w:tc>
        <w:tc>
          <w:tcPr>
            <w:tcW w:w="3969" w:type="dxa"/>
            <w:tcBorders>
              <w:top w:val="single" w:sz="4" w:space="0" w:color="auto"/>
              <w:left w:val="nil"/>
              <w:bottom w:val="single" w:sz="4" w:space="0" w:color="auto"/>
              <w:right w:val="single" w:sz="4" w:space="0" w:color="auto"/>
            </w:tcBorders>
            <w:shd w:val="clear" w:color="000000" w:fill="FF5353"/>
            <w:noWrap/>
            <w:hideMark/>
          </w:tcPr>
          <w:p w14:paraId="5AD57A1C" w14:textId="77777777" w:rsidR="00D421A4"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Could exclude certain pests, but</w:t>
            </w:r>
            <w:r w:rsidR="006953BE">
              <w:rPr>
                <w:rFonts w:ascii="Calibri" w:eastAsia="Times New Roman" w:hAnsi="Calibri" w:cs="Calibri"/>
                <w:color w:val="000000"/>
                <w:lang w:eastAsia="en-NZ"/>
              </w:rPr>
              <w:t xml:space="preserve"> this would </w:t>
            </w:r>
            <w:r w:rsidRPr="008A68D2">
              <w:rPr>
                <w:rFonts w:ascii="Calibri" w:eastAsia="Times New Roman" w:hAnsi="Calibri" w:cs="Calibri"/>
                <w:color w:val="000000"/>
                <w:lang w:eastAsia="en-NZ"/>
              </w:rPr>
              <w:t xml:space="preserve">miss </w:t>
            </w:r>
            <w:r w:rsidR="006953BE">
              <w:rPr>
                <w:rFonts w:ascii="Calibri" w:eastAsia="Times New Roman" w:hAnsi="Calibri" w:cs="Calibri"/>
                <w:color w:val="000000"/>
                <w:lang w:eastAsia="en-NZ"/>
              </w:rPr>
              <w:t xml:space="preserve">the </w:t>
            </w:r>
            <w:r w:rsidRPr="008A68D2">
              <w:rPr>
                <w:rFonts w:ascii="Calibri" w:eastAsia="Times New Roman" w:hAnsi="Calibri" w:cs="Calibri"/>
                <w:color w:val="000000"/>
                <w:lang w:eastAsia="en-NZ"/>
              </w:rPr>
              <w:t>point of pathway management</w:t>
            </w:r>
          </w:p>
          <w:p w14:paraId="238FA558" w14:textId="7053D313" w:rsidR="008A6D1E" w:rsidRPr="008A68D2" w:rsidRDefault="008A6D1E" w:rsidP="005555D1">
            <w:pPr>
              <w:spacing w:after="0" w:line="240" w:lineRule="auto"/>
              <w:rPr>
                <w:rFonts w:ascii="Calibri" w:eastAsia="Times New Roman" w:hAnsi="Calibri" w:cs="Calibri"/>
                <w:color w:val="000000"/>
                <w:lang w:eastAsia="en-NZ"/>
              </w:rPr>
            </w:pPr>
          </w:p>
        </w:tc>
      </w:tr>
      <w:tr w:rsidR="00A4564D" w:rsidRPr="008A68D2" w14:paraId="5E0AD0D7" w14:textId="77777777" w:rsidTr="00A4564D">
        <w:trPr>
          <w:trHeight w:val="1934"/>
        </w:trPr>
        <w:tc>
          <w:tcPr>
            <w:tcW w:w="1214" w:type="dxa"/>
            <w:vMerge/>
            <w:tcBorders>
              <w:left w:val="single" w:sz="4" w:space="0" w:color="auto"/>
              <w:right w:val="single" w:sz="4" w:space="0" w:color="auto"/>
            </w:tcBorders>
            <w:shd w:val="clear" w:color="000000" w:fill="FF5353"/>
            <w:noWrap/>
            <w:hideMark/>
          </w:tcPr>
          <w:p w14:paraId="6123F050" w14:textId="77777777" w:rsidR="00A4564D" w:rsidRPr="008A68D2" w:rsidRDefault="00A4564D" w:rsidP="005555D1">
            <w:pPr>
              <w:spacing w:after="0" w:line="240" w:lineRule="auto"/>
              <w:rPr>
                <w:rFonts w:ascii="Calibri" w:eastAsia="Times New Roman" w:hAnsi="Calibri" w:cs="Calibri"/>
                <w:color w:val="000000"/>
                <w:lang w:eastAsia="en-NZ"/>
              </w:rPr>
            </w:pPr>
          </w:p>
        </w:tc>
        <w:tc>
          <w:tcPr>
            <w:tcW w:w="2835" w:type="dxa"/>
            <w:tcBorders>
              <w:top w:val="nil"/>
              <w:left w:val="nil"/>
              <w:right w:val="single" w:sz="4" w:space="0" w:color="auto"/>
            </w:tcBorders>
            <w:shd w:val="clear" w:color="000000" w:fill="FF5353"/>
            <w:noWrap/>
            <w:hideMark/>
          </w:tcPr>
          <w:p w14:paraId="3AC723C0" w14:textId="77777777"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Pest = no, AND</w:t>
            </w:r>
          </w:p>
          <w:p w14:paraId="04B34BCE" w14:textId="291C2DCC"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{Afoul &gt;6mo OR Clean &gt;1mo}</w:t>
            </w:r>
          </w:p>
          <w:p w14:paraId="6D6FC326" w14:textId="77777777"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 </w:t>
            </w:r>
          </w:p>
        </w:tc>
        <w:tc>
          <w:tcPr>
            <w:tcW w:w="1616" w:type="dxa"/>
            <w:tcBorders>
              <w:top w:val="nil"/>
              <w:left w:val="nil"/>
              <w:right w:val="single" w:sz="4" w:space="0" w:color="auto"/>
            </w:tcBorders>
            <w:shd w:val="clear" w:color="000000" w:fill="FF5353"/>
            <w:noWrap/>
            <w:hideMark/>
          </w:tcPr>
          <w:p w14:paraId="739E742D" w14:textId="77777777"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Stay &gt;12mo OR LOF&gt;2</w:t>
            </w:r>
          </w:p>
          <w:p w14:paraId="20DBC76E" w14:textId="77777777"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 </w:t>
            </w:r>
          </w:p>
          <w:p w14:paraId="2A7E7BC9" w14:textId="77777777" w:rsidR="00A4564D" w:rsidRPr="008A68D2" w:rsidRDefault="00A4564D"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 </w:t>
            </w:r>
          </w:p>
        </w:tc>
        <w:tc>
          <w:tcPr>
            <w:tcW w:w="3969" w:type="dxa"/>
            <w:tcBorders>
              <w:top w:val="nil"/>
              <w:left w:val="nil"/>
              <w:right w:val="single" w:sz="4" w:space="0" w:color="auto"/>
            </w:tcBorders>
            <w:shd w:val="clear" w:color="000000" w:fill="FF5353"/>
            <w:noWrap/>
            <w:hideMark/>
          </w:tcPr>
          <w:p w14:paraId="4466A51B" w14:textId="77777777" w:rsidR="00A4564D" w:rsidRPr="008A68D2" w:rsidRDefault="00A4564D" w:rsidP="008A6D1E">
            <w:pPr>
              <w:spacing w:after="6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Equivalent to failing 6 or 1 rule, but recognising greater risk due to:</w:t>
            </w:r>
          </w:p>
          <w:p w14:paraId="30D8D6B9" w14:textId="77777777" w:rsidR="00A4564D" w:rsidRPr="008A68D2" w:rsidRDefault="00A4564D" w:rsidP="008A6D1E">
            <w:pPr>
              <w:spacing w:after="6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w:t>
            </w:r>
            <w:proofErr w:type="spellStart"/>
            <w:r w:rsidRPr="008A68D2">
              <w:rPr>
                <w:rFonts w:ascii="Calibri" w:eastAsia="Times New Roman" w:hAnsi="Calibri" w:cs="Calibri"/>
                <w:color w:val="000000"/>
                <w:lang w:eastAsia="en-NZ"/>
              </w:rPr>
              <w:t>i</w:t>
            </w:r>
            <w:proofErr w:type="spellEnd"/>
            <w:r w:rsidRPr="008A68D2">
              <w:rPr>
                <w:rFonts w:ascii="Calibri" w:eastAsia="Times New Roman" w:hAnsi="Calibri" w:cs="Calibri"/>
                <w:color w:val="000000"/>
                <w:lang w:eastAsia="en-NZ"/>
              </w:rPr>
              <w:t xml:space="preserve">) Long duration </w:t>
            </w:r>
            <w:proofErr w:type="gramStart"/>
            <w:r w:rsidRPr="008A68D2">
              <w:rPr>
                <w:rFonts w:ascii="Calibri" w:eastAsia="Times New Roman" w:hAnsi="Calibri" w:cs="Calibri"/>
                <w:color w:val="000000"/>
                <w:lang w:eastAsia="en-NZ"/>
              </w:rPr>
              <w:t>stay</w:t>
            </w:r>
            <w:proofErr w:type="gramEnd"/>
            <w:r w:rsidRPr="008A68D2">
              <w:rPr>
                <w:rFonts w:ascii="Calibri" w:eastAsia="Times New Roman" w:hAnsi="Calibri" w:cs="Calibri"/>
                <w:color w:val="000000"/>
                <w:lang w:eastAsia="en-NZ"/>
              </w:rPr>
              <w:t xml:space="preserve"> (</w:t>
            </w:r>
            <w:r>
              <w:rPr>
                <w:rFonts w:ascii="Calibri" w:eastAsia="Times New Roman" w:hAnsi="Calibri" w:cs="Calibri"/>
                <w:color w:val="000000"/>
                <w:lang w:eastAsia="en-NZ"/>
              </w:rPr>
              <w:t>&gt;</w:t>
            </w:r>
            <w:r w:rsidRPr="008A68D2">
              <w:rPr>
                <w:rFonts w:ascii="Calibri" w:eastAsia="Times New Roman" w:hAnsi="Calibri" w:cs="Calibri"/>
                <w:color w:val="000000"/>
                <w:lang w:eastAsia="en-NZ"/>
              </w:rPr>
              <w:t>12mo may enable microscopic pest stages to reproduce</w:t>
            </w:r>
            <w:r>
              <w:rPr>
                <w:rFonts w:ascii="Calibri" w:eastAsia="Times New Roman" w:hAnsi="Calibri" w:cs="Calibri"/>
                <w:color w:val="000000"/>
                <w:lang w:eastAsia="en-NZ"/>
              </w:rPr>
              <w:t>)</w:t>
            </w:r>
          </w:p>
          <w:p w14:paraId="515FAA08" w14:textId="09B24FDA" w:rsidR="00A4564D" w:rsidRPr="008A68D2" w:rsidRDefault="00A4564D" w:rsidP="008A6D1E">
            <w:pPr>
              <w:spacing w:after="6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(ii) LOF &gt;2 (consistent with regional rule as per MDC plan)</w:t>
            </w:r>
          </w:p>
        </w:tc>
      </w:tr>
      <w:tr w:rsidR="00FD7C1C" w:rsidRPr="008A68D2" w14:paraId="0715B0C9" w14:textId="77777777" w:rsidTr="00240C70">
        <w:trPr>
          <w:trHeight w:val="1298"/>
        </w:trPr>
        <w:tc>
          <w:tcPr>
            <w:tcW w:w="1214" w:type="dxa"/>
            <w:vMerge w:val="restart"/>
            <w:tcBorders>
              <w:top w:val="single" w:sz="4" w:space="0" w:color="auto"/>
              <w:left w:val="single" w:sz="4" w:space="0" w:color="auto"/>
              <w:right w:val="single" w:sz="4" w:space="0" w:color="auto"/>
            </w:tcBorders>
            <w:shd w:val="clear" w:color="000000" w:fill="FABE00"/>
            <w:noWrap/>
            <w:hideMark/>
          </w:tcPr>
          <w:p w14:paraId="3A80D6D7"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Uncertain</w:t>
            </w:r>
          </w:p>
          <w:p w14:paraId="7BBECE25"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(Inspection</w:t>
            </w:r>
          </w:p>
          <w:p w14:paraId="61F74BB0" w14:textId="4BA21B10" w:rsidR="00FD7C1C" w:rsidRPr="008A68D2" w:rsidRDefault="00FD7C1C" w:rsidP="005555D1">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&amp;/or</w:t>
            </w:r>
            <w:r w:rsidRPr="008A68D2">
              <w:rPr>
                <w:rFonts w:ascii="Calibri" w:eastAsia="Times New Roman" w:hAnsi="Calibri" w:cs="Calibri"/>
                <w:color w:val="000000"/>
                <w:lang w:eastAsia="en-NZ"/>
              </w:rPr>
              <w:t xml:space="preserve"> advice)</w:t>
            </w:r>
          </w:p>
          <w:p w14:paraId="671F8EA7"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w:t>
            </w:r>
          </w:p>
        </w:tc>
        <w:tc>
          <w:tcPr>
            <w:tcW w:w="2835" w:type="dxa"/>
            <w:tcBorders>
              <w:top w:val="single" w:sz="4" w:space="0" w:color="auto"/>
              <w:left w:val="nil"/>
              <w:right w:val="single" w:sz="4" w:space="0" w:color="auto"/>
            </w:tcBorders>
            <w:shd w:val="clear" w:color="000000" w:fill="FABE00"/>
            <w:noWrap/>
            <w:hideMark/>
          </w:tcPr>
          <w:p w14:paraId="40B09634" w14:textId="77777777" w:rsidR="00FD7C1C" w:rsidRPr="008A68D2" w:rsidRDefault="00FD7C1C" w:rsidP="005555D1">
            <w:pPr>
              <w:spacing w:after="0" w:line="240" w:lineRule="auto"/>
              <w:rPr>
                <w:rFonts w:ascii="Calibri" w:eastAsia="Times New Roman" w:hAnsi="Calibri" w:cs="Calibri"/>
                <w:color w:val="000000"/>
                <w:lang w:eastAsia="en-NZ"/>
              </w:rPr>
            </w:pPr>
            <w:proofErr w:type="gramStart"/>
            <w:r w:rsidRPr="008A68D2">
              <w:rPr>
                <w:rFonts w:ascii="Calibri" w:eastAsia="Times New Roman" w:hAnsi="Calibri" w:cs="Calibri"/>
                <w:color w:val="000000"/>
                <w:lang w:eastAsia="en-NZ"/>
              </w:rPr>
              <w:t>Pest  =</w:t>
            </w:r>
            <w:proofErr w:type="gramEnd"/>
            <w:r w:rsidRPr="008A68D2">
              <w:rPr>
                <w:rFonts w:ascii="Calibri" w:eastAsia="Times New Roman" w:hAnsi="Calibri" w:cs="Calibri"/>
                <w:color w:val="000000"/>
                <w:lang w:eastAsia="en-NZ"/>
              </w:rPr>
              <w:t xml:space="preserve"> no, AND</w:t>
            </w:r>
          </w:p>
          <w:p w14:paraId="517F1431"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xml:space="preserve">   {Afoul &gt;6mo OR Clean &gt;1mo}</w:t>
            </w:r>
          </w:p>
        </w:tc>
        <w:tc>
          <w:tcPr>
            <w:tcW w:w="1616" w:type="dxa"/>
            <w:tcBorders>
              <w:top w:val="nil"/>
              <w:left w:val="nil"/>
              <w:right w:val="single" w:sz="4" w:space="0" w:color="auto"/>
            </w:tcBorders>
            <w:shd w:val="clear" w:color="000000" w:fill="FABE00"/>
            <w:noWrap/>
            <w:hideMark/>
          </w:tcPr>
          <w:p w14:paraId="13368AB3"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Stay &lt;12mo OR LOF ≤</w:t>
            </w:r>
            <w:r w:rsidRPr="008A68D2">
              <w:rPr>
                <w:rFonts w:ascii="Calibri" w:eastAsia="Times New Roman" w:hAnsi="Calibri" w:cs="Calibri"/>
                <w:color w:val="000000"/>
                <w:sz w:val="25"/>
                <w:szCs w:val="25"/>
                <w:lang w:eastAsia="en-NZ"/>
              </w:rPr>
              <w:t>2</w:t>
            </w:r>
            <w:r w:rsidRPr="008A68D2">
              <w:rPr>
                <w:rFonts w:ascii="Calibri" w:eastAsia="Times New Roman" w:hAnsi="Calibri" w:cs="Calibri"/>
                <w:color w:val="000000"/>
                <w:lang w:eastAsia="en-NZ"/>
              </w:rPr>
              <w:t xml:space="preserve"> </w:t>
            </w:r>
          </w:p>
          <w:p w14:paraId="2E73A1E9" w14:textId="77777777" w:rsidR="00FD7C1C" w:rsidRPr="008A68D2" w:rsidRDefault="00FD7C1C"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w:t>
            </w:r>
          </w:p>
        </w:tc>
        <w:tc>
          <w:tcPr>
            <w:tcW w:w="3969" w:type="dxa"/>
            <w:tcBorders>
              <w:top w:val="single" w:sz="4" w:space="0" w:color="auto"/>
              <w:left w:val="nil"/>
              <w:right w:val="single" w:sz="4" w:space="0" w:color="auto"/>
            </w:tcBorders>
            <w:shd w:val="clear" w:color="000000" w:fill="FABE00"/>
            <w:noWrap/>
            <w:hideMark/>
          </w:tcPr>
          <w:p w14:paraId="251739EB" w14:textId="5645DC4E" w:rsidR="00FD7C1C" w:rsidRPr="008A68D2" w:rsidRDefault="00FD7C1C" w:rsidP="00FD7C1C">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Recognises boats failing 6 or 1 may nonetheless be low risk, hence enables inspection</w:t>
            </w:r>
            <w:r>
              <w:rPr>
                <w:rFonts w:ascii="Calibri" w:eastAsia="Times New Roman" w:hAnsi="Calibri" w:cs="Calibri"/>
                <w:color w:val="000000"/>
                <w:lang w:eastAsia="en-NZ"/>
              </w:rPr>
              <w:t xml:space="preserve"> </w:t>
            </w:r>
            <w:r w:rsidRPr="008A68D2">
              <w:rPr>
                <w:rFonts w:ascii="Calibri" w:eastAsia="Times New Roman" w:hAnsi="Calibri" w:cs="Calibri"/>
                <w:color w:val="000000"/>
                <w:lang w:eastAsia="en-NZ"/>
              </w:rPr>
              <w:t>to verify</w:t>
            </w:r>
          </w:p>
        </w:tc>
      </w:tr>
      <w:tr w:rsidR="00D421A4" w:rsidRPr="008A68D2" w14:paraId="639A79A8" w14:textId="77777777" w:rsidTr="00240C70">
        <w:trPr>
          <w:trHeight w:val="402"/>
        </w:trPr>
        <w:tc>
          <w:tcPr>
            <w:tcW w:w="1214" w:type="dxa"/>
            <w:vMerge/>
            <w:tcBorders>
              <w:left w:val="single" w:sz="4" w:space="0" w:color="auto"/>
              <w:right w:val="single" w:sz="4" w:space="0" w:color="auto"/>
            </w:tcBorders>
            <w:shd w:val="clear" w:color="000000" w:fill="FABE00"/>
            <w:noWrap/>
            <w:hideMark/>
          </w:tcPr>
          <w:p w14:paraId="0EDE9759" w14:textId="77777777" w:rsidR="00D421A4" w:rsidRPr="008A68D2" w:rsidRDefault="00D421A4" w:rsidP="005555D1">
            <w:pPr>
              <w:spacing w:after="0" w:line="240" w:lineRule="auto"/>
              <w:rPr>
                <w:rFonts w:ascii="Calibri" w:eastAsia="Times New Roman" w:hAnsi="Calibri" w:cs="Calibri"/>
                <w:color w:val="000000"/>
                <w:lang w:eastAsia="en-NZ"/>
              </w:rPr>
            </w:pPr>
          </w:p>
        </w:tc>
        <w:tc>
          <w:tcPr>
            <w:tcW w:w="2835" w:type="dxa"/>
            <w:vMerge w:val="restart"/>
            <w:tcBorders>
              <w:top w:val="nil"/>
              <w:left w:val="nil"/>
              <w:right w:val="single" w:sz="4" w:space="0" w:color="auto"/>
            </w:tcBorders>
            <w:shd w:val="clear" w:color="000000" w:fill="FABE00"/>
            <w:noWrap/>
            <w:hideMark/>
          </w:tcPr>
          <w:p w14:paraId="0C60E9E8" w14:textId="77777777" w:rsidR="00D421A4" w:rsidRPr="008A68D2" w:rsidRDefault="00D421A4" w:rsidP="005555D1">
            <w:pPr>
              <w:spacing w:after="0" w:line="240" w:lineRule="auto"/>
              <w:rPr>
                <w:rFonts w:ascii="Calibri" w:eastAsia="Times New Roman" w:hAnsi="Calibri" w:cs="Calibri"/>
                <w:color w:val="000000"/>
                <w:lang w:eastAsia="en-NZ"/>
              </w:rPr>
            </w:pPr>
            <w:proofErr w:type="gramStart"/>
            <w:r w:rsidRPr="008A68D2">
              <w:rPr>
                <w:rFonts w:ascii="Calibri" w:eastAsia="Times New Roman" w:hAnsi="Calibri" w:cs="Calibri"/>
                <w:color w:val="000000"/>
                <w:lang w:eastAsia="en-NZ"/>
              </w:rPr>
              <w:t>Pest  =</w:t>
            </w:r>
            <w:proofErr w:type="gramEnd"/>
            <w:r w:rsidRPr="008A68D2">
              <w:rPr>
                <w:rFonts w:ascii="Calibri" w:eastAsia="Times New Roman" w:hAnsi="Calibri" w:cs="Calibri"/>
                <w:color w:val="000000"/>
                <w:lang w:eastAsia="en-NZ"/>
              </w:rPr>
              <w:t xml:space="preserve"> no, AND</w:t>
            </w:r>
          </w:p>
          <w:p w14:paraId="7CFA2213"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xml:space="preserve">   {Afoul &lt;6mo}</w:t>
            </w:r>
          </w:p>
        </w:tc>
        <w:tc>
          <w:tcPr>
            <w:tcW w:w="1616" w:type="dxa"/>
            <w:vMerge w:val="restart"/>
            <w:tcBorders>
              <w:top w:val="nil"/>
              <w:left w:val="nil"/>
              <w:right w:val="single" w:sz="4" w:space="0" w:color="auto"/>
            </w:tcBorders>
            <w:shd w:val="clear" w:color="000000" w:fill="FABE00"/>
            <w:noWrap/>
            <w:hideMark/>
          </w:tcPr>
          <w:p w14:paraId="22FA26F8"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Stay 1-12mo AND LOF ≤2 AND</w:t>
            </w:r>
            <w:r>
              <w:rPr>
                <w:rFonts w:ascii="Calibri" w:eastAsia="Times New Roman" w:hAnsi="Calibri" w:cs="Calibri"/>
                <w:color w:val="000000"/>
                <w:lang w:eastAsia="en-NZ"/>
              </w:rPr>
              <w:t xml:space="preserve"> </w:t>
            </w:r>
            <w:r w:rsidRPr="008A68D2">
              <w:rPr>
                <w:rFonts w:ascii="Calibri" w:eastAsia="Times New Roman" w:hAnsi="Calibri" w:cs="Calibri"/>
                <w:color w:val="000000"/>
                <w:lang w:eastAsia="en-NZ"/>
              </w:rPr>
              <w:t>Clean &gt;1mo</w:t>
            </w:r>
          </w:p>
        </w:tc>
        <w:tc>
          <w:tcPr>
            <w:tcW w:w="3969" w:type="dxa"/>
            <w:tcBorders>
              <w:top w:val="single" w:sz="4" w:space="0" w:color="auto"/>
              <w:left w:val="nil"/>
              <w:bottom w:val="nil"/>
              <w:right w:val="single" w:sz="4" w:space="0" w:color="auto"/>
            </w:tcBorders>
            <w:shd w:val="clear" w:color="000000" w:fill="FABE00"/>
            <w:noWrap/>
            <w:hideMark/>
          </w:tcPr>
          <w:p w14:paraId="71B5B981"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Recognises increased risk from boats not cleaned in &lt;1mo despite Afoul &lt;6mo,</w:t>
            </w:r>
          </w:p>
        </w:tc>
      </w:tr>
      <w:tr w:rsidR="00D421A4" w:rsidRPr="008A68D2" w14:paraId="49E5063B" w14:textId="77777777" w:rsidTr="00240C70">
        <w:trPr>
          <w:trHeight w:val="648"/>
        </w:trPr>
        <w:tc>
          <w:tcPr>
            <w:tcW w:w="1214" w:type="dxa"/>
            <w:vMerge/>
            <w:tcBorders>
              <w:left w:val="single" w:sz="4" w:space="0" w:color="auto"/>
              <w:bottom w:val="single" w:sz="4" w:space="0" w:color="auto"/>
              <w:right w:val="single" w:sz="4" w:space="0" w:color="auto"/>
            </w:tcBorders>
            <w:shd w:val="clear" w:color="000000" w:fill="FABE00"/>
            <w:noWrap/>
            <w:hideMark/>
          </w:tcPr>
          <w:p w14:paraId="3839FC2C" w14:textId="77777777" w:rsidR="00D421A4" w:rsidRPr="008A68D2" w:rsidRDefault="00D421A4" w:rsidP="005555D1">
            <w:pPr>
              <w:spacing w:after="0" w:line="240" w:lineRule="auto"/>
              <w:rPr>
                <w:rFonts w:ascii="Calibri" w:eastAsia="Times New Roman" w:hAnsi="Calibri" w:cs="Calibri"/>
                <w:color w:val="000000"/>
                <w:lang w:eastAsia="en-NZ"/>
              </w:rPr>
            </w:pPr>
          </w:p>
        </w:tc>
        <w:tc>
          <w:tcPr>
            <w:tcW w:w="2835" w:type="dxa"/>
            <w:vMerge/>
            <w:tcBorders>
              <w:left w:val="nil"/>
              <w:bottom w:val="single" w:sz="4" w:space="0" w:color="auto"/>
              <w:right w:val="single" w:sz="4" w:space="0" w:color="auto"/>
            </w:tcBorders>
            <w:shd w:val="clear" w:color="000000" w:fill="FABE00"/>
            <w:noWrap/>
            <w:hideMark/>
          </w:tcPr>
          <w:p w14:paraId="238BEB2B" w14:textId="77777777" w:rsidR="00D421A4" w:rsidRPr="008A68D2" w:rsidRDefault="00D421A4" w:rsidP="005555D1">
            <w:pPr>
              <w:spacing w:after="0" w:line="240" w:lineRule="auto"/>
              <w:rPr>
                <w:rFonts w:ascii="Calibri" w:eastAsia="Times New Roman" w:hAnsi="Calibri" w:cs="Calibri"/>
                <w:color w:val="000000"/>
                <w:lang w:eastAsia="en-NZ"/>
              </w:rPr>
            </w:pPr>
          </w:p>
        </w:tc>
        <w:tc>
          <w:tcPr>
            <w:tcW w:w="1616" w:type="dxa"/>
            <w:vMerge/>
            <w:tcBorders>
              <w:left w:val="nil"/>
              <w:bottom w:val="single" w:sz="4" w:space="0" w:color="auto"/>
              <w:right w:val="single" w:sz="4" w:space="0" w:color="auto"/>
            </w:tcBorders>
            <w:shd w:val="clear" w:color="000000" w:fill="FABE00"/>
            <w:noWrap/>
            <w:hideMark/>
          </w:tcPr>
          <w:p w14:paraId="49C99987" w14:textId="77777777" w:rsidR="00D421A4" w:rsidRPr="008A68D2" w:rsidRDefault="00D421A4" w:rsidP="005555D1">
            <w:pPr>
              <w:spacing w:after="0" w:line="240" w:lineRule="auto"/>
              <w:rPr>
                <w:rFonts w:ascii="Calibri" w:eastAsia="Times New Roman" w:hAnsi="Calibri" w:cs="Calibri"/>
                <w:color w:val="000000"/>
                <w:lang w:eastAsia="en-NZ"/>
              </w:rPr>
            </w:pPr>
          </w:p>
        </w:tc>
        <w:tc>
          <w:tcPr>
            <w:tcW w:w="3969" w:type="dxa"/>
            <w:tcBorders>
              <w:top w:val="nil"/>
              <w:left w:val="nil"/>
              <w:bottom w:val="single" w:sz="4" w:space="0" w:color="auto"/>
              <w:right w:val="single" w:sz="4" w:space="0" w:color="auto"/>
            </w:tcBorders>
            <w:shd w:val="clear" w:color="000000" w:fill="FABE00"/>
            <w:noWrap/>
            <w:hideMark/>
          </w:tcPr>
          <w:p w14:paraId="56139FC4"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especially with moderate length duration of stay</w:t>
            </w:r>
          </w:p>
        </w:tc>
      </w:tr>
      <w:tr w:rsidR="00D421A4" w:rsidRPr="008A68D2" w14:paraId="4A4FA67F" w14:textId="77777777" w:rsidTr="00A4564D">
        <w:trPr>
          <w:trHeight w:val="402"/>
        </w:trPr>
        <w:tc>
          <w:tcPr>
            <w:tcW w:w="1214" w:type="dxa"/>
            <w:vMerge w:val="restart"/>
            <w:tcBorders>
              <w:top w:val="single" w:sz="4" w:space="0" w:color="auto"/>
              <w:left w:val="single" w:sz="4" w:space="0" w:color="auto"/>
              <w:right w:val="single" w:sz="4" w:space="0" w:color="auto"/>
            </w:tcBorders>
            <w:shd w:val="clear" w:color="000000" w:fill="99D359"/>
            <w:noWrap/>
            <w:hideMark/>
          </w:tcPr>
          <w:p w14:paraId="722CF214"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Low (Clearance</w:t>
            </w:r>
          </w:p>
          <w:p w14:paraId="414FD1A4"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to berth)</w:t>
            </w:r>
          </w:p>
        </w:tc>
        <w:tc>
          <w:tcPr>
            <w:tcW w:w="2835" w:type="dxa"/>
            <w:vMerge w:val="restart"/>
            <w:tcBorders>
              <w:top w:val="single" w:sz="4" w:space="0" w:color="auto"/>
              <w:left w:val="nil"/>
              <w:right w:val="single" w:sz="4" w:space="0" w:color="auto"/>
            </w:tcBorders>
            <w:shd w:val="clear" w:color="000000" w:fill="99D359"/>
            <w:noWrap/>
            <w:hideMark/>
          </w:tcPr>
          <w:p w14:paraId="2E2A5B78" w14:textId="77777777" w:rsidR="00D421A4" w:rsidRPr="008A68D2" w:rsidRDefault="00D421A4" w:rsidP="005555D1">
            <w:pPr>
              <w:spacing w:after="0" w:line="240" w:lineRule="auto"/>
              <w:rPr>
                <w:rFonts w:ascii="Calibri" w:eastAsia="Times New Roman" w:hAnsi="Calibri" w:cs="Calibri"/>
                <w:lang w:eastAsia="en-NZ"/>
              </w:rPr>
            </w:pPr>
            <w:proofErr w:type="gramStart"/>
            <w:r w:rsidRPr="008A68D2">
              <w:rPr>
                <w:rFonts w:ascii="Calibri" w:eastAsia="Times New Roman" w:hAnsi="Calibri" w:cs="Calibri"/>
                <w:lang w:eastAsia="en-NZ"/>
              </w:rPr>
              <w:t>Pest  =</w:t>
            </w:r>
            <w:proofErr w:type="gramEnd"/>
            <w:r w:rsidRPr="008A68D2">
              <w:rPr>
                <w:rFonts w:ascii="Calibri" w:eastAsia="Times New Roman" w:hAnsi="Calibri" w:cs="Calibri"/>
                <w:lang w:eastAsia="en-NZ"/>
              </w:rPr>
              <w:t xml:space="preserve"> no, AND</w:t>
            </w:r>
          </w:p>
          <w:p w14:paraId="2A03CABC" w14:textId="77777777" w:rsidR="00D421A4" w:rsidRPr="008A68D2" w:rsidRDefault="00D421A4"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Afoul &lt;6mo AND Clean &lt;1mo</w:t>
            </w:r>
          </w:p>
        </w:tc>
        <w:tc>
          <w:tcPr>
            <w:tcW w:w="1616" w:type="dxa"/>
            <w:vMerge w:val="restart"/>
            <w:tcBorders>
              <w:top w:val="single" w:sz="4" w:space="0" w:color="auto"/>
              <w:left w:val="nil"/>
              <w:right w:val="single" w:sz="4" w:space="0" w:color="auto"/>
            </w:tcBorders>
            <w:shd w:val="clear" w:color="000000" w:fill="99D359"/>
            <w:noWrap/>
            <w:hideMark/>
          </w:tcPr>
          <w:p w14:paraId="6E85545A" w14:textId="77777777" w:rsidR="00D421A4" w:rsidRPr="008A68D2" w:rsidRDefault="00D421A4"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Stay &lt;1mo AND LOF ≤2</w:t>
            </w:r>
          </w:p>
          <w:p w14:paraId="0C01FA88" w14:textId="77777777" w:rsidR="00D421A4" w:rsidRPr="008A68D2" w:rsidRDefault="00D421A4" w:rsidP="005555D1">
            <w:pPr>
              <w:spacing w:after="0" w:line="240" w:lineRule="auto"/>
              <w:rPr>
                <w:rFonts w:ascii="Calibri" w:eastAsia="Times New Roman" w:hAnsi="Calibri" w:cs="Calibri"/>
                <w:lang w:eastAsia="en-NZ"/>
              </w:rPr>
            </w:pPr>
            <w:r w:rsidRPr="008A68D2">
              <w:rPr>
                <w:rFonts w:ascii="Calibri" w:eastAsia="Times New Roman" w:hAnsi="Calibri" w:cs="Calibri"/>
                <w:lang w:eastAsia="en-NZ"/>
              </w:rPr>
              <w:t> </w:t>
            </w:r>
          </w:p>
        </w:tc>
        <w:tc>
          <w:tcPr>
            <w:tcW w:w="3969" w:type="dxa"/>
            <w:tcBorders>
              <w:top w:val="single" w:sz="4" w:space="0" w:color="auto"/>
              <w:left w:val="nil"/>
              <w:bottom w:val="nil"/>
              <w:right w:val="single" w:sz="4" w:space="0" w:color="auto"/>
            </w:tcBorders>
            <w:shd w:val="clear" w:color="000000" w:fill="99D359"/>
            <w:noWrap/>
            <w:hideMark/>
          </w:tcPr>
          <w:p w14:paraId="42F4F45F"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xml:space="preserve">Vessel low risk as meets both Afoul and Clean rules, combined with low LOF and </w:t>
            </w:r>
            <w:proofErr w:type="gramStart"/>
            <w:r w:rsidRPr="008A68D2">
              <w:rPr>
                <w:rFonts w:ascii="Calibri" w:eastAsia="Times New Roman" w:hAnsi="Calibri" w:cs="Calibri"/>
                <w:color w:val="000000"/>
                <w:lang w:eastAsia="en-NZ"/>
              </w:rPr>
              <w:t>short-stay</w:t>
            </w:r>
            <w:proofErr w:type="gramEnd"/>
          </w:p>
        </w:tc>
      </w:tr>
      <w:tr w:rsidR="00D421A4" w:rsidRPr="008A68D2" w14:paraId="47565045" w14:textId="77777777" w:rsidTr="005555D1">
        <w:trPr>
          <w:trHeight w:val="402"/>
        </w:trPr>
        <w:tc>
          <w:tcPr>
            <w:tcW w:w="1214" w:type="dxa"/>
            <w:vMerge/>
            <w:tcBorders>
              <w:left w:val="single" w:sz="4" w:space="0" w:color="auto"/>
              <w:bottom w:val="single" w:sz="4" w:space="0" w:color="auto"/>
              <w:right w:val="single" w:sz="4" w:space="0" w:color="auto"/>
            </w:tcBorders>
            <w:shd w:val="clear" w:color="000000" w:fill="92D050"/>
            <w:noWrap/>
            <w:hideMark/>
          </w:tcPr>
          <w:p w14:paraId="6CB322A3" w14:textId="77777777" w:rsidR="00D421A4" w:rsidRPr="008A68D2" w:rsidRDefault="00D421A4" w:rsidP="005555D1">
            <w:pPr>
              <w:spacing w:after="0" w:line="240" w:lineRule="auto"/>
              <w:rPr>
                <w:rFonts w:ascii="Calibri" w:eastAsia="Times New Roman" w:hAnsi="Calibri" w:cs="Calibri"/>
                <w:color w:val="000000"/>
                <w:lang w:eastAsia="en-NZ"/>
              </w:rPr>
            </w:pPr>
          </w:p>
        </w:tc>
        <w:tc>
          <w:tcPr>
            <w:tcW w:w="2835" w:type="dxa"/>
            <w:vMerge/>
            <w:tcBorders>
              <w:left w:val="nil"/>
              <w:bottom w:val="single" w:sz="4" w:space="0" w:color="auto"/>
              <w:right w:val="single" w:sz="4" w:space="0" w:color="auto"/>
            </w:tcBorders>
            <w:shd w:val="clear" w:color="000000" w:fill="92D050"/>
            <w:noWrap/>
            <w:hideMark/>
          </w:tcPr>
          <w:p w14:paraId="2F44B283" w14:textId="77777777" w:rsidR="00D421A4" w:rsidRPr="008A68D2" w:rsidRDefault="00D421A4" w:rsidP="005555D1">
            <w:pPr>
              <w:spacing w:after="0" w:line="240" w:lineRule="auto"/>
              <w:rPr>
                <w:rFonts w:ascii="Calibri" w:eastAsia="Times New Roman" w:hAnsi="Calibri" w:cs="Calibri"/>
                <w:lang w:eastAsia="en-NZ"/>
              </w:rPr>
            </w:pPr>
          </w:p>
        </w:tc>
        <w:tc>
          <w:tcPr>
            <w:tcW w:w="1616" w:type="dxa"/>
            <w:vMerge/>
            <w:tcBorders>
              <w:left w:val="nil"/>
              <w:bottom w:val="single" w:sz="4" w:space="0" w:color="auto"/>
              <w:right w:val="single" w:sz="4" w:space="0" w:color="auto"/>
            </w:tcBorders>
            <w:shd w:val="clear" w:color="000000" w:fill="92D050"/>
            <w:noWrap/>
            <w:hideMark/>
          </w:tcPr>
          <w:p w14:paraId="7981299F" w14:textId="77777777" w:rsidR="00D421A4" w:rsidRPr="008A68D2" w:rsidRDefault="00D421A4" w:rsidP="005555D1">
            <w:pPr>
              <w:spacing w:after="0" w:line="240" w:lineRule="auto"/>
              <w:rPr>
                <w:rFonts w:ascii="Calibri" w:eastAsia="Times New Roman" w:hAnsi="Calibri" w:cs="Calibri"/>
                <w:lang w:eastAsia="en-NZ"/>
              </w:rPr>
            </w:pPr>
          </w:p>
        </w:tc>
        <w:tc>
          <w:tcPr>
            <w:tcW w:w="3969" w:type="dxa"/>
            <w:tcBorders>
              <w:top w:val="nil"/>
              <w:left w:val="nil"/>
              <w:bottom w:val="single" w:sz="4" w:space="0" w:color="auto"/>
              <w:right w:val="single" w:sz="4" w:space="0" w:color="auto"/>
            </w:tcBorders>
            <w:shd w:val="clear" w:color="000000" w:fill="92D050"/>
            <w:noWrap/>
            <w:hideMark/>
          </w:tcPr>
          <w:p w14:paraId="6B26B763" w14:textId="77777777" w:rsidR="00D421A4" w:rsidRPr="008A68D2" w:rsidRDefault="00D421A4" w:rsidP="005555D1">
            <w:pPr>
              <w:spacing w:after="0" w:line="240" w:lineRule="auto"/>
              <w:rPr>
                <w:rFonts w:ascii="Calibri" w:eastAsia="Times New Roman" w:hAnsi="Calibri" w:cs="Calibri"/>
                <w:color w:val="000000"/>
                <w:lang w:eastAsia="en-NZ"/>
              </w:rPr>
            </w:pPr>
            <w:r w:rsidRPr="008A68D2">
              <w:rPr>
                <w:rFonts w:ascii="Calibri" w:eastAsia="Times New Roman" w:hAnsi="Calibri" w:cs="Calibri"/>
                <w:color w:val="000000"/>
                <w:lang w:eastAsia="en-NZ"/>
              </w:rPr>
              <w:t> </w:t>
            </w:r>
          </w:p>
        </w:tc>
      </w:tr>
    </w:tbl>
    <w:p w14:paraId="555231EB" w14:textId="77777777" w:rsidR="00D421A4" w:rsidRDefault="00D421A4" w:rsidP="00D421A4"/>
    <w:p w14:paraId="77BFC9E1" w14:textId="778962F9" w:rsidR="009A6844" w:rsidRDefault="009A6844" w:rsidP="00531D4F">
      <w:pPr>
        <w:rPr>
          <w:b/>
          <w:bCs/>
          <w:sz w:val="28"/>
          <w:szCs w:val="28"/>
        </w:rPr>
      </w:pPr>
    </w:p>
    <w:p w14:paraId="6CA6CFE8" w14:textId="5682F562" w:rsidR="00531D4F" w:rsidRDefault="00531D4F" w:rsidP="00531D4F">
      <w:pPr>
        <w:rPr>
          <w:b/>
          <w:bCs/>
          <w:sz w:val="28"/>
          <w:szCs w:val="28"/>
        </w:rPr>
      </w:pPr>
    </w:p>
    <w:p w14:paraId="790CA569" w14:textId="7532B42A" w:rsidR="00531D4F" w:rsidRDefault="00531D4F" w:rsidP="00531D4F">
      <w:pPr>
        <w:rPr>
          <w:b/>
          <w:bCs/>
          <w:sz w:val="28"/>
          <w:szCs w:val="28"/>
        </w:rPr>
      </w:pPr>
    </w:p>
    <w:p w14:paraId="35369563" w14:textId="0A0DC09F" w:rsidR="00531D4F" w:rsidRDefault="00531D4F" w:rsidP="00531D4F">
      <w:pPr>
        <w:rPr>
          <w:b/>
          <w:bCs/>
          <w:sz w:val="28"/>
          <w:szCs w:val="28"/>
        </w:rPr>
      </w:pPr>
    </w:p>
    <w:p w14:paraId="4CA35C71" w14:textId="321E3C3C" w:rsidR="00531D4F" w:rsidRDefault="00531D4F" w:rsidP="00531D4F">
      <w:pPr>
        <w:rPr>
          <w:b/>
          <w:bCs/>
          <w:sz w:val="28"/>
          <w:szCs w:val="28"/>
        </w:rPr>
      </w:pPr>
    </w:p>
    <w:p w14:paraId="4CF993D3" w14:textId="1DA8F12D" w:rsidR="00531D4F" w:rsidRDefault="00531D4F" w:rsidP="00531D4F">
      <w:pPr>
        <w:rPr>
          <w:b/>
          <w:bCs/>
          <w:sz w:val="28"/>
          <w:szCs w:val="28"/>
        </w:rPr>
      </w:pPr>
    </w:p>
    <w:p w14:paraId="753917EC" w14:textId="2A57AB00" w:rsidR="00531D4F" w:rsidRDefault="00531D4F" w:rsidP="00531D4F">
      <w:pPr>
        <w:rPr>
          <w:b/>
          <w:bCs/>
          <w:sz w:val="28"/>
          <w:szCs w:val="28"/>
        </w:rPr>
      </w:pPr>
    </w:p>
    <w:p w14:paraId="0047F8FE" w14:textId="6427E184" w:rsidR="00531D4F" w:rsidRDefault="00531D4F" w:rsidP="00531D4F">
      <w:pPr>
        <w:rPr>
          <w:b/>
          <w:bCs/>
          <w:sz w:val="28"/>
          <w:szCs w:val="28"/>
        </w:rPr>
      </w:pPr>
    </w:p>
    <w:p w14:paraId="69037C77" w14:textId="45CABE97" w:rsidR="00531D4F" w:rsidRDefault="00531D4F" w:rsidP="00531D4F">
      <w:pPr>
        <w:rPr>
          <w:b/>
          <w:bCs/>
          <w:sz w:val="28"/>
          <w:szCs w:val="28"/>
        </w:rPr>
      </w:pPr>
    </w:p>
    <w:p w14:paraId="0DFE8D23" w14:textId="797928DD" w:rsidR="00531D4F" w:rsidRDefault="00531D4F" w:rsidP="00531D4F">
      <w:pPr>
        <w:rPr>
          <w:b/>
          <w:bCs/>
          <w:sz w:val="28"/>
          <w:szCs w:val="28"/>
        </w:rPr>
      </w:pPr>
    </w:p>
    <w:p w14:paraId="74CBB1AD"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lastRenderedPageBreak/>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Date: </w:t>
      </w:r>
      <w:r w:rsidRPr="00531D4F">
        <w:rPr>
          <w:rFonts w:ascii="Consolas" w:eastAsia="Times New Roman" w:hAnsi="Consolas" w:cs="Times New Roman"/>
          <w:color w:val="569CD6"/>
          <w:sz w:val="21"/>
          <w:szCs w:val="21"/>
          <w:lang w:eastAsia="en-NZ"/>
        </w:rPr>
        <w:t>{</w:t>
      </w:r>
      <w:proofErr w:type="spellStart"/>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date</w:t>
      </w:r>
      <w:proofErr w:type="spellEnd"/>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456C32B5"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Arrival Port: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arrivalPort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62E22324"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Assessor: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assessorName</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186B10AB"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Eudistoma: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eudistomaChecked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5E6B3BDF"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Pyura: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pyuraChecked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52E4CC5A"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Sabella: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sabellaChecked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2E807994"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Styela: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styelaChecked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11C4F74A"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Undaria: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undariaChecked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4C4F812A"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New pest: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newChecked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211AF357"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Antifoul: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antifoul</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21F6043C"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Waterblast: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waterblast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760D2B0A"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Duration: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duration</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72391624"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LOF: </w:t>
      </w:r>
      <w:r w:rsidRPr="00531D4F">
        <w:rPr>
          <w:rFonts w:ascii="Consolas" w:eastAsia="Times New Roman" w:hAnsi="Consolas" w:cs="Times New Roman"/>
          <w:color w:val="569CD6"/>
          <w:sz w:val="21"/>
          <w:szCs w:val="21"/>
          <w:lang w:eastAsia="en-NZ"/>
        </w:rPr>
        <w:t>{</w:t>
      </w:r>
      <w:proofErr w:type="spellStart"/>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lof</w:t>
      </w:r>
      <w:proofErr w:type="spellEnd"/>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proofErr w:type="gramEnd"/>
      <w:r w:rsidRPr="00531D4F">
        <w:rPr>
          <w:rFonts w:ascii="Consolas" w:eastAsia="Times New Roman" w:hAnsi="Consolas" w:cs="Times New Roman"/>
          <w:color w:val="808080"/>
          <w:sz w:val="21"/>
          <w:szCs w:val="21"/>
          <w:lang w:eastAsia="en-NZ"/>
        </w:rPr>
        <w: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1313587E"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Home port: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portHome</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6836A586"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International: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internationalVisited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1378F806"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Auckland: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aucklandVisited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22CFB8B3"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Bay of Plenty: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bopVisited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15ED7F8D"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Wellington: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wellingtonVisited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5342F380"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Tasman: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tasmanVisited</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4A8466F1" w14:textId="77777777" w:rsidR="00531D4F" w:rsidRPr="00531D4F" w:rsidRDefault="00531D4F" w:rsidP="00531D4F">
      <w:pPr>
        <w:shd w:val="clear" w:color="auto" w:fill="1E1E1E"/>
        <w:spacing w:after="0" w:line="285" w:lineRule="atLeast"/>
        <w:rPr>
          <w:rFonts w:ascii="Consolas" w:eastAsia="Times New Roman" w:hAnsi="Consolas" w:cs="Times New Roman"/>
          <w:color w:val="D4D4D4"/>
          <w:sz w:val="21"/>
          <w:szCs w:val="21"/>
          <w:lang w:eastAsia="en-NZ"/>
        </w:rPr>
      </w:pPr>
      <w:r w:rsidRPr="00531D4F">
        <w:rPr>
          <w:rFonts w:ascii="Consolas" w:eastAsia="Times New Roman" w:hAnsi="Consolas" w:cs="Times New Roman"/>
          <w:color w:val="D4D4D4"/>
          <w:sz w:val="21"/>
          <w:szCs w:val="21"/>
          <w:lang w:eastAsia="en-NZ"/>
        </w:rPr>
        <w:t>                        </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r w:rsidRPr="00531D4F">
        <w:rPr>
          <w:rFonts w:ascii="Consolas" w:eastAsia="Times New Roman" w:hAnsi="Consolas" w:cs="Times New Roman"/>
          <w:color w:val="D4D4D4"/>
          <w:sz w:val="21"/>
          <w:szCs w:val="21"/>
          <w:lang w:eastAsia="en-NZ"/>
        </w:rPr>
        <w:t>Notes: </w:t>
      </w:r>
      <w:r w:rsidRPr="00531D4F">
        <w:rPr>
          <w:rFonts w:ascii="Consolas" w:eastAsia="Times New Roman" w:hAnsi="Consolas" w:cs="Times New Roman"/>
          <w:color w:val="569CD6"/>
          <w:sz w:val="21"/>
          <w:szCs w:val="21"/>
          <w:lang w:eastAsia="en-NZ"/>
        </w:rPr>
        <w:t>{</w:t>
      </w:r>
      <w:proofErr w:type="gramStart"/>
      <w:r w:rsidRPr="00531D4F">
        <w:rPr>
          <w:rFonts w:ascii="Consolas" w:eastAsia="Times New Roman" w:hAnsi="Consolas" w:cs="Times New Roman"/>
          <w:color w:val="569CD6"/>
          <w:sz w:val="21"/>
          <w:szCs w:val="21"/>
          <w:lang w:eastAsia="en-NZ"/>
        </w:rPr>
        <w:t>this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state</w:t>
      </w:r>
      <w:proofErr w:type="gramEnd"/>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9CDCFE"/>
          <w:sz w:val="21"/>
          <w:szCs w:val="21"/>
          <w:lang w:eastAsia="en-NZ"/>
        </w:rPr>
        <w:t>notes</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DCDCAA"/>
          <w:sz w:val="21"/>
          <w:szCs w:val="21"/>
          <w:lang w:eastAsia="en-NZ"/>
        </w:rPr>
        <w:t>toString</w:t>
      </w:r>
      <w:r w:rsidRPr="00531D4F">
        <w:rPr>
          <w:rFonts w:ascii="Consolas" w:eastAsia="Times New Roman" w:hAnsi="Consolas" w:cs="Times New Roman"/>
          <w:color w:val="D4D4D4"/>
          <w:sz w:val="21"/>
          <w:szCs w:val="21"/>
          <w:lang w:eastAsia="en-NZ"/>
        </w:rPr>
        <w:t>()</w:t>
      </w:r>
      <w:r w:rsidRPr="00531D4F">
        <w:rPr>
          <w:rFonts w:ascii="Consolas" w:eastAsia="Times New Roman" w:hAnsi="Consolas" w:cs="Times New Roman"/>
          <w:color w:val="569CD6"/>
          <w:sz w:val="21"/>
          <w:szCs w:val="21"/>
          <w:lang w:eastAsia="en-NZ"/>
        </w:rPr>
        <w:t>}</w:t>
      </w:r>
      <w:r w:rsidRPr="00531D4F">
        <w:rPr>
          <w:rFonts w:ascii="Consolas" w:eastAsia="Times New Roman" w:hAnsi="Consolas" w:cs="Times New Roman"/>
          <w:color w:val="808080"/>
          <w:sz w:val="21"/>
          <w:szCs w:val="21"/>
          <w:lang w:eastAsia="en-NZ"/>
        </w:rPr>
        <w:t>&lt;/</w:t>
      </w:r>
      <w:r w:rsidRPr="00531D4F">
        <w:rPr>
          <w:rFonts w:ascii="Consolas" w:eastAsia="Times New Roman" w:hAnsi="Consolas" w:cs="Times New Roman"/>
          <w:color w:val="4EC9B0"/>
          <w:sz w:val="21"/>
          <w:szCs w:val="21"/>
          <w:lang w:eastAsia="en-NZ"/>
        </w:rPr>
        <w:t>Text</w:t>
      </w:r>
      <w:r w:rsidRPr="00531D4F">
        <w:rPr>
          <w:rFonts w:ascii="Consolas" w:eastAsia="Times New Roman" w:hAnsi="Consolas" w:cs="Times New Roman"/>
          <w:color w:val="808080"/>
          <w:sz w:val="21"/>
          <w:szCs w:val="21"/>
          <w:lang w:eastAsia="en-NZ"/>
        </w:rPr>
        <w:t>&gt;</w:t>
      </w:r>
    </w:p>
    <w:p w14:paraId="3821AC7C" w14:textId="084933C9" w:rsidR="00531D4F" w:rsidRPr="00531D4F" w:rsidRDefault="000F06BF" w:rsidP="00531D4F">
      <w:pPr>
        <w:rPr>
          <w:b/>
          <w:bCs/>
          <w:sz w:val="28"/>
          <w:szCs w:val="28"/>
        </w:rPr>
      </w:pPr>
      <w:r>
        <w:rPr>
          <w:b/>
          <w:bCs/>
          <w:sz w:val="28"/>
          <w:szCs w:val="28"/>
        </w:rPr>
        <w:t xml:space="preserve"> </w:t>
      </w:r>
    </w:p>
    <w:sectPr w:rsidR="00531D4F" w:rsidRPr="00531D4F" w:rsidSect="004E1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82BE3"/>
    <w:multiLevelType w:val="hybridMultilevel"/>
    <w:tmpl w:val="B1046A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FC"/>
    <w:rsid w:val="00005654"/>
    <w:rsid w:val="000125BC"/>
    <w:rsid w:val="000201E2"/>
    <w:rsid w:val="00020C53"/>
    <w:rsid w:val="000334C1"/>
    <w:rsid w:val="00046BDD"/>
    <w:rsid w:val="000727C4"/>
    <w:rsid w:val="00074832"/>
    <w:rsid w:val="000877AF"/>
    <w:rsid w:val="000C078B"/>
    <w:rsid w:val="000C5540"/>
    <w:rsid w:val="000F06BF"/>
    <w:rsid w:val="00112324"/>
    <w:rsid w:val="00134B44"/>
    <w:rsid w:val="00172207"/>
    <w:rsid w:val="001A0BD2"/>
    <w:rsid w:val="001A3722"/>
    <w:rsid w:val="001B0F9A"/>
    <w:rsid w:val="001B2F0F"/>
    <w:rsid w:val="001B38C3"/>
    <w:rsid w:val="001C7416"/>
    <w:rsid w:val="001D61A4"/>
    <w:rsid w:val="001E3853"/>
    <w:rsid w:val="001E53A2"/>
    <w:rsid w:val="0023575B"/>
    <w:rsid w:val="00240C70"/>
    <w:rsid w:val="00260341"/>
    <w:rsid w:val="00265DCF"/>
    <w:rsid w:val="00280952"/>
    <w:rsid w:val="00283D06"/>
    <w:rsid w:val="00287B75"/>
    <w:rsid w:val="002A10FD"/>
    <w:rsid w:val="002C427E"/>
    <w:rsid w:val="002C53F6"/>
    <w:rsid w:val="002C6AC4"/>
    <w:rsid w:val="002D4FDC"/>
    <w:rsid w:val="002D5A11"/>
    <w:rsid w:val="00313636"/>
    <w:rsid w:val="00327359"/>
    <w:rsid w:val="0039169F"/>
    <w:rsid w:val="00391CAF"/>
    <w:rsid w:val="003934D2"/>
    <w:rsid w:val="00395189"/>
    <w:rsid w:val="00397C69"/>
    <w:rsid w:val="003A375C"/>
    <w:rsid w:val="003D7081"/>
    <w:rsid w:val="003F37B7"/>
    <w:rsid w:val="00444C82"/>
    <w:rsid w:val="00453D86"/>
    <w:rsid w:val="004571F2"/>
    <w:rsid w:val="00460B83"/>
    <w:rsid w:val="00484E93"/>
    <w:rsid w:val="004A544B"/>
    <w:rsid w:val="004A7560"/>
    <w:rsid w:val="004E1F0F"/>
    <w:rsid w:val="004E7721"/>
    <w:rsid w:val="00505405"/>
    <w:rsid w:val="00505F01"/>
    <w:rsid w:val="00531D4F"/>
    <w:rsid w:val="00536174"/>
    <w:rsid w:val="005403E5"/>
    <w:rsid w:val="00552F98"/>
    <w:rsid w:val="005555D1"/>
    <w:rsid w:val="00560BFC"/>
    <w:rsid w:val="005A188D"/>
    <w:rsid w:val="005A35A5"/>
    <w:rsid w:val="005C6EA6"/>
    <w:rsid w:val="006267E3"/>
    <w:rsid w:val="00647769"/>
    <w:rsid w:val="006664EB"/>
    <w:rsid w:val="006953BE"/>
    <w:rsid w:val="006B5517"/>
    <w:rsid w:val="006C5523"/>
    <w:rsid w:val="006D11EB"/>
    <w:rsid w:val="006D71AD"/>
    <w:rsid w:val="00737048"/>
    <w:rsid w:val="0075075A"/>
    <w:rsid w:val="00763BA1"/>
    <w:rsid w:val="00776BFE"/>
    <w:rsid w:val="00784B34"/>
    <w:rsid w:val="007B3E4B"/>
    <w:rsid w:val="007B5CFA"/>
    <w:rsid w:val="007D3258"/>
    <w:rsid w:val="0080277A"/>
    <w:rsid w:val="00840F1B"/>
    <w:rsid w:val="008A26EA"/>
    <w:rsid w:val="008A29DB"/>
    <w:rsid w:val="008A6D1E"/>
    <w:rsid w:val="008B252C"/>
    <w:rsid w:val="008B3FF3"/>
    <w:rsid w:val="008D587C"/>
    <w:rsid w:val="009075EB"/>
    <w:rsid w:val="009127AF"/>
    <w:rsid w:val="00921AF7"/>
    <w:rsid w:val="009305B0"/>
    <w:rsid w:val="00936D44"/>
    <w:rsid w:val="00941FB5"/>
    <w:rsid w:val="00966227"/>
    <w:rsid w:val="009A6844"/>
    <w:rsid w:val="009B3651"/>
    <w:rsid w:val="009B609D"/>
    <w:rsid w:val="009E5FB1"/>
    <w:rsid w:val="009F5018"/>
    <w:rsid w:val="00A0527D"/>
    <w:rsid w:val="00A4564D"/>
    <w:rsid w:val="00A52546"/>
    <w:rsid w:val="00A81678"/>
    <w:rsid w:val="00AA223A"/>
    <w:rsid w:val="00AC4C52"/>
    <w:rsid w:val="00AE1E49"/>
    <w:rsid w:val="00AE2FAC"/>
    <w:rsid w:val="00AE7ECC"/>
    <w:rsid w:val="00B07D9A"/>
    <w:rsid w:val="00B505F0"/>
    <w:rsid w:val="00B97A5A"/>
    <w:rsid w:val="00BB58DA"/>
    <w:rsid w:val="00BB62A1"/>
    <w:rsid w:val="00BD626D"/>
    <w:rsid w:val="00BD6458"/>
    <w:rsid w:val="00BE18E5"/>
    <w:rsid w:val="00BF47DF"/>
    <w:rsid w:val="00C10CC7"/>
    <w:rsid w:val="00C46C28"/>
    <w:rsid w:val="00C74231"/>
    <w:rsid w:val="00C76C35"/>
    <w:rsid w:val="00C93457"/>
    <w:rsid w:val="00C97533"/>
    <w:rsid w:val="00CA5FAD"/>
    <w:rsid w:val="00CD1090"/>
    <w:rsid w:val="00CD7E95"/>
    <w:rsid w:val="00D11B13"/>
    <w:rsid w:val="00D27220"/>
    <w:rsid w:val="00D421A4"/>
    <w:rsid w:val="00D457D1"/>
    <w:rsid w:val="00D51E57"/>
    <w:rsid w:val="00D62F66"/>
    <w:rsid w:val="00D65162"/>
    <w:rsid w:val="00D66736"/>
    <w:rsid w:val="00D6712C"/>
    <w:rsid w:val="00D772DC"/>
    <w:rsid w:val="00D80592"/>
    <w:rsid w:val="00D829D3"/>
    <w:rsid w:val="00DB0946"/>
    <w:rsid w:val="00DB6CDF"/>
    <w:rsid w:val="00DD3FA5"/>
    <w:rsid w:val="00DD4E1D"/>
    <w:rsid w:val="00DD72F9"/>
    <w:rsid w:val="00DE71D5"/>
    <w:rsid w:val="00E06577"/>
    <w:rsid w:val="00E35E82"/>
    <w:rsid w:val="00E4187A"/>
    <w:rsid w:val="00E447A0"/>
    <w:rsid w:val="00E6666D"/>
    <w:rsid w:val="00E9684D"/>
    <w:rsid w:val="00EC3617"/>
    <w:rsid w:val="00EE060B"/>
    <w:rsid w:val="00F361C6"/>
    <w:rsid w:val="00F54077"/>
    <w:rsid w:val="00F60F6C"/>
    <w:rsid w:val="00F75E6F"/>
    <w:rsid w:val="00FA6CCF"/>
    <w:rsid w:val="00FD7C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3EB6"/>
  <w15:chartTrackingRefBased/>
  <w15:docId w15:val="{FD992CBE-419C-4652-BEF7-9E179980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52C"/>
    <w:pPr>
      <w:ind w:left="720"/>
      <w:contextualSpacing/>
    </w:pPr>
  </w:style>
  <w:style w:type="table" w:styleId="TableGrid">
    <w:name w:val="Table Grid"/>
    <w:basedOn w:val="TableNormal"/>
    <w:uiPriority w:val="39"/>
    <w:rsid w:val="0028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105">
      <w:bodyDiv w:val="1"/>
      <w:marLeft w:val="0"/>
      <w:marRight w:val="0"/>
      <w:marTop w:val="0"/>
      <w:marBottom w:val="0"/>
      <w:divBdr>
        <w:top w:val="none" w:sz="0" w:space="0" w:color="auto"/>
        <w:left w:val="none" w:sz="0" w:space="0" w:color="auto"/>
        <w:bottom w:val="none" w:sz="0" w:space="0" w:color="auto"/>
        <w:right w:val="none" w:sz="0" w:space="0" w:color="auto"/>
      </w:divBdr>
    </w:div>
    <w:div w:id="594828502">
      <w:bodyDiv w:val="1"/>
      <w:marLeft w:val="0"/>
      <w:marRight w:val="0"/>
      <w:marTop w:val="0"/>
      <w:marBottom w:val="0"/>
      <w:divBdr>
        <w:top w:val="none" w:sz="0" w:space="0" w:color="auto"/>
        <w:left w:val="none" w:sz="0" w:space="0" w:color="auto"/>
        <w:bottom w:val="none" w:sz="0" w:space="0" w:color="auto"/>
        <w:right w:val="none" w:sz="0" w:space="0" w:color="auto"/>
      </w:divBdr>
    </w:div>
    <w:div w:id="1123380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8052">
          <w:marLeft w:val="0"/>
          <w:marRight w:val="0"/>
          <w:marTop w:val="0"/>
          <w:marBottom w:val="0"/>
          <w:divBdr>
            <w:top w:val="none" w:sz="0" w:space="0" w:color="auto"/>
            <w:left w:val="none" w:sz="0" w:space="0" w:color="auto"/>
            <w:bottom w:val="none" w:sz="0" w:space="0" w:color="auto"/>
            <w:right w:val="none" w:sz="0" w:space="0" w:color="auto"/>
          </w:divBdr>
          <w:divsChild>
            <w:div w:id="227958797">
              <w:marLeft w:val="0"/>
              <w:marRight w:val="0"/>
              <w:marTop w:val="0"/>
              <w:marBottom w:val="0"/>
              <w:divBdr>
                <w:top w:val="none" w:sz="0" w:space="0" w:color="auto"/>
                <w:left w:val="none" w:sz="0" w:space="0" w:color="auto"/>
                <w:bottom w:val="none" w:sz="0" w:space="0" w:color="auto"/>
                <w:right w:val="none" w:sz="0" w:space="0" w:color="auto"/>
              </w:divBdr>
            </w:div>
            <w:div w:id="399449351">
              <w:marLeft w:val="0"/>
              <w:marRight w:val="0"/>
              <w:marTop w:val="0"/>
              <w:marBottom w:val="0"/>
              <w:divBdr>
                <w:top w:val="none" w:sz="0" w:space="0" w:color="auto"/>
                <w:left w:val="none" w:sz="0" w:space="0" w:color="auto"/>
                <w:bottom w:val="none" w:sz="0" w:space="0" w:color="auto"/>
                <w:right w:val="none" w:sz="0" w:space="0" w:color="auto"/>
              </w:divBdr>
            </w:div>
            <w:div w:id="559438872">
              <w:marLeft w:val="0"/>
              <w:marRight w:val="0"/>
              <w:marTop w:val="0"/>
              <w:marBottom w:val="0"/>
              <w:divBdr>
                <w:top w:val="none" w:sz="0" w:space="0" w:color="auto"/>
                <w:left w:val="none" w:sz="0" w:space="0" w:color="auto"/>
                <w:bottom w:val="none" w:sz="0" w:space="0" w:color="auto"/>
                <w:right w:val="none" w:sz="0" w:space="0" w:color="auto"/>
              </w:divBdr>
            </w:div>
            <w:div w:id="599029665">
              <w:marLeft w:val="0"/>
              <w:marRight w:val="0"/>
              <w:marTop w:val="0"/>
              <w:marBottom w:val="0"/>
              <w:divBdr>
                <w:top w:val="none" w:sz="0" w:space="0" w:color="auto"/>
                <w:left w:val="none" w:sz="0" w:space="0" w:color="auto"/>
                <w:bottom w:val="none" w:sz="0" w:space="0" w:color="auto"/>
                <w:right w:val="none" w:sz="0" w:space="0" w:color="auto"/>
              </w:divBdr>
            </w:div>
            <w:div w:id="729613428">
              <w:marLeft w:val="0"/>
              <w:marRight w:val="0"/>
              <w:marTop w:val="0"/>
              <w:marBottom w:val="0"/>
              <w:divBdr>
                <w:top w:val="none" w:sz="0" w:space="0" w:color="auto"/>
                <w:left w:val="none" w:sz="0" w:space="0" w:color="auto"/>
                <w:bottom w:val="none" w:sz="0" w:space="0" w:color="auto"/>
                <w:right w:val="none" w:sz="0" w:space="0" w:color="auto"/>
              </w:divBdr>
            </w:div>
            <w:div w:id="770249297">
              <w:marLeft w:val="0"/>
              <w:marRight w:val="0"/>
              <w:marTop w:val="0"/>
              <w:marBottom w:val="0"/>
              <w:divBdr>
                <w:top w:val="none" w:sz="0" w:space="0" w:color="auto"/>
                <w:left w:val="none" w:sz="0" w:space="0" w:color="auto"/>
                <w:bottom w:val="none" w:sz="0" w:space="0" w:color="auto"/>
                <w:right w:val="none" w:sz="0" w:space="0" w:color="auto"/>
              </w:divBdr>
            </w:div>
            <w:div w:id="784007865">
              <w:marLeft w:val="0"/>
              <w:marRight w:val="0"/>
              <w:marTop w:val="0"/>
              <w:marBottom w:val="0"/>
              <w:divBdr>
                <w:top w:val="none" w:sz="0" w:space="0" w:color="auto"/>
                <w:left w:val="none" w:sz="0" w:space="0" w:color="auto"/>
                <w:bottom w:val="none" w:sz="0" w:space="0" w:color="auto"/>
                <w:right w:val="none" w:sz="0" w:space="0" w:color="auto"/>
              </w:divBdr>
            </w:div>
            <w:div w:id="884148229">
              <w:marLeft w:val="0"/>
              <w:marRight w:val="0"/>
              <w:marTop w:val="0"/>
              <w:marBottom w:val="0"/>
              <w:divBdr>
                <w:top w:val="none" w:sz="0" w:space="0" w:color="auto"/>
                <w:left w:val="none" w:sz="0" w:space="0" w:color="auto"/>
                <w:bottom w:val="none" w:sz="0" w:space="0" w:color="auto"/>
                <w:right w:val="none" w:sz="0" w:space="0" w:color="auto"/>
              </w:divBdr>
            </w:div>
            <w:div w:id="939407268">
              <w:marLeft w:val="0"/>
              <w:marRight w:val="0"/>
              <w:marTop w:val="0"/>
              <w:marBottom w:val="0"/>
              <w:divBdr>
                <w:top w:val="none" w:sz="0" w:space="0" w:color="auto"/>
                <w:left w:val="none" w:sz="0" w:space="0" w:color="auto"/>
                <w:bottom w:val="none" w:sz="0" w:space="0" w:color="auto"/>
                <w:right w:val="none" w:sz="0" w:space="0" w:color="auto"/>
              </w:divBdr>
            </w:div>
            <w:div w:id="1097017313">
              <w:marLeft w:val="0"/>
              <w:marRight w:val="0"/>
              <w:marTop w:val="0"/>
              <w:marBottom w:val="0"/>
              <w:divBdr>
                <w:top w:val="none" w:sz="0" w:space="0" w:color="auto"/>
                <w:left w:val="none" w:sz="0" w:space="0" w:color="auto"/>
                <w:bottom w:val="none" w:sz="0" w:space="0" w:color="auto"/>
                <w:right w:val="none" w:sz="0" w:space="0" w:color="auto"/>
              </w:divBdr>
            </w:div>
            <w:div w:id="1139346725">
              <w:marLeft w:val="0"/>
              <w:marRight w:val="0"/>
              <w:marTop w:val="0"/>
              <w:marBottom w:val="0"/>
              <w:divBdr>
                <w:top w:val="none" w:sz="0" w:space="0" w:color="auto"/>
                <w:left w:val="none" w:sz="0" w:space="0" w:color="auto"/>
                <w:bottom w:val="none" w:sz="0" w:space="0" w:color="auto"/>
                <w:right w:val="none" w:sz="0" w:space="0" w:color="auto"/>
              </w:divBdr>
            </w:div>
            <w:div w:id="1141725567">
              <w:marLeft w:val="0"/>
              <w:marRight w:val="0"/>
              <w:marTop w:val="0"/>
              <w:marBottom w:val="0"/>
              <w:divBdr>
                <w:top w:val="none" w:sz="0" w:space="0" w:color="auto"/>
                <w:left w:val="none" w:sz="0" w:space="0" w:color="auto"/>
                <w:bottom w:val="none" w:sz="0" w:space="0" w:color="auto"/>
                <w:right w:val="none" w:sz="0" w:space="0" w:color="auto"/>
              </w:divBdr>
            </w:div>
            <w:div w:id="1155990789">
              <w:marLeft w:val="0"/>
              <w:marRight w:val="0"/>
              <w:marTop w:val="0"/>
              <w:marBottom w:val="0"/>
              <w:divBdr>
                <w:top w:val="none" w:sz="0" w:space="0" w:color="auto"/>
                <w:left w:val="none" w:sz="0" w:space="0" w:color="auto"/>
                <w:bottom w:val="none" w:sz="0" w:space="0" w:color="auto"/>
                <w:right w:val="none" w:sz="0" w:space="0" w:color="auto"/>
              </w:divBdr>
            </w:div>
            <w:div w:id="1196576444">
              <w:marLeft w:val="0"/>
              <w:marRight w:val="0"/>
              <w:marTop w:val="0"/>
              <w:marBottom w:val="0"/>
              <w:divBdr>
                <w:top w:val="none" w:sz="0" w:space="0" w:color="auto"/>
                <w:left w:val="none" w:sz="0" w:space="0" w:color="auto"/>
                <w:bottom w:val="none" w:sz="0" w:space="0" w:color="auto"/>
                <w:right w:val="none" w:sz="0" w:space="0" w:color="auto"/>
              </w:divBdr>
            </w:div>
            <w:div w:id="1652129412">
              <w:marLeft w:val="0"/>
              <w:marRight w:val="0"/>
              <w:marTop w:val="0"/>
              <w:marBottom w:val="0"/>
              <w:divBdr>
                <w:top w:val="none" w:sz="0" w:space="0" w:color="auto"/>
                <w:left w:val="none" w:sz="0" w:space="0" w:color="auto"/>
                <w:bottom w:val="none" w:sz="0" w:space="0" w:color="auto"/>
                <w:right w:val="none" w:sz="0" w:space="0" w:color="auto"/>
              </w:divBdr>
            </w:div>
            <w:div w:id="1868516707">
              <w:marLeft w:val="0"/>
              <w:marRight w:val="0"/>
              <w:marTop w:val="0"/>
              <w:marBottom w:val="0"/>
              <w:divBdr>
                <w:top w:val="none" w:sz="0" w:space="0" w:color="auto"/>
                <w:left w:val="none" w:sz="0" w:space="0" w:color="auto"/>
                <w:bottom w:val="none" w:sz="0" w:space="0" w:color="auto"/>
                <w:right w:val="none" w:sz="0" w:space="0" w:color="auto"/>
              </w:divBdr>
            </w:div>
            <w:div w:id="1943953102">
              <w:marLeft w:val="0"/>
              <w:marRight w:val="0"/>
              <w:marTop w:val="0"/>
              <w:marBottom w:val="0"/>
              <w:divBdr>
                <w:top w:val="none" w:sz="0" w:space="0" w:color="auto"/>
                <w:left w:val="none" w:sz="0" w:space="0" w:color="auto"/>
                <w:bottom w:val="none" w:sz="0" w:space="0" w:color="auto"/>
                <w:right w:val="none" w:sz="0" w:space="0" w:color="auto"/>
              </w:divBdr>
            </w:div>
            <w:div w:id="2094619433">
              <w:marLeft w:val="0"/>
              <w:marRight w:val="0"/>
              <w:marTop w:val="0"/>
              <w:marBottom w:val="0"/>
              <w:divBdr>
                <w:top w:val="none" w:sz="0" w:space="0" w:color="auto"/>
                <w:left w:val="none" w:sz="0" w:space="0" w:color="auto"/>
                <w:bottom w:val="none" w:sz="0" w:space="0" w:color="auto"/>
                <w:right w:val="none" w:sz="0" w:space="0" w:color="auto"/>
              </w:divBdr>
            </w:div>
            <w:div w:id="2120641117">
              <w:marLeft w:val="0"/>
              <w:marRight w:val="0"/>
              <w:marTop w:val="0"/>
              <w:marBottom w:val="0"/>
              <w:divBdr>
                <w:top w:val="none" w:sz="0" w:space="0" w:color="auto"/>
                <w:left w:val="none" w:sz="0" w:space="0" w:color="auto"/>
                <w:bottom w:val="none" w:sz="0" w:space="0" w:color="auto"/>
                <w:right w:val="none" w:sz="0" w:space="0" w:color="auto"/>
              </w:divBdr>
            </w:div>
            <w:div w:id="21209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9246">
      <w:bodyDiv w:val="1"/>
      <w:marLeft w:val="0"/>
      <w:marRight w:val="0"/>
      <w:marTop w:val="0"/>
      <w:marBottom w:val="0"/>
      <w:divBdr>
        <w:top w:val="none" w:sz="0" w:space="0" w:color="auto"/>
        <w:left w:val="none" w:sz="0" w:space="0" w:color="auto"/>
        <w:bottom w:val="none" w:sz="0" w:space="0" w:color="auto"/>
        <w:right w:val="none" w:sz="0" w:space="0" w:color="auto"/>
      </w:divBdr>
    </w:div>
    <w:div w:id="14074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15918</TotalTime>
  <Pages>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Forrest</dc:creator>
  <cp:keywords/>
  <dc:description/>
  <cp:lastModifiedBy>Drew Forrest</cp:lastModifiedBy>
  <cp:revision>2</cp:revision>
  <dcterms:created xsi:type="dcterms:W3CDTF">2020-02-25T07:04:00Z</dcterms:created>
  <dcterms:modified xsi:type="dcterms:W3CDTF">2020-03-15T03:16:00Z</dcterms:modified>
</cp:coreProperties>
</file>