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0A2540"/>
          <w:spacing w:val="60"/>
          <w:sz w:val="52"/>
          <w:szCs w:val="52"/>
        </w:rPr>
        <w:t xml:space="preserve">FORREST KNOWLAND</w:t>
      </w:r>
    </w:p>
    <w:p>
      <w:pPr>
        <w:spacing w:after="60" w:before="0"/>
        <w:jc w:val="center"/>
      </w:pPr>
      <w:r>
        <w:rPr>
          <w:rFonts w:ascii="Arial" w:cs="Arial" w:eastAsia="Arial" w:hAnsi="Arial"/>
          <w:color w:val="64748B"/>
          <w:sz w:val="19"/>
          <w:szCs w:val="19"/>
        </w:rPr>
        <w:t xml:space="preserve">San Diego, CA  •  (510) 919-2059  •  knowlandforrest@gmail.com</w:t>
      </w:r>
    </w:p>
    <w:p>
      <w:pPr>
        <w:spacing w:after="0" w:before="0"/>
        <w:jc w:val="center"/>
      </w:pPr>
      <w:r>
        <w:rPr>
          <w:rFonts w:ascii="Arial" w:cs="Arial" w:eastAsia="Arial" w:hAnsi="Arial"/>
          <w:color w:val="1A56DB"/>
          <w:sz w:val="19"/>
          <w:szCs w:val="19"/>
        </w:rPr>
        <w:t xml:space="preserve">forrestknowland.github.io  •  linkedin.com/in/forrestknowland</w:t>
      </w:r>
    </w:p>
    <w:p>
      <w:pPr>
        <w:pBdr>
          <w:bottom w:val="single" w:color="1A56DB" w:sz="8" w:space="1"/>
        </w:pBdr>
        <w:spacing w:after="100" w:before="160"/>
      </w:pPr>
    </w:p>
    <w:p>
      <w:pPr>
        <w:pBdr>
          <w:bottom w:val="single" w:color="DDE3EC" w:sz="6" w:space="1"/>
        </w:pBdr>
        <w:spacing w:after="100" w:before="220"/>
      </w:pPr>
      <w:r>
        <w:rPr>
          <w:rFonts w:ascii="Arial" w:cs="Arial" w:eastAsia="Arial" w:hAnsi="Arial"/>
          <w:b/>
          <w:bCs/>
          <w:color w:val="1A56DB"/>
          <w:spacing w:val="40"/>
          <w:sz w:val="20"/>
          <w:szCs w:val="20"/>
        </w:rPr>
        <w:t xml:space="preserve">PROFESSIONAL SUMMARY</w:t>
      </w:r>
    </w:p>
    <w:p>
      <w:pPr>
        <w:spacing w:after="80" w:before="100"/>
      </w:pPr>
      <w:r>
        <w:rPr>
          <w:rFonts w:ascii="Arial" w:cs="Arial" w:eastAsia="Arial" w:hAnsi="Arial"/>
          <w:color w:val="0A2540"/>
          <w:sz w:val="20"/>
          <w:szCs w:val="20"/>
        </w:rPr>
        <w:t xml:space="preserve">Finance professional with 4+ years in financial services and a background that spans mortgage lending, client advisory, and financial technology. I've spent the last few years helping clients navigate complex financial decisions around escrow, loan products, insurance, and refinancing while consistently finding opportunities to add value through consultative selling. Outside of work I build AI-powered financial tools and dashboards, which has sharpened my analytical skills and given me hands-on experience with data, markets, and emerging technology. I hold an active FINRA SIE and am motivated to bring a mix of real industry experience and a genuine interest in the future of finance to a team that's building something.</w:t>
      </w:r>
    </w:p>
    <w:p>
      <w:pPr>
        <w:pBdr>
          <w:bottom w:val="single" w:color="DDE3EC" w:sz="6" w:space="1"/>
        </w:pBdr>
        <w:spacing w:after="100" w:before="220"/>
      </w:pPr>
      <w:r>
        <w:rPr>
          <w:rFonts w:ascii="Arial" w:cs="Arial" w:eastAsia="Arial" w:hAnsi="Arial"/>
          <w:b/>
          <w:bCs/>
          <w:color w:val="1A56DB"/>
          <w:spacing w:val="40"/>
          <w:sz w:val="20"/>
          <w:szCs w:val="20"/>
        </w:rPr>
        <w:t xml:space="preserve">CORE COMPETENCIES</w:t>
      </w:r>
    </w:p>
    <w:p>
      <w:pPr>
        <w:spacing w:after="40" w:before="100"/>
      </w:pPr>
      <w:r>
        <w:rPr>
          <w:rFonts w:ascii="Arial" w:cs="Arial" w:eastAsia="Arial" w:hAnsi="Arial"/>
          <w:color w:val="0A2540"/>
          <w:sz w:val="20"/>
          <w:szCs w:val="20"/>
        </w:rPr>
        <w:t xml:space="preserve">Financial Products &amp; Markets  •  Consultative Client Advisory  •  AI Tools &amp; Prompt Engineering  •  Data Analysis &amp; Visualization  •  Mortgage Lending &amp; Escrow  •  Insurance &amp; HELOC Cross-Selling  •  CRM / HubSpot / Salesforce  •  Regulatory Compliance  •  Python (Beginner)  •  HTML/CSS  •  Microsoft Excel &amp; Office Suite</w:t>
      </w:r>
    </w:p>
    <w:p>
      <w:pPr>
        <w:pBdr>
          <w:bottom w:val="single" w:color="DDE3EC" w:sz="6" w:space="1"/>
        </w:pBdr>
        <w:spacing w:after="100" w:before="220"/>
      </w:pPr>
      <w:r>
        <w:rPr>
          <w:rFonts w:ascii="Arial" w:cs="Arial" w:eastAsia="Arial" w:hAnsi="Arial"/>
          <w:b/>
          <w:bCs/>
          <w:color w:val="1A56DB"/>
          <w:spacing w:val="40"/>
          <w:sz w:val="20"/>
          <w:szCs w:val="20"/>
        </w:rPr>
        <w:t xml:space="preserve">PROFESSIONAL EXPERIENCE</w:t>
      </w:r>
    </w:p>
    <w:p>
      <w:pPr>
        <w:tabs>
          <w:tab w:val="right" w:pos="9026"/>
        </w:tabs>
        <w:spacing w:after="40" w:before="180"/>
      </w:pPr>
      <w:r>
        <w:rPr>
          <w:rFonts w:ascii="Arial" w:cs="Arial" w:eastAsia="Arial" w:hAnsi="Arial"/>
          <w:b/>
          <w:bCs/>
          <w:color w:val="0A2540"/>
          <w:sz w:val="22"/>
          <w:szCs w:val="22"/>
        </w:rPr>
        <w:t xml:space="preserve">Financial Services Representative</w:t>
      </w:r>
      <w:r>
        <w:rPr>
          <w:rFonts w:ascii="Arial" w:cs="Arial" w:eastAsia="Arial" w:hAnsi="Arial"/>
          <w:color w:val="64748B"/>
          <w:sz w:val="20"/>
          <w:szCs w:val="20"/>
        </w:rPr>
        <w:t xml:space="preserve">  |  </w:t>
      </w:r>
      <w:r>
        <w:rPr>
          <w:rFonts w:ascii="Arial" w:cs="Arial" w:eastAsia="Arial" w:hAnsi="Arial"/>
          <w:b/>
          <w:bCs/>
          <w:color w:val="1A56DB"/>
          <w:sz w:val="20"/>
          <w:szCs w:val="20"/>
        </w:rPr>
        <w:t xml:space="preserve">Guild Mortgage Company</w:t>
      </w:r>
      <w:r>
        <w:rPr>
          <w:sz w:val="20"/>
          <w:szCs w:val="20"/>
        </w:rPr>
        <w:t xml:space="preserve">	</w:t>
      </w:r>
      <w:r>
        <w:rPr>
          <w:rFonts w:ascii="Arial" w:cs="Arial" w:eastAsia="Arial" w:hAnsi="Arial"/>
          <w:i/>
          <w:iCs/>
          <w:color w:val="64748B"/>
          <w:sz w:val="19"/>
          <w:szCs w:val="19"/>
        </w:rPr>
        <w:t xml:space="preserve">2022 – Present</w:t>
      </w:r>
    </w:p>
    <w:p>
      <w:pPr>
        <w:spacing w:after="40" w:before="40"/>
      </w:pPr>
      <w:r>
        <w:rPr>
          <w:rFonts w:ascii="Arial" w:cs="Arial" w:eastAsia="Arial" w:hAnsi="Arial"/>
          <w:i/>
          <w:iCs/>
          <w:color w:val="64748B"/>
          <w:sz w:val="19"/>
          <w:szCs w:val="19"/>
        </w:rPr>
        <w:t xml:space="preserve">San Diego, CA — Customer-facing financial services role supporting mortgage clients across the full loan lifecycle.</w:t>
      </w:r>
    </w:p>
    <w:p>
      <w:pPr>
        <w:pStyle w:val="ListParagraph"/>
        <w:numPr>
          <w:ilvl w:val="0"/>
          <w:numId w:val="2"/>
        </w:numPr>
        <w:spacing w:after="40" w:before="40"/>
      </w:pPr>
      <w:r>
        <w:rPr>
          <w:rFonts w:ascii="Arial" w:cs="Arial" w:eastAsia="Arial" w:hAnsi="Arial"/>
          <w:color w:val="0A2540"/>
          <w:sz w:val="20"/>
          <w:szCs w:val="20"/>
        </w:rPr>
        <w:t xml:space="preserve">Primary point of contact for inbound clients on mortgage payments, escrow analysis, property tax structures, and insurance review, consistently turning complex topics into clear next steps</w:t>
      </w:r>
    </w:p>
    <w:p>
      <w:pPr>
        <w:pStyle w:val="ListParagraph"/>
        <w:numPr>
          <w:ilvl w:val="0"/>
          <w:numId w:val="2"/>
        </w:numPr>
        <w:spacing w:after="40" w:before="40"/>
      </w:pPr>
      <w:r>
        <w:rPr>
          <w:rFonts w:ascii="Arial" w:cs="Arial" w:eastAsia="Arial" w:hAnsi="Arial"/>
          <w:color w:val="0A2540"/>
          <w:sz w:val="20"/>
          <w:szCs w:val="20"/>
        </w:rPr>
        <w:t xml:space="preserve">Identify cross-sell opportunities during client interactions and refer qualified customers to Covered Insurance Services, HELOC products, and refinance programs, working closely with loan officers to close the loop</w:t>
      </w:r>
    </w:p>
    <w:p>
      <w:pPr>
        <w:pStyle w:val="ListParagraph"/>
        <w:numPr>
          <w:ilvl w:val="0"/>
          <w:numId w:val="2"/>
        </w:numPr>
        <w:spacing w:after="40" w:before="40"/>
      </w:pPr>
      <w:r>
        <w:rPr>
          <w:rFonts w:ascii="Arial" w:cs="Arial" w:eastAsia="Arial" w:hAnsi="Arial"/>
          <w:color w:val="0A2540"/>
          <w:sz w:val="20"/>
          <w:szCs w:val="20"/>
        </w:rPr>
        <w:t xml:space="preserve">Handle escalated cases involving regulatory compliance, county filings, and loan servicing disputes, resolving the majority without escalation to management</w:t>
      </w:r>
    </w:p>
    <w:p>
      <w:pPr>
        <w:pStyle w:val="ListParagraph"/>
        <w:numPr>
          <w:ilvl w:val="0"/>
          <w:numId w:val="2"/>
        </w:numPr>
        <w:spacing w:after="40" w:before="40"/>
      </w:pPr>
      <w:r>
        <w:rPr>
          <w:rFonts w:ascii="Arial" w:cs="Arial" w:eastAsia="Arial" w:hAnsi="Arial"/>
          <w:color w:val="0A2540"/>
          <w:sz w:val="20"/>
          <w:szCs w:val="20"/>
        </w:rPr>
        <w:t xml:space="preserve">Track client interactions, referral outcomes, and pipeline activity in CRM tools including HubSpot and Salesforce across 1,000+ monthly touchpoints</w:t>
      </w:r>
    </w:p>
    <w:p>
      <w:pPr>
        <w:pStyle w:val="ListParagraph"/>
        <w:numPr>
          <w:ilvl w:val="0"/>
          <w:numId w:val="2"/>
        </w:numPr>
        <w:spacing w:after="40" w:before="40"/>
      </w:pPr>
      <w:r>
        <w:rPr>
          <w:rFonts w:ascii="Arial" w:cs="Arial" w:eastAsia="Arial" w:hAnsi="Arial"/>
          <w:color w:val="0A2540"/>
          <w:sz w:val="20"/>
          <w:szCs w:val="20"/>
        </w:rPr>
        <w:t xml:space="preserve">Regularly recommend alternative loan structures and payment options to help clients reduce monthly obligations, applying financial product knowledge in a practical, client-first way</w:t>
      </w:r>
    </w:p>
    <w:p>
      <w:pPr>
        <w:tabs>
          <w:tab w:val="right" w:pos="9026"/>
        </w:tabs>
        <w:spacing w:after="40" w:before="180"/>
      </w:pPr>
      <w:r>
        <w:rPr>
          <w:rFonts w:ascii="Arial" w:cs="Arial" w:eastAsia="Arial" w:hAnsi="Arial"/>
          <w:b/>
          <w:bCs/>
          <w:color w:val="0A2540"/>
          <w:sz w:val="22"/>
          <w:szCs w:val="22"/>
        </w:rPr>
        <w:t xml:space="preserve">Lead Producer</w:t>
      </w:r>
      <w:r>
        <w:rPr>
          <w:rFonts w:ascii="Arial" w:cs="Arial" w:eastAsia="Arial" w:hAnsi="Arial"/>
          <w:color w:val="64748B"/>
          <w:sz w:val="20"/>
          <w:szCs w:val="20"/>
        </w:rPr>
        <w:t xml:space="preserve">  |  </w:t>
      </w:r>
      <w:r>
        <w:rPr>
          <w:rFonts w:ascii="Arial" w:cs="Arial" w:eastAsia="Arial" w:hAnsi="Arial"/>
          <w:b/>
          <w:bCs/>
          <w:color w:val="1A56DB"/>
          <w:sz w:val="20"/>
          <w:szCs w:val="20"/>
        </w:rPr>
        <w:t xml:space="preserve">Bob Hoffman Photography &amp; Video</w:t>
      </w:r>
      <w:r>
        <w:rPr>
          <w:sz w:val="20"/>
          <w:szCs w:val="20"/>
        </w:rPr>
        <w:t xml:space="preserve">	</w:t>
      </w:r>
      <w:r>
        <w:rPr>
          <w:rFonts w:ascii="Arial" w:cs="Arial" w:eastAsia="Arial" w:hAnsi="Arial"/>
          <w:i/>
          <w:iCs/>
          <w:color w:val="64748B"/>
          <w:sz w:val="19"/>
          <w:szCs w:val="19"/>
        </w:rPr>
        <w:t xml:space="preserve">2017 – 2021</w:t>
      </w:r>
    </w:p>
    <w:p>
      <w:pPr>
        <w:spacing w:after="40" w:before="40"/>
      </w:pPr>
      <w:r>
        <w:rPr>
          <w:rFonts w:ascii="Arial" w:cs="Arial" w:eastAsia="Arial" w:hAnsi="Arial"/>
          <w:i/>
          <w:iCs/>
          <w:color w:val="64748B"/>
          <w:sz w:val="19"/>
          <w:szCs w:val="19"/>
        </w:rPr>
        <w:t xml:space="preserve">San Diego, CA — Full-service photography and video production company.</w:t>
      </w:r>
    </w:p>
    <w:p>
      <w:pPr>
        <w:pStyle w:val="ListParagraph"/>
        <w:numPr>
          <w:ilvl w:val="0"/>
          <w:numId w:val="2"/>
        </w:numPr>
        <w:spacing w:after="40" w:before="40"/>
      </w:pPr>
      <w:r>
        <w:rPr>
          <w:rFonts w:ascii="Arial" w:cs="Arial" w:eastAsia="Arial" w:hAnsi="Arial"/>
          <w:color w:val="0A2540"/>
          <w:sz w:val="20"/>
          <w:szCs w:val="20"/>
        </w:rPr>
        <w:t xml:space="preserve">Managed 200+ client accounts with full responsibility for communication, logistics, and delivery, building a track record of repeat business and referrals</w:t>
      </w:r>
    </w:p>
    <w:p>
      <w:pPr>
        <w:pStyle w:val="ListParagraph"/>
        <w:numPr>
          <w:ilvl w:val="0"/>
          <w:numId w:val="2"/>
        </w:numPr>
        <w:spacing w:after="40" w:before="40"/>
      </w:pPr>
      <w:r>
        <w:rPr>
          <w:rFonts w:ascii="Arial" w:cs="Arial" w:eastAsia="Arial" w:hAnsi="Arial"/>
          <w:color w:val="0A2540"/>
          <w:sz w:val="20"/>
          <w:szCs w:val="20"/>
        </w:rPr>
        <w:t xml:space="preserve">Coordinated budgets, vendor relationships, and project timelines across multiple simultaneous engagements, developing the organizational discipline that carries directly into financial services work</w:t>
      </w:r>
    </w:p>
    <w:p>
      <w:pPr>
        <w:tabs>
          <w:tab w:val="right" w:pos="9026"/>
        </w:tabs>
        <w:spacing w:after="40" w:before="180"/>
      </w:pPr>
      <w:r>
        <w:rPr>
          <w:rFonts w:ascii="Arial" w:cs="Arial" w:eastAsia="Arial" w:hAnsi="Arial"/>
          <w:b/>
          <w:bCs/>
          <w:color w:val="0A2540"/>
          <w:sz w:val="22"/>
          <w:szCs w:val="22"/>
        </w:rPr>
        <w:t xml:space="preserve">Independent Video Producer</w:t>
      </w:r>
      <w:r>
        <w:rPr>
          <w:rFonts w:ascii="Arial" w:cs="Arial" w:eastAsia="Arial" w:hAnsi="Arial"/>
          <w:color w:val="64748B"/>
          <w:sz w:val="20"/>
          <w:szCs w:val="20"/>
        </w:rPr>
        <w:t xml:space="preserve">  |  </w:t>
      </w:r>
      <w:r>
        <w:rPr>
          <w:rFonts w:ascii="Arial" w:cs="Arial" w:eastAsia="Arial" w:hAnsi="Arial"/>
          <w:b/>
          <w:bCs/>
          <w:color w:val="1A56DB"/>
          <w:sz w:val="20"/>
          <w:szCs w:val="20"/>
        </w:rPr>
        <w:t xml:space="preserve">Self-Employed</w:t>
      </w:r>
      <w:r>
        <w:rPr>
          <w:sz w:val="20"/>
          <w:szCs w:val="20"/>
        </w:rPr>
        <w:t xml:space="preserve">	</w:t>
      </w:r>
      <w:r>
        <w:rPr>
          <w:rFonts w:ascii="Arial" w:cs="Arial" w:eastAsia="Arial" w:hAnsi="Arial"/>
          <w:i/>
          <w:iCs/>
          <w:color w:val="64748B"/>
          <w:sz w:val="19"/>
          <w:szCs w:val="19"/>
        </w:rPr>
        <w:t xml:space="preserve">2021 – 2022</w:t>
      </w:r>
    </w:p>
    <w:p>
      <w:pPr>
        <w:spacing w:after="40" w:before="40"/>
      </w:pPr>
      <w:r>
        <w:rPr>
          <w:rFonts w:ascii="Arial" w:cs="Arial" w:eastAsia="Arial" w:hAnsi="Arial"/>
          <w:i/>
          <w:iCs/>
          <w:color w:val="64748B"/>
          <w:sz w:val="19"/>
          <w:szCs w:val="19"/>
        </w:rPr>
        <w:t xml:space="preserve">San Diego, CA — Freelance production work during industry disruption.</w:t>
      </w:r>
    </w:p>
    <w:p>
      <w:pPr>
        <w:pStyle w:val="ListParagraph"/>
        <w:numPr>
          <w:ilvl w:val="0"/>
          <w:numId w:val="2"/>
        </w:numPr>
        <w:spacing w:after="40" w:before="40"/>
      </w:pPr>
      <w:r>
        <w:rPr>
          <w:rFonts w:ascii="Arial" w:cs="Arial" w:eastAsia="Arial" w:hAnsi="Arial"/>
          <w:color w:val="0A2540"/>
          <w:sz w:val="20"/>
          <w:szCs w:val="20"/>
        </w:rPr>
        <w:t xml:space="preserve">Ran an independent video production practice during COVID-era industry disruption, managing client relationships, project delivery, and business finances on my own</w:t>
      </w:r>
    </w:p>
    <w:p>
      <w:pPr>
        <w:tabs>
          <w:tab w:val="right" w:pos="9026"/>
        </w:tabs>
        <w:spacing w:after="40" w:before="180"/>
      </w:pPr>
      <w:r>
        <w:rPr>
          <w:rFonts w:ascii="Arial" w:cs="Arial" w:eastAsia="Arial" w:hAnsi="Arial"/>
          <w:b/>
          <w:bCs/>
          <w:color w:val="0A2540"/>
          <w:sz w:val="22"/>
          <w:szCs w:val="22"/>
        </w:rPr>
        <w:t xml:space="preserve">Video Producer</w:t>
      </w:r>
      <w:r>
        <w:rPr>
          <w:rFonts w:ascii="Arial" w:cs="Arial" w:eastAsia="Arial" w:hAnsi="Arial"/>
          <w:color w:val="64748B"/>
          <w:sz w:val="20"/>
          <w:szCs w:val="20"/>
        </w:rPr>
        <w:t xml:space="preserve">  |  </w:t>
      </w:r>
      <w:r>
        <w:rPr>
          <w:rFonts w:ascii="Arial" w:cs="Arial" w:eastAsia="Arial" w:hAnsi="Arial"/>
          <w:b/>
          <w:bCs/>
          <w:color w:val="1A56DB"/>
          <w:sz w:val="20"/>
          <w:szCs w:val="20"/>
        </w:rPr>
        <w:t xml:space="preserve">Direct Images Interactive</w:t>
      </w:r>
      <w:r>
        <w:rPr>
          <w:sz w:val="20"/>
          <w:szCs w:val="20"/>
        </w:rPr>
        <w:t xml:space="preserve">	</w:t>
      </w:r>
      <w:r>
        <w:rPr>
          <w:rFonts w:ascii="Arial" w:cs="Arial" w:eastAsia="Arial" w:hAnsi="Arial"/>
          <w:i/>
          <w:iCs/>
          <w:color w:val="64748B"/>
          <w:sz w:val="19"/>
          <w:szCs w:val="19"/>
        </w:rPr>
        <w:t xml:space="preserve">2013 – 2017</w:t>
      </w:r>
    </w:p>
    <w:p>
      <w:pPr>
        <w:spacing w:after="40" w:before="40"/>
      </w:pPr>
      <w:r>
        <w:rPr>
          <w:rFonts w:ascii="Arial" w:cs="Arial" w:eastAsia="Arial" w:hAnsi="Arial"/>
          <w:i/>
          <w:iCs/>
          <w:color w:val="64748B"/>
          <w:sz w:val="19"/>
          <w:szCs w:val="19"/>
        </w:rPr>
        <w:t xml:space="preserve">San Diego, CA — Full-service interactive video production company.</w:t>
      </w:r>
    </w:p>
    <w:p>
      <w:pPr>
        <w:pStyle w:val="ListParagraph"/>
        <w:numPr>
          <w:ilvl w:val="0"/>
          <w:numId w:val="2"/>
        </w:numPr>
        <w:spacing w:after="40" w:before="40"/>
      </w:pPr>
      <w:r>
        <w:rPr>
          <w:rFonts w:ascii="Arial" w:cs="Arial" w:eastAsia="Arial" w:hAnsi="Arial"/>
          <w:color w:val="0A2540"/>
          <w:sz w:val="20"/>
          <w:szCs w:val="20"/>
        </w:rPr>
        <w:t xml:space="preserve">Delivered client video projects end-to-end across industries including healthcare, tech, and real estate, managing timelines, budgets, and stakeholder communication from kickoff through final delivery</w:t>
      </w:r>
    </w:p>
    <w:p>
      <w:pPr>
        <w:pStyle w:val="ListParagraph"/>
        <w:numPr>
          <w:ilvl w:val="0"/>
          <w:numId w:val="2"/>
        </w:numPr>
        <w:spacing w:after="40" w:before="40"/>
      </w:pPr>
      <w:r>
        <w:rPr>
          <w:rFonts w:ascii="Arial" w:cs="Arial" w:eastAsia="Arial" w:hAnsi="Arial"/>
          <w:color w:val="0A2540"/>
          <w:sz w:val="20"/>
          <w:szCs w:val="20"/>
        </w:rPr>
        <w:t xml:space="preserve">Maintained long-term relationships with 50+ client accounts, building the communication and expectation-management habits that have carried through every role since</w:t>
      </w:r>
    </w:p>
    <w:p>
      <w:pPr>
        <w:pBdr>
          <w:bottom w:val="single" w:color="DDE3EC" w:sz="6" w:space="1"/>
        </w:pBdr>
        <w:spacing w:after="100" w:before="220"/>
      </w:pPr>
      <w:r>
        <w:rPr>
          <w:rFonts w:ascii="Arial" w:cs="Arial" w:eastAsia="Arial" w:hAnsi="Arial"/>
          <w:b/>
          <w:bCs/>
          <w:color w:val="1A56DB"/>
          <w:spacing w:val="40"/>
          <w:sz w:val="20"/>
          <w:szCs w:val="20"/>
        </w:rPr>
        <w:t xml:space="preserve">AI &amp; FINANCIAL TECHNOLOGY PROJECTS</w:t>
      </w:r>
    </w:p>
    <w:p>
      <w:pPr>
        <w:spacing w:after="60" w:before="100"/>
      </w:pPr>
      <w:r>
        <w:rPr>
          <w:rFonts w:ascii="Arial" w:cs="Arial" w:eastAsia="Arial" w:hAnsi="Arial"/>
          <w:color w:val="0A2540"/>
          <w:sz w:val="20"/>
          <w:szCs w:val="20"/>
        </w:rPr>
        <w:t xml:space="preserve">Outside of work I build financial tools and dashboards using AI-assisted development. Here is what is currently live at forrestknowland.github.io:</w:t>
      </w:r>
    </w:p>
    <w:p>
      <w:pPr>
        <w:pStyle w:val="ListParagraph"/>
        <w:numPr>
          <w:ilvl w:val="0"/>
          <w:numId w:val="2"/>
        </w:numPr>
        <w:spacing w:after="40" w:before="40"/>
      </w:pPr>
      <w:r>
        <w:rPr>
          <w:rFonts w:ascii="Arial" w:cs="Arial" w:eastAsia="Arial" w:hAnsi="Arial"/>
          <w:color w:val="0A2540"/>
          <w:sz w:val="20"/>
          <w:szCs w:val="20"/>
        </w:rPr>
        <w:t xml:space="preserve">Live Mortgage Rate Dashboard tracking 30-yr and 15-yr fixed rates, 10-yr Treasury yield, rate forecasts, and a monthly payment calculator that auto-refreshes via the FRED API</w:t>
      </w:r>
    </w:p>
    <w:p>
      <w:pPr>
        <w:pStyle w:val="ListParagraph"/>
        <w:numPr>
          <w:ilvl w:val="0"/>
          <w:numId w:val="2"/>
        </w:numPr>
        <w:spacing w:after="40" w:before="40"/>
      </w:pPr>
      <w:r>
        <w:rPr>
          <w:rFonts w:ascii="Arial" w:cs="Arial" w:eastAsia="Arial" w:hAnsi="Arial"/>
          <w:color w:val="0A2540"/>
          <w:sz w:val="20"/>
          <w:szCs w:val="20"/>
        </w:rPr>
        <w:t xml:space="preserve">San Diego Housing Affordability Tracker with neighborhood-level analysis across 23 communities, rent vs. buy comparison, and an income qualification calculator</w:t>
      </w:r>
    </w:p>
    <w:p>
      <w:pPr>
        <w:pStyle w:val="ListParagraph"/>
        <w:numPr>
          <w:ilvl w:val="0"/>
          <w:numId w:val="2"/>
        </w:numPr>
        <w:spacing w:after="40" w:before="40"/>
      </w:pPr>
      <w:r>
        <w:rPr>
          <w:rFonts w:ascii="Arial" w:cs="Arial" w:eastAsia="Arial" w:hAnsi="Arial"/>
          <w:color w:val="0A2540"/>
          <w:sz w:val="20"/>
          <w:szCs w:val="20"/>
        </w:rPr>
        <w:t xml:space="preserve">Equity Research Watchlist covering MBLY, OUST, API, AMPL, and RSKD with real financial data including P&amp;L metrics, revenue trajectories, analyst price targets, and written investment theses</w:t>
      </w:r>
    </w:p>
    <w:p>
      <w:pPr>
        <w:pStyle w:val="ListParagraph"/>
        <w:numPr>
          <w:ilvl w:val="0"/>
          <w:numId w:val="2"/>
        </w:numPr>
        <w:spacing w:after="40" w:before="40"/>
      </w:pPr>
      <w:r>
        <w:rPr>
          <w:rFonts w:ascii="Arial" w:cs="Arial" w:eastAsia="Arial" w:hAnsi="Arial"/>
          <w:color w:val="0A2540"/>
          <w:sz w:val="20"/>
          <w:szCs w:val="20"/>
        </w:rPr>
        <w:t xml:space="preserve">Personal finance portfolio site built and hosted on GitHub Pages using HTML, CSS, JavaScript, and AI-assisted development tools</w:t>
      </w:r>
    </w:p>
    <w:p>
      <w:pPr>
        <w:spacing w:after="40" w:before="60"/>
      </w:pPr>
      <w:r>
        <w:rPr>
          <w:rFonts w:ascii="Arial" w:cs="Arial" w:eastAsia="Arial" w:hAnsi="Arial"/>
          <w:i/>
          <w:iCs/>
          <w:color w:val="64748B"/>
          <w:sz w:val="19"/>
          <w:szCs w:val="19"/>
        </w:rPr>
        <w:t xml:space="preserve">Tools: Claude AI, ChatGPT, GitHub, Chart.js, FRED API, HTML/CSS/JavaScript, Python (beginner)</w:t>
      </w:r>
    </w:p>
    <w:p>
      <w:pPr>
        <w:pBdr>
          <w:bottom w:val="single" w:color="DDE3EC" w:sz="6" w:space="1"/>
        </w:pBdr>
        <w:spacing w:after="100" w:before="220"/>
      </w:pPr>
      <w:r>
        <w:rPr>
          <w:rFonts w:ascii="Arial" w:cs="Arial" w:eastAsia="Arial" w:hAnsi="Arial"/>
          <w:b/>
          <w:bCs/>
          <w:color w:val="1A56DB"/>
          <w:spacing w:val="40"/>
          <w:sz w:val="20"/>
          <w:szCs w:val="20"/>
        </w:rPr>
        <w:t xml:space="preserve">LICENSES &amp; CERTIFICATIONS</w:t>
      </w:r>
    </w:p>
    <w:p>
      <w:pPr>
        <w:spacing w:after="40" w:before="100"/>
      </w:pPr>
      <w:r>
        <w:rPr>
          <w:rFonts w:ascii="Arial" w:cs="Arial" w:eastAsia="Arial" w:hAnsi="Arial"/>
          <w:b/>
          <w:bCs/>
          <w:color w:val="0A2540"/>
          <w:sz w:val="20"/>
          <w:szCs w:val="20"/>
        </w:rPr>
        <w:t xml:space="preserve">FINRA Securities Industry Essentials (SIE) — Active (2025)</w:t>
      </w:r>
    </w:p>
    <w:p>
      <w:pPr>
        <w:spacing w:after="40" w:before="0"/>
      </w:pPr>
      <w:r>
        <w:rPr>
          <w:rFonts w:ascii="Arial" w:cs="Arial" w:eastAsia="Arial" w:hAnsi="Arial"/>
          <w:color w:val="0A2540"/>
          <w:sz w:val="20"/>
          <w:szCs w:val="20"/>
        </w:rPr>
        <w:t xml:space="preserve">Covers investment products, capital markets structure, regulatory framework, and financial planning principles. Satisfies the co-requisite for Series 7.</w:t>
      </w:r>
    </w:p>
    <w:p>
      <w:pPr>
        <w:spacing w:after="40" w:before="60"/>
      </w:pPr>
      <w:r>
        <w:rPr>
          <w:rFonts w:ascii="Arial" w:cs="Arial" w:eastAsia="Arial" w:hAnsi="Arial"/>
          <w:b/>
          <w:bCs/>
          <w:color w:val="0A2540"/>
          <w:sz w:val="20"/>
          <w:szCs w:val="20"/>
        </w:rPr>
        <w:t xml:space="preserve">Series 7 &amp; Series 63 </w:t>
      </w:r>
      <w:r>
        <w:rPr>
          <w:rFonts w:ascii="Arial" w:cs="Arial" w:eastAsia="Arial" w:hAnsi="Arial"/>
          <w:color w:val="0A2540"/>
          <w:sz w:val="20"/>
          <w:szCs w:val="20"/>
        </w:rPr>
        <w:t xml:space="preserve">— Actively preparing; available upon firm sponsorship</w:t>
      </w:r>
    </w:p>
    <w:p>
      <w:pPr>
        <w:pBdr>
          <w:bottom w:val="single" w:color="DDE3EC" w:sz="6" w:space="1"/>
        </w:pBdr>
        <w:spacing w:after="100" w:before="220"/>
      </w:pPr>
      <w:r>
        <w:rPr>
          <w:rFonts w:ascii="Arial" w:cs="Arial" w:eastAsia="Arial" w:hAnsi="Arial"/>
          <w:b/>
          <w:bCs/>
          <w:color w:val="1A56DB"/>
          <w:spacing w:val="40"/>
          <w:sz w:val="20"/>
          <w:szCs w:val="20"/>
        </w:rPr>
        <w:t xml:space="preserve">EDUCATION</w:t>
      </w:r>
    </w:p>
    <w:p>
      <w:pPr>
        <w:tabs>
          <w:tab w:val="right" w:pos="9026"/>
        </w:tabs>
        <w:spacing w:after="40" w:before="100"/>
      </w:pPr>
      <w:r>
        <w:rPr>
          <w:rFonts w:ascii="Arial" w:cs="Arial" w:eastAsia="Arial" w:hAnsi="Arial"/>
          <w:b/>
          <w:bCs/>
          <w:color w:val="0A2540"/>
          <w:sz w:val="20"/>
          <w:szCs w:val="20"/>
        </w:rPr>
        <w:t xml:space="preserve">B.A. Filmmaking, Minor in Economics</w:t>
      </w:r>
      <w:r>
        <w:rPr>
          <w:sz w:val="20"/>
          <w:szCs w:val="20"/>
        </w:rPr>
        <w:t xml:space="preserve">	</w:t>
      </w:r>
      <w:r>
        <w:rPr>
          <w:rFonts w:ascii="Arial" w:cs="Arial" w:eastAsia="Arial" w:hAnsi="Arial"/>
          <w:i/>
          <w:iCs/>
          <w:color w:val="64748B"/>
          <w:sz w:val="19"/>
          <w:szCs w:val="19"/>
        </w:rPr>
        <w:t xml:space="preserve">2013</w:t>
      </w:r>
    </w:p>
    <w:p>
      <w:pPr>
        <w:spacing w:after="40" w:before="0"/>
      </w:pPr>
      <w:r>
        <w:rPr>
          <w:rFonts w:ascii="Arial" w:cs="Arial" w:eastAsia="Arial" w:hAnsi="Arial"/>
          <w:color w:val="1A56DB"/>
          <w:sz w:val="20"/>
          <w:szCs w:val="20"/>
        </w:rPr>
        <w:t xml:space="preserve">San Diego State University</w:t>
      </w:r>
    </w:p>
    <w:p>
      <w:pPr>
        <w:tabs>
          <w:tab w:val="right" w:pos="9026"/>
        </w:tabs>
        <w:spacing w:after="40" w:before="80"/>
      </w:pPr>
      <w:r>
        <w:rPr>
          <w:rFonts w:ascii="Arial" w:cs="Arial" w:eastAsia="Arial" w:hAnsi="Arial"/>
          <w:b/>
          <w:bCs/>
          <w:color w:val="0A2540"/>
          <w:sz w:val="20"/>
          <w:szCs w:val="20"/>
        </w:rPr>
        <w:t xml:space="preserve">B.A. Digital Filmmaking</w:t>
      </w:r>
      <w:r>
        <w:rPr>
          <w:sz w:val="20"/>
          <w:szCs w:val="20"/>
        </w:rPr>
        <w:t xml:space="preserve">	</w:t>
      </w:r>
      <w:r>
        <w:rPr>
          <w:rFonts w:ascii="Arial" w:cs="Arial" w:eastAsia="Arial" w:hAnsi="Arial"/>
          <w:i/>
          <w:iCs/>
          <w:color w:val="64748B"/>
          <w:sz w:val="19"/>
          <w:szCs w:val="19"/>
        </w:rPr>
        <w:t xml:space="preserve">2015</w:t>
      </w:r>
    </w:p>
    <w:p>
      <w:pPr>
        <w:spacing w:after="40" w:before="0"/>
      </w:pPr>
      <w:r>
        <w:rPr>
          <w:rFonts w:ascii="Arial" w:cs="Arial" w:eastAsia="Arial" w:hAnsi="Arial"/>
          <w:color w:val="1A56DB"/>
          <w:sz w:val="20"/>
          <w:szCs w:val="20"/>
        </w:rPr>
        <w:t xml:space="preserve">Expression College, Emeryville, CA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2026-06-18T02:08:10.597Z</dcterms:created>
  <dcterms:modified xsi:type="dcterms:W3CDTF">2026-06-18T02:08:10.598Z</dcterms:modified>
</cp:coreProperties>
</file>

<file path=docProps/custom.xml><?xml version="1.0" encoding="utf-8"?>
<Properties xmlns="http://schemas.openxmlformats.org/officeDocument/2006/custom-properties" xmlns:vt="http://schemas.openxmlformats.org/officeDocument/2006/docPropsVTypes"/>
</file>