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宇宙格点 · FCC 方向与配色规范</w:t>
      </w:r>
    </w:p>
    <w:p>
      <w:pPr>
        <w:spacing w:after="80"/>
        <w:jc w:val="left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Cosmic Grid · FCC Direction &amp; Color Convention</w:t>
      </w:r>
    </w:p>
    <w:p>
      <w:pPr>
        <w:spacing w:after="320"/>
        <w:jc w:val="left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v1.0 · 2026 年 5 月  ·  applies to all viewers, papers, and the book series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十二方向定义  ·  Twelve Directions</w:t>
      </w:r>
    </w:p>
    <w:p>
      <w:r>
        <w:rPr>
          <w:rFonts w:ascii="Calibri" w:cs="Calibri" w:eastAsia="Calibri" w:hAnsi="Calibri"/>
          <w:sz w:val="22"/>
          <w:szCs w:val="22"/>
        </w:rPr>
        <w:t xml:space="preserve">宇宙格点采用 FCC(面心立方)格点;每个细胞有 12 个最近邻。方向标号 0–11 依次为 A, B, C, D, E, F, a, b, c, d, e, f。三个主轴 A, B, C 选为三个不共面的 FCC 单位最近邻;D, E, F 由 A, B, C 直接构造,使每族 (A↔D, B↔E, C↔F) 几何上真正垂直;a–f 是 A–F 的精确反向。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idx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coordinate (x, y, z)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(0, 1, 1)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primary axis · 主轴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(1, 0, 1)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primary axis · 主轴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(1, 1, 0)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primary axis · 主轴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(0, −1, 1)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 = B − C  (⊥ A)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(1, 0, −1)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 = C − A  (⊥ B)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(−1, 1, 0)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 = A − B  (⊥ C)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(0, −1, −1)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= −A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(−1, 0, −1)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 = −B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(−1, −1, 0)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 = −C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(0, 1, −1)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 = −D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(−1, 0, 1)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 = −E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(1, −1, 0)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 = −F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几何性质  ·  Geometric Properties</w:t>
      </w:r>
    </w:p>
    <w:p>
      <w:r>
        <w:rPr>
          <w:rFonts w:ascii="Calibri" w:cs="Calibri" w:eastAsia="Calibri" w:hAnsi="Calibri"/>
          <w:sz w:val="22"/>
          <w:szCs w:val="22"/>
        </w:rPr>
        <w:t xml:space="preserve">以下性质对上表全部 12 个向量成立(已在 Node 模拟中逐一核验):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每个向量都是 FCC 单位最近邻,|v|² = 2。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12 个向量恰好覆盖完整 FCC 最近邻集(即 (±1, ±1, 0) 的全部 12 个置换),互不重复。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反向配对:OPP(i) = (i + 6) mod 12,即 a–f 是 A–F 的精确取负。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垂直色族对:A · D = B · E = C · F = 0。每对都恰好是单位 FCC 邻居的正交对。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 + E + F = (B − C) + (C − A) + (A − B) = 0(闭合三角形)。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Bit 索引约定  ·  Bit Index Convention</w:t>
      </w:r>
    </w:p>
    <w:p>
      <w:r>
        <w:rPr>
          <w:rFonts w:ascii="Calibri" w:cs="Calibri" w:eastAsia="Calibri" w:hAnsi="Calibri"/>
          <w:sz w:val="22"/>
          <w:szCs w:val="22"/>
        </w:rPr>
        <w:t xml:space="preserve">13bit 引擎中,每个细胞携带一个 13 位状态: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Bit 0–11:信号位,索引 i 对应方向 DIRS[i](即上表)。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Bit 12 (SELF):静止/质量位,数值 1 &lt;&lt; 12 = 4096。</w:t>
      </w:r>
    </w:p>
    <w:p>
      <w:r>
        <w:rPr>
          <w:rFonts w:ascii="Calibri" w:cs="Calibri" w:eastAsia="Calibri" w:hAnsi="Calibri"/>
          <w:sz w:val="22"/>
          <w:szCs w:val="22"/>
        </w:rPr>
        <w:t xml:space="preserve">传播规则:位于细胞 p 的 bit-i 信号在下一时刻到达邻居 p + DIRS[i],并仍占据 bit-i 槽位;每个细胞按 OR 聚合所有进入的位,然后整体经 13 位规则查找表 R 映射到下一状态。SELF 位停留在原细胞参与同一查找。</w:t>
      </w:r>
    </w:p>
    <w:p>
      <w:r>
        <w:rPr>
          <w:rFonts w:ascii="Calibri" w:cs="Calibri" w:eastAsia="Calibri" w:hAnsi="Calibri"/>
          <w:sz w:val="22"/>
          <w:szCs w:val="22"/>
        </w:rPr>
        <w:t xml:space="preserve">结果:位槽索引、方向标号、几何偏移三者锁定为同一约定 — 任何一致重标号(对 DIRS 和所有位引用施加同一置换)是物理同构,粒子速度/周期不变。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配色方案  ·  Arrow Color Scheme</w:t>
      </w:r>
    </w:p>
    <w:p>
      <w:r>
        <w:rPr>
          <w:rFonts w:ascii="Calibri" w:cs="Calibri" w:eastAsia="Calibri" w:hAnsi="Calibri"/>
          <w:sz w:val="22"/>
          <w:szCs w:val="22"/>
        </w:rPr>
        <w:t xml:space="preserve">12 个方向用 红 / 黄 / 蓝 三色族 + 白色「标记」,shaft(箭杆)和 head(箭头)独立着色。共 4 种 pattern: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pattern         shaft        head         哪些方向      含义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实色            色族色       同 shaft     A, B, C       主轴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白杆            白           色族色       D, E, F       ⟂ 主轴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白头            色族色       白           a, b, c       − 主轴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浅实色          浅色族色     同 shaft     d, e, f       − ⟂ 伙伴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白色出现位置承载语义:白 shaft = 「⟂ 标记」,白 head = 「反向标记」。 d/e/f 同时是反向且 ⟂,严格叠加应为「全白」,但那样三者无法区分;因此用浅色实心保留色族信息,使 12 个方向都色族可辨,且 (shaft, head) 12 个组合两两不同。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4.1  逐方向调色板(含色块)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900"/>
        <w:gridCol w:w="1600"/>
        <w:gridCol w:w="1600"/>
        <w:gridCol w:w="38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idx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shaft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head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pattern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44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#e8443a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44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#e8443a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solid red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c2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#e8c23a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c2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#e8c23a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solid yellow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8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#3a82e8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8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#3a82e8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solid blue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⊥ 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44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#e8443a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white shaft, red head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⊥ B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c2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#e8c23a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white shaft, yellow head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⊥ C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8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#3a82e8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white shaft, blue head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−A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44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#e8443a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red shaft, white head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−B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c2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#e8c23a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yellow shaft, white head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−C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a82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2"/>
                <w:szCs w:val="22"/>
              </w:rPr>
              <w:t xml:space="preserve">#3a82e8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blue shaft, white head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−D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a3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#f2a39d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a3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#f2a39d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solid pale red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−E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#f2e3a0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e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#f2e3a0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solid pale yellow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−F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a8c4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#a8c4f2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a8c4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2"/>
                <w:szCs w:val="22"/>
              </w:rPr>
              <w:t xml:space="preserve">#a8c4f2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solid pale blue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4.2  精确十六进制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// bright primaries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RED         = #e8443a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YELLOW      = #e8c23a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BLUE        = #3a82e8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// pale tints for d, e, 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pale_red    = #f2a39d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pale_yellow = #f2e3a0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pale_blue   = #a8c4f2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// marker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WHITE       = #ffffff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代码片段  ·  Reference Snippet</w:t>
      </w:r>
    </w:p>
    <w:p>
      <w:r>
        <w:rPr>
          <w:rFonts w:ascii="Calibri" w:cs="Calibri" w:eastAsia="Calibri" w:hAnsi="Calibri"/>
          <w:sz w:val="22"/>
          <w:szCs w:val="22"/>
        </w:rPr>
        <w:t xml:space="preserve">可直接复制到任何 JavaScript / Three.js viewer: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// FCC 12 directions · index 0-11 = A B C D E F a b c d e 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const DIRS =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[ 0,  1,  1], [ 1,  0,  1], [ 1,  1,  0],   // A, B, C  (primary)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[ 0, -1,  1], [ 1,  0, -1], [-1,  1,  0],   // D = B-C, E = C-A, F = A-B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[ 0, -1, -1], [-1,  0, -1], [-1, -1,  0],   // a = -A, b = -B, c = -C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[ 0,  1, -1], [-1,  0,  1], [ 1, -1,  0],   // d = -D, e = -E, f = -F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// OPP(i) = (i + 6) % 12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// 12-direction arrow palette · shaft + head coloured independently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const _R=0xe8443a, _Y=0xe8c23a, _B=0x3a82e8, _W=0xffffff;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const _r=0xf2a39d, _y=0xf2e3a0, _b=0xa8c4f2;  // pale tints for d, e, 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const ARROW_SHAFT_COLORS = [_R,_Y,_B,_W,_W,_W,_R,_Y,_B,_r,_y,_b];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const ARROW_HEAD_COLORS  = [_R,_Y,_B,_R,_Y,_B,_W,_W,_W,_r,_y,_b];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已遵循该约定的文件: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crystal_garden_III.html</w:t>
      </w:r>
      <w:r>
        <w:rPr>
          <w:rFonts w:ascii="Calibri" w:cs="Calibri" w:eastAsia="Calibri" w:hAnsi="Calibri"/>
          <w:sz w:val="22"/>
          <w:szCs w:val="22"/>
        </w:rPr>
        <w:t xml:space="preserve">  ·  FCC B/S 形态发生 viewer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2"/>
          <w:szCs w:val="22"/>
        </w:rPr>
        <w:t xml:space="preserve">crystal_garden_13bit.html</w:t>
      </w:r>
      <w:r>
        <w:rPr>
          <w:rFonts w:ascii="Calibri" w:cs="Calibri" w:eastAsia="Calibri" w:hAnsi="Calibri"/>
          <w:sz w:val="22"/>
          <w:szCs w:val="22"/>
        </w:rPr>
        <w:t xml:space="preserve">  ·  完整 13-bit 引擎 + 211 粒子谱(已迁移)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历史迁移注记  ·  Migration Note</w:t>
      </w:r>
    </w:p>
    <w:p>
      <w:r>
        <w:rPr>
          <w:rFonts w:ascii="Calibri" w:cs="Calibri" w:eastAsia="Calibri" w:hAnsi="Calibri"/>
          <w:sz w:val="22"/>
          <w:szCs w:val="22"/>
        </w:rPr>
        <w:t xml:space="preserve">本规范定稿前(2026 年 5 月)曾使用过另一组 D / E / F 定义: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old D = (1, −1, 0)        // 与 A 夹角 120° · 非垂直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old E = (0,  1, −1)       // 与 B 夹角 120°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old F = (−1, 0,  1)       // 与 C 夹角 120°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在旧约定下,红 / 黄 / 蓝色族对(A↔D, B↔E, C↔F)并非真正垂直。任何引用了旧 bit 索引的数据或代码,按下表用置换 P 迁移到新约定: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P (old → new) = [0, 1, 2, 11, 9, 10, 6, 7, 8, 5, 3, 4]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1300"/>
        <w:gridCol w:w="40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old idx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old label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old coordinate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→ new idx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new label (same physical direction)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(0,1,1)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(1,0,1)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(1,1,0)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(1,−1,0)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(0,1,−1)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(−1,0,1)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(0,−1,−1)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(−1,0,−1)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(−1,−1,0)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(−1,1,0)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(0,−1,1)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(1,0,−1)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</w:t>
            </w:r>
          </w:p>
        </w:tc>
      </w:tr>
    </w:tbl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即:旧索引 i 处的位/标号迁移到新索引 P[i]。crystal_garden_13bit.html 的 211 粒子谱已按此置换完整迁移,物理同构经逐帧核验通过(每个粒子在完整周期内,新模拟的每个细胞状态 = 旧模拟该细胞状态对 P 的位置换;211/211 通过)。</w:t>
      </w:r>
    </w:p>
    <w:p>
      <w:r>
        <w:rPr>
          <w:rFonts w:ascii="Calibri" w:cs="Calibri" w:eastAsia="Calibri" w:hAnsi="Calibri"/>
          <w:sz w:val="22"/>
          <w:szCs w:val="22"/>
        </w:rPr>
        <w:t xml:space="preserve">纯 DIRS 结构(如 CG III 的 totalistic B/S 规则)与方向顺序无关,迁移自动透明。书与论文中凡涉及 D/E/F 坐标或带方向字母的粒子名,均按此规范统一更新。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FCC Direction &amp; Color Convention</dc:title>
  <dc:creator>Cosmic Grid</dc:creator>
  <cp:lastModifiedBy>Un-named</cp:lastModifiedBy>
  <cp:revision>1</cp:revision>
  <dcterms:created xsi:type="dcterms:W3CDTF">2026-05-27T17:56:43.032Z</dcterms:created>
  <dcterms:modified xsi:type="dcterms:W3CDTF">2026-05-27T17:56:43.032Z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