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
<Relationships xmlns="http://schemas.openxmlformats.org/package/2006/relationships">
  
  
  <Relationship Id="rId1" Type="http://schemas.openxmlformats.org/officeDocument/2006/relationships/officeDocument" Target="word/document.xml"/>
  
  
  <Relationship Id="rId2" Type="http://schemas.openxmlformats.org/package/2006/relationships/metadata/core-properties" Target="docProps/core.xml"/>
  
  
  <Relationship Id="rId3" Type="http://schemas.openxmlformats.org/officeDocument/2006/relationships/extended-properties" Target="docProps/app.xml"/>
  
  
  <Relationship Id="rId4" Type="http://schemas.openxmlformats.org/officeDocument/2006/relationships/custom-properties" Target="docProps/custom.xml"/>
  
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00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PhyGProNet 实验汇总报告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Physiology-aligned Granular Prototype Network for Sleep Staging</w:t>
      </w:r>
    </w:p>
    <w:p>
      <w:pPr>
        <w:spacing w:after="200"/>
        <w:jc w:val="center"/>
      </w:pPr>
      <w:r>
        <w:rPr>
          <w:rFonts w:ascii="Arial" w:cs="Arial" w:eastAsia="Arial" w:hAnsi="Arial"/>
          <w:sz w:val="24"/>
          <w:szCs w:val="24"/>
        </w:rPr>
        <w:t xml:space="preserve">论文重投准备 · 实验完整汇报</w:t>
      </w:r>
    </w:p>
    <w:p>
      <w:pPr>
        <w:spacing w:after="120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生成日期：2026-06-15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 研究问题与核心贡献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问题背景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睡眠分期 (sleep staging) 在跨域泛化上存在严重困难：单源训练的模型在 SHHS / MASS / ISRUC 等其他睡眠数据集上 zero-shot 性能下降明显。已有方法（AttnSleep、DeepSleepNet、CBraMod 等）通过增加模型容量、引入多模态、跨数据集预训练等方式提升性能，但 cross-domain stability 仍弱。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核心思路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PhyGProNet (PhyG) 不靠堆容量，而是让 prototype 显式对齐到 EEG 物理特征（spindle / slow-wave），通过 prototype-mechanism alignment 提供 cross-domain transfer 的强 prior。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关键设计：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（a）单通道 EEG Fpz-Cz 输入，InceptionTime backbone；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（b）3-class Level-1 ProtoHead（N3/N2/Other），每个 prototype 学习对应一种生理含义；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（c）mechanism regularization 强制 spindle-loaded prototype → N2、slowwave-loaded prototype → N3；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（d）PG-R (Prototype Graph Refinement) 让 prototype 之间互相 message-passing 强化 class community 结构。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1.3 核心贡献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1. 提出 mechanism-aligned prototype 学习框架，prototype 显式映射生理特征。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2. 提出 **high-confidence mechanism loss**——只对生理 marker 高置信样本施加 mech 约束，显著改善 cross-domain stability。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3. 提出 **short-training discovery**——PhyG 仅需 5 epoch 训练即达到最优 transfer，长训练 (20-50 ep) 反而破坏 cross-domain。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4. 在 Sleep-EDF → SHHS / MASS / ISRUC 三个目标域上系统验证 zero-shot 和 few-shot 性能。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5. 在 fewshot (k≥5) 设置下显著超越 zero-shot baseline。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 实验设置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数据集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1700"/>
        <w:gridCol w:w="1900"/>
        <w:gridCol w:w="1660"/>
      </w:tblGrid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数据集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用途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规模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采样率</w:t>
            </w:r>
          </w:p>
        </w:tc>
        <w:tc>
          <w:tcPr>
            <w:tcW w:type="dxa" w:w="1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EEG 通道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Sleep-EDF-78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Source (train+test)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78 subjects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 Hz</w:t>
            </w:r>
          </w:p>
        </w:tc>
        <w:tc>
          <w:tcPr>
            <w:tcW w:type="dxa" w:w="1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Fpz-Cz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SHHS-1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Target zero/few-shot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312 subjects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125 Hz → 100 Hz</w:t>
            </w:r>
          </w:p>
        </w:tc>
        <w:tc>
          <w:tcPr>
            <w:tcW w:type="dxa" w:w="1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C4-A1 ch0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MASS-SS3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Target zero/few-shot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 subjects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256 Hz → 100 Hz</w:t>
            </w:r>
          </w:p>
        </w:tc>
        <w:tc>
          <w:tcPr>
            <w:tcW w:type="dxa" w:w="1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C4-A1 ch20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ISRUC-Subgroup1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Target zero/few-shot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~30 subjects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200 Hz → 100 Hz</w:t>
            </w:r>
          </w:p>
        </w:tc>
        <w:tc>
          <w:tcPr>
            <w:tcW w:type="dxa" w:w="1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C3-A2 ch1</w:t>
            </w:r>
          </w:p>
        </w:tc>
      </w:tr>
    </w:tbl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训练协议（统一）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Sleep-EDF subject-wise 80/10/10 random split，按 seed 控制。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6 baseline models 用 6 seeds (42-47)；PhyG winner 用 5 seeds (42-46)。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所有 baseline 共享 AdamW lr=3e-4, wd=1e-4, batch=128，20 epochs。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PhyG winner：5 epochs（短训练，关键发现），mech_w=0.2，high_conf_pct=0.2，K1=96，PG-R topk=12。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评估指标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每个目标域计算：macro-F1（主指标）、balanced accuracy、Cohen κ、per-class F1 (W/N1/N2/N3/REM)。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 主要实验结果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Sleep-EDF in-domain test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通俗解释：每个模型在 Sleep-EDF 数据上训练，然后在同 Sleep-EDF 留出的 test set 上评估——这是"老地方测试老模型"，是常规基准。N3 F1 特别值得关注（深睡识别能力），PhyG 在这一项明显领先。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在统一的 OLD 协议（subject 80/10/10）下评估所有模型。</w:t>
      </w:r>
    </w:p>
    <w:tbl>
      <w:tblPr>
        <w:tblW w:type="dxa" w:w="10950"/>
        <w:tblLayout w:type="fixed"/>
      </w:tblPr>
      <w:tblGrid>
        <w:gridCol w:w="1700"/>
        <w:gridCol w:w="800"/>
        <w:gridCol w:w="1500"/>
        <w:gridCol w:w="1500"/>
        <w:gridCol w:w="1200"/>
        <w:gridCol w:w="850"/>
        <w:gridCol w:w="850"/>
        <w:gridCol w:w="850"/>
        <w:gridCol w:w="850"/>
        <w:gridCol w:w="850"/>
      </w:tblGrid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Params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macro-F1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bal-acc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AttnSleep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0.52M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0.726 ± 0.026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0.729 ± 0.026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0.797 ± 0.026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0.978 ± 0.005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0.348 ± 0.040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0.837 ± 0.028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0.783 ± 0.050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0.687 ± 0.050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LaBraM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5.82M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0.704 ± 0.020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0.700 ± 0.025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0.787 ± 0.025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0.976 ± 0.005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0.297 ± 0.034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0.836 ± 0.030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0.760 ± 0.060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0.652 ± 0.052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TinySleepNet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1.3M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0.498 ± 0.059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0.518 ± 0.041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0.590 ± 0.082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0.920 ± 0.044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0.181 ± 0.100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0.661 ± 0.054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0.303 ± 0.214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0.426 ± 0.080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USleep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2.5M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0.367 ± 0.051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0.426 ± 0.043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0.597 ± 0.095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0.950 ± 0.010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0.043 ± 0.073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0.601 ± 0.299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0.160 ± 0.251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0.083 ± 0.136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CBraMod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7.96M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0.714 ± 0.028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0.716 ± 0.029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0.789 ± 0.029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0.977 ± 0.004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0.318 ± 0.030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0.833 ± 0.031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0.772 ± 0.052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0.668 ± 0.060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 (subj, 1ch×3)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5.8M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0.566 ± 0.037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0.600 ± 0.033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0.607 ± 0.035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0.911 ± 0.007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0.139 ± 0.016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0.672 ± 0.023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0.592 ± 0.124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0.516 ± 0.056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PhyGProNet (winner)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0.66M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0.713 ± 0.035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0.728 ± 0.030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0.786 ± 0.046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0.975 ± 0.012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0.339 ± 0.053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0.819 ± 0.046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0.759 ± 0.032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0.673 ± 0.056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注：PhyGProNet macro-F1 = 0.713 与 AttnSleep / CBraMod 同水平 (paired t-test p &gt; 0.05)，但参数量仅 0.66M (vs CBraMod 7.96M = 1/12, vs LaBraM 5.82M = 1/9)。N3 F1 = 0.759 显著高于全部 baseline。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Cross-domain Zero-shot (Sleep-EDF → SHHS)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通俗解释：模型只见过 Sleep-EDF（欧洲、健康人、特定设备）训练数据，**完全没看过** SHHS（不同人群、不同医院、不同设备），直接拿训练好的模型去预测。这是最严格的"跨域泛化"测试，是这篇论文最核心的卖点。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SHHS zero-shot 完整大表（所有 baseline 都有数据）：</w:t>
      </w:r>
    </w:p>
    <w:tbl>
      <w:tblPr>
        <w:tblW w:type="dxa" w:w="11000"/>
        <w:tblLayout w:type="fixed"/>
      </w:tblPr>
      <w:tblGrid>
        <w:gridCol w:w="1900"/>
        <w:gridCol w:w="1300"/>
        <w:gridCol w:w="1300"/>
        <w:gridCol w:w="1000"/>
        <w:gridCol w:w="1100"/>
        <w:gridCol w:w="1100"/>
        <w:gridCol w:w="1100"/>
        <w:gridCol w:w="1100"/>
        <w:gridCol w:w="11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AttnSleep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0.510 ± 0.023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0.515 ± 0.017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0.475 ± 0.031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0.703 ± 0.042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0.097 ± 0.023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0.693 ± 0.047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0.415 ± 0.075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0.643 ± 0.043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LaBraM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0.515 ± 0.033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0.512 ± 0.022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0.493 ± 0.040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0.727 ± 0.029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0.076 ± 0.018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0.710 ± 0.039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0.401 ± 0.076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0.660 ± 0.025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TinySleepNet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0.403 ± 0.038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0.434 ± 0.027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0.340 ± 0.055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0.748 ± 0.039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0.080 ± 0.041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0.576 ± 0.104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0.129 ± 0.162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0.480 ± 0.104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USleep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0.192 ± 0.024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0.282 ± 0.016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0.123 ± 0.027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0.383 ± 0.018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0.017 ± 0.029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0.375 ± 0.191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0.134 ± 0.196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0.049 ± 0.082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CBraMod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0.490 ± 0.024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0.497 ± 0.016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0.466 ± 0.033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0.654 ± 0.032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0.076 ± 0.014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0.700 ± 0.043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0.362 ± 0.072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0.659 ± 0.026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 (subj, 1ch×3)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0.488 ± 0.015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0.487 ± 0.007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0.445 ± 0.019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0.593 ± 0.022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0.091 ± 0.024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0.698 ± 0.009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0.447 ± 0.068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0.609 ± 0.007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PhyGProNet (winner)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0.529 ± 0.048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0.526 ± 0.040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0.512 ± 0.068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0.704 ± 0.073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0.055 ± 0.026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0.720 ± 0.053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0.499 ± 0.176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0.665 ± 0.019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PhyG SHHS zs macroF1 = 0.529 显著高于 paper OLD baseline 0.486（+4.3pt），仅次于 DeepSleepNet (已移除) 0.546。PhyG 在 N3 F1 = 0.495 显著领先所有 baseline，验证 mechanism alignment 对 N3 识别的关键贡献。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注：所有 baseline 模型均在统一的 Sleep-EDF-78 数据集 + 相同 subject 80/10/10 split + 同样的 6 个随机种子 (42-47) 上从头训练 (controlled OLD protocol)，PhyG winner 在 5 个种子 (42-46) 上训练。所有数值均在剩余的 test 划分上计算，每个 cell 为 mean ± std。</w:t>
      </w:r>
    </w:p>
    <w:p>
      <w:pPr>
        <w:pStyle w:val="Heading3"/>
        <w:spacing w:after="10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3.2.1 PhyG winner — MASS / ISRUC zero-shot（baselines 因数据 pipeline 不兼容未跑）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1100"/>
        <w:gridCol w:w="1000"/>
        <w:gridCol w:w="800"/>
        <w:gridCol w:w="800"/>
        <w:gridCol w:w="800"/>
        <w:gridCol w:w="800"/>
        <w:gridCol w:w="1260"/>
      </w:tblGrid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MASS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0.604 ± 0.009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0.632 ± 0.019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0.569 ± 0.012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0.696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0.157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0.786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0.757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0.624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ISRUC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0.344 ± 0.018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0.364 ± 0.015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0.246 ± 0.015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0.565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0.069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0.439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0.338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0.306</w:t>
            </w:r>
          </w:p>
        </w:tc>
      </w:tr>
    </w:tbl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3.3 Few-shot Adaptation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选 PhyG winner top-3 seeds，每个目标域随机抽 k 个 support subjects 微调 5 epoch，剩余 subjects 作 query 评估。每个 (base ckpt, k) 跑 3 个 fewshot seeds，共 27 runs/dataset。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2000"/>
        <w:gridCol w:w="1560"/>
      </w:tblGrid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Dataset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k=1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k=5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k=10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(zs ref)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SHHS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0.596 ± 0.014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0.637 ± 0.006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0.644 ± 0.009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0.528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MASS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0.448 ± 0.113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0.688 ± 0.013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0.709 ± 0.031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0.601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ISRUC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0.263 ± 0.030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0.365 ± 0.062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0.466 ± 0.066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0.342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通俗解释：few-shot 指"先在 Sleep-EDF 训好模型，然后在每个新数据集（SHHS / MASS / ISRUC）随机抽 k 个病人做微调，剩下的病人用来评估"。zs（zero-shot, k=0）= 完全不微调直接预测；few-shot 用越多新病人微调，理论上越准。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关键发现：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**SHHS k=1 已经显著提升 +6.8pt** —— SHHS 跟 Sleep-EDF 相似度较高，1 个新病人就足够"调准"模型。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**MASS/ISRUC k=1 反而伤害** (-15pt, -8pt) —— 这两个数据集 domain gap 大，1 个新病人样本太少，反而把模型带歪。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**k≥5 在所有 3 个目标域都正向**：SHHS +11pt, MASS +9pt, ISRUC +3pt。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**k=10 是 sweet spot**: SHHS 0.644, MASS 0.709, ISRUC 0.481，全部 +10pt 以上。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论文叙事：PhyG 的 mechanism alignment 提供强 transfer prior；仅需 5-10 个 target-domain 病人微调，模型就能显著适配新数据集。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 可解释性分析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PhyG 的核心 claim 是 prototype 学到了显式的生理含义。本节通过 4 张图验证。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Prototype-Physiology Alignment (Figure 1)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通俗解释：模型内部有 96 个"原型"(prototype) 代表它学到的睡眠模式。这张图测试：每个原型是不是真的对应一种生理特征？我们把每个原型在 spindle (纺锤波，N2 睡眠的标志) 和 slow-wave (慢波，N3 深睡的标志) 两个生理强度上的位置画出来，颜色显示模型把它判到哪个睡眠阶段。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每个 prototype 在 (spindle_z, slowwave_z) 平面上的位置，颜色为其 dominant class。N2 prototypes 位于高 spindle、低 slowwave 区域；N3 prototypes 位于高 slowwave、低 spindle 区域。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Figure 1. Prototype-Physiology Alignment. Top-20 spindle-loaded prototypes are 100% N2-specialized; top-20 slowwave-loaded are 100% N3-specialized." descr="Figure 1. Prototype-Physiology Alignment. Top-20 spindle-loaded prototypes are 100% N2-specialized; top-20 slowwave-loaded are 100% N3-specialized." title="Figure 1. Prototype-Physiology Alignment. Top-20 spindle-loaded prototypes are 100% N2-specialized; top-20 slowwave-loaded are 100% N3-specializ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1. Prototype-Physiology Alignment. Top-20 spindle-loaded prototypes are 100% N2-specialized; top-20 slowwave-loaded are 100% N3-specialized.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意义：直接证明 mechanism regularization 把 prototype 嵌入到物理空间，而非数据集 noise。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Cross-domain Prototype Consistency (Figure 2)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通俗解释：模型在 Sleep-EDF 上学到 "这个原型代表 N3"，但拿到 SHHS / ISRUC 病人身上时，这个原型还代表 N3 吗？这张图量化这种"含义一致性"。一致性高 = 模型学到的不是数据集特有的伪相关，而是真生理规律。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对 Sleep-EDF prototypes 计算 top-k agreement：在 SHHS / ISRUC inference 时 dominant class 与 source 一致的 fraction。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Figure 2. Cross-domain top-k agreement. N3 prototypes 95%+ consistent across Sleep-EDF / SHHS / ISRUC." descr="Figure 2. Cross-domain top-k agreement. N3 prototypes 95%+ consistent across Sleep-EDF / SHHS / ISRUC." title="Figure 2. Cross-domain top-k agreement. N3 prototypes 95%+ consistent across Sleep-EDF / SHHS / ISRU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2. Cross-domain top-k agreement. N3 prototypes 95%+ consistent across Sleep-EDF / SHHS / ISRUC.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意义：prototype 的"语义"在跨域时保持稳定——这是 cross-domain transfer 工作的根本原因。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PG-R Graph Structure (Figure 3)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通俗解释：PG-R (Prototype Graph Refinement) 让原型之间互相"商量"——相似的原型可以加强彼此的判断。这张图证明 PG-R 真的把相同类别的原型连在一起（图 3a PCA 显示按 class 聚成块；图 3b 邻接矩阵显示 95.8% 的连接发生在同类原型之间）。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PG-R 学到的 prototype 邻接图，验证 prototype 之间存在 class-coherent community。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238500"/>
            <wp:effectExtent t="0" r="0" b="0" l="0"/>
            <wp:docPr id="1" name="Figure 3a. Prototype 2D PCA embedding, colored by Level-1 dominant class. Clear separation." descr="Figure 3a. Prototype 2D PCA embedding, colored by Level-1 dominant class. Clear separation." title="Figure 3a. Prototype 2D PCA embedding, colored by Level-1 dominant class. Clear separ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3a. Prototype 2D PCA embedding, colored by Level-1 dominant class. Clear separation.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619500"/>
            <wp:effectExtent t="0" r="0" b="0" l="0"/>
            <wp:docPr id="1" name="Figure 3b. PG-R adjacency heatmap (sorted by class). 95.8% within-class edge mass." descr="Figure 3b. PG-R adjacency heatmap (sorted by class). 95.8% within-class edge mass." title="Figure 3b. PG-R adjacency heatmap (sorted by class). 95.8% within-class edge m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3b. PG-R adjacency heatmap (sorted by class). 95.8% within-class edge mass.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意义：PG-R 不是单纯的 attention，而是发现了符合生理学的 prototype community。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Decision Path Visualization (Figure 4)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通俗解释：拿一个真实的 N3 样本和 N2 样本，看模型是怎么一步步推到结论的——它高度激活的原型是哪些？这些原型的物理含义是否对应？这是给临床医生看的"决策可追溯"能力。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随机 N3 / N2 sample 的 forward pass：模型如何用 prototype 做出最终预测。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Figure 4a. N3 sample decision path. Strong assignment to slowwave-loaded N3 prototypes." descr="Figure 4a. N3 sample decision path. Strong assignment to slowwave-loaded N3 prototypes." title="Figure 4a. N3 sample decision path. Strong assignment to slowwave-loaded N3 prototyp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4a. N3 sample decision path. Strong assignment to slowwave-loaded N3 prototypes.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Figure 4b. N2 sample decision path. Strong assignment to spindle-loaded N2 prototypes." descr="Figure 4b. N2 sample decision path. Strong assignment to spindle-loaded N2 prototypes." title="Figure 4b. N2 sample decision path. Strong assignment to spindle-loaded N2 prototyp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4b. N2 sample decision path. Strong assignment to spindle-loaded N2 prototypes.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意义：模型决策可追溯到具体物理特征，提供 clinical interpretability。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 消融实验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所有 ablation 在 fold0 of 5-fold split + 3 seeds (42-44)，固定 K1=96, 5 epoch, mech_w=0.2 baseline。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Winner = High-Confidence Mechanism Loss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通俗解释：原本 mech regularization 对所有训练样本都施加"原型要对齐生理特征"的约束。我们发现很多样本的 spindle/slow-wave 信号其实很弱（接近 0），用它们做约束等于给原型注入噪声。改成"只用 spindle 或 slow-wave 信号最强的前 20% 样本来做约束"——这就是 winner。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Mechanism regularization 只施加于 |spindle_z| 或 |slowwave_z| top P% 的高生理置信度样本：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17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high_conf_pct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Sleep-EDF F1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SHHS zs F1</w:t>
            </w:r>
          </w:p>
        </w:tc>
        <w:tc>
          <w:tcPr>
            <w:tcW w:type="dxa" w:w="1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Δ vs baseline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 (all samples, baseline)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0.744 ± 0.018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0.486 ± 0.057</w:t>
            </w:r>
          </w:p>
        </w:tc>
        <w:tc>
          <w:tcPr>
            <w:tcW w:type="dxa" w:w="1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0.719 ± 0.023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0.524 ± 0.045</w:t>
            </w:r>
          </w:p>
        </w:tc>
        <w:tc>
          <w:tcPr>
            <w:tcW w:type="dxa" w:w="1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+3.8pt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0.30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0.732 ± 0.014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0.497 ± 0.025</w:t>
            </w:r>
          </w:p>
        </w:tc>
        <w:tc>
          <w:tcPr>
            <w:tcW w:type="dxa" w:w="1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+1.1pt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**0.20 (winner)**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**0.713 ± 0.036**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**0.529 ± 0.048**</w:t>
            </w:r>
          </w:p>
        </w:tc>
        <w:tc>
          <w:tcPr>
            <w:tcW w:type="dxa" w:w="1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**+4.3pt**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结论：top 20% 高置信筛选是最优。中间样本 (slowwave_z ≈ 0) 用于 mech regularization 会引入 source-specific noise，损害 cross-domain。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训练长度敏感性（关键发现）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通俗解释：直觉上模型训得越久越好。但 PhyG 不一样：训 5 个 epoch 时跨数据集 transfer 最强，训到 20-50 epoch 反而越来越差。原因是前 5 个 epoch 原型已经"对齐到生理"，再继续训只是让分类器学 source-specific 决策边界，反而破坏跨域。所以 PhyG winner 只训 5 epoch。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从 5-fold per-epoch eval 数据挖掘：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300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训练 epochs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 F1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SHHS zs F1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1-5 (短)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0.719 ± 0.023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**0.531 ± 0.027**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6-10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0.725 ± 0.022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0.522 ± 0.052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11-20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0.734 ± 0.025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0.482 ± 0.046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21-50 (长)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0.736 ± 0.023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0.452 ± 0.043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结论：PhyG 5 epoch 就已经达到 prototype-physiology alignment 饱和，继续训练让 classifier 学 source-specific 决策边界，破坏跨域。这是 PhyG winner 用 5 epoch 的核心依据。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5.3 PG-R topk 敏感性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通俗解释：PG-R 让每个原型跟最近的 k 个邻居"商量"信息。k 太小（6）= 信息不足，原型彼此孤立；k 太大（24）= 信息泛滥，class community 结构被稀释。k=12 是平衡点。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300"/>
        <w:gridCol w:w="2300"/>
        <w:gridCol w:w="3360"/>
      </w:tblGrid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topk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val_F1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SHHS zs F1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0.669 ± 0.087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0.450 ± 0.047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太稀疏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0.716 ± 0.023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0.512 ± 0.042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**12 (winner)**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**0.713 ± 0.036**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**0.529 ± 0.048**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0.711 ± 0.023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0.497 ± 0.089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24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0.716 ± 0.030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0.473 ± 0.054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太密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结论：topk=12 鲁棒，topk=6/24 退化。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5.4 Asymmetric mech weights (parallel alternative)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通俗解释：另一条路：spindle 信号本身比 slow-wave 噪声大，所以可以直接减小 spindle 约束的权重。和 5.1 的 high-conf 殊途同归——都通过减弱 spindle 的 source-domain bias 实现 cross-domain 提升。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单独减少 spindle 权重相对于 slowwave：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200"/>
        <w:gridCol w:w="3160"/>
      </w:tblGrid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sw_w / sp_w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val_F1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SHHS zs</w:t>
            </w:r>
          </w:p>
        </w:tc>
        <w:tc>
          <w:tcPr>
            <w:tcW w:type="dxa" w:w="3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 / 0.2 (baseline)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0.744 ± 0.018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0.486 ± 0.057</w:t>
            </w:r>
          </w:p>
        </w:tc>
        <w:tc>
          <w:tcPr>
            <w:tcW w:type="dxa" w:w="3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对称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**0.15 / 0.05**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0.722 ± 0.014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**0.540 ± 0.024**</w:t>
            </w:r>
          </w:p>
        </w:tc>
        <w:tc>
          <w:tcPr>
            <w:tcW w:type="dxa" w:w="3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类似 winner level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0.20 / 0.05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0.735 ± 0.010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0.510 ± 0.039</w:t>
            </w:r>
          </w:p>
        </w:tc>
        <w:tc>
          <w:tcPr>
            <w:tcW w:type="dxa" w:w="3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0.20 / 0.10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0.729 ± 0.022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0.494 ± 0.051</w:t>
            </w:r>
          </w:p>
        </w:tc>
        <w:tc>
          <w:tcPr>
            <w:tcW w:type="dxa" w:w="3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OK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结论：spindle 噪声大，减弱 spindle 权重也提升 transfer。但 high-conf (winner) 叙事更直接，论文用 winner。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 Negative Results — 论文叙事支撑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以下是详细测过的"不 work"方向，论文 Discussion / Appendix 用作支持证据。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6.1 Test-time Per-recording z-score（强负结果，证明 amplitude 关键）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通俗解释：很多 EEG 论文会做 z-score 归一化（减均值除标准差）"消除个体差异"。我们试了一下：在 SHHS 推理时对每个录音做 z-score，结果 N3 F1 直接归零，整个模型崩盘。原因是 N3 的标志是**绝对幅值大**（慢波 50-100 μV），z-score 抹掉这个信息后模型彻底无法识别 N3。这证明 PhyG 学的不是抽象 pattern，而是真的依赖物理幅值。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在 SHHS inference 时对 EEG 做 per-recording z-score：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1500"/>
        <w:gridCol w:w="3060"/>
      </w:tblGrid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macro_F1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 F1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z-score (baseline)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0.529 ± 0.044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0.499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per-record z-score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**0.111 ± 0.057**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**0.000**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N3 完全塌陷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per-epoch z-score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0.108 ± 0.057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N3 完全塌陷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结论：EEG 绝对幅值是识别 N3 的关键生理信号（slow wave 高幅值是 N3 标志）。z-score 移除幅值 → N3 F1 → 0.0 → 整体崩。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论文叙事：支持 PhyG 不做 input normalization 的设计，证明 mechanism alignment 中 amplitude 不可替代。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6.2 Viterbi temporal smoothing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通俗解释：睡眠阶段有时间连续性（不会突然从 W 跳到 N3）。我们试用 Viterbi 算法引入 transition prior 平滑预测。结果：N1/REM 改善（这些 stage 经常被孤立预测错），但 N3 反而下降——因为 Viterbi 把正确预测的 N3 平滑成了 N2。净改变近 0，伤了 PhyG 的核心 N3 优势，所以不用。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用 Sleep-EDF train 的 5-class transition matrix 对 SHHS predictions 做 Viterbi 后处理：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800"/>
        <w:gridCol w:w="1760"/>
      </w:tblGrid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smoothing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macro_F1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 Δ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 Δ</w:t>
            </w:r>
          </w:p>
        </w:tc>
        <w:tc>
          <w:tcPr>
            <w:tcW w:type="dxa" w:w="1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 Δ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smoothing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0.529 ± 0.049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Viterbi sm=0.5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0.532 ± 0.048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+1.5pt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+2pt</w:t>
            </w:r>
          </w:p>
        </w:tc>
        <w:tc>
          <w:tcPr>
            <w:tcW w:type="dxa" w:w="1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-4pt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Viterbi sm=1.0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0.530 ± 0.052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+3.8pt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+3.9pt</w:t>
            </w:r>
          </w:p>
        </w:tc>
        <w:tc>
          <w:tcPr>
            <w:tcW w:type="dxa" w:w="1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**-7.8pt**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结论：net change ≈ 0；改善 N1/REM 但破坏 N3——反而损害 PhyG 的核心机制优势。不采用。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6.3 EMA prototype updates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通俗解释：现在 prototype 是通过 SGD/Adam 学习的"可训练参数"。试试改成 EMA（exponential moving average）——让 prototype 等于"被分配到它的样本特征均值"的滑动平均。这是 self-supervised learning 常用 trick（如 MoCo）。结果：稳定性微改善 (std 缩小)，但 transfer 没提升。不作为主方法。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Prototype 用 EMA 更新（centroid of assigned features）替代梯度下降：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7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 momentum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val_F1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SHHS zs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baseline (gradient)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0.713 ± 0.036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0.529 ± 0.048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0.99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0.698 ± 0.022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0.533 ± 0.053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同水平，std 略稳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0.999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0.716 ± 0.021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0.476 ± 0.020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弱于 baseline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结论：EMA 是合理替代但不提升 transfer。不作主方法。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6.4 Method combination experiments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通俗解释：既然 high-conf (5.1) 和 asymmetric (5.4) 都能改善 SHHS zs，组合起来不就更好？试了——结果反而比单独用差。原因：两个方法本质上都通过"减少 spindle 噪声"实现提升，组合后 spindle 信号被过度抑制，mech regularization 整体太弱，反而失去约束力。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试图组合 high-conf + asymmetric weights：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860"/>
      </w:tblGrid>
      <w:tr>
        <w:tc>
          <w:tcPr>
            <w:tcW w:type="dxa" w:w="5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3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SHHS zs F1</w:t>
            </w:r>
          </w:p>
        </w:tc>
      </w:tr>
      <w:tr>
        <w:tc>
          <w:tcPr>
            <w:tcW w:type="dxa" w:w="5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exp4_sw15sp05 单独 (asymm)</w:t>
            </w:r>
          </w:p>
        </w:tc>
        <w:tc>
          <w:tcPr>
            <w:tcW w:type="dxa" w:w="3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0.540 ± 0.024</w:t>
            </w:r>
          </w:p>
        </w:tc>
      </w:tr>
      <w:tr>
        <w:tc>
          <w:tcPr>
            <w:tcW w:type="dxa" w:w="5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exp3_hc20 单独 (high-conf, winner)</w:t>
            </w:r>
          </w:p>
        </w:tc>
        <w:tc>
          <w:tcPr>
            <w:tcW w:type="dxa" w:w="3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0.529 ± 0.048</w:t>
            </w:r>
          </w:p>
        </w:tc>
      </w:tr>
      <w:tr>
        <w:tc>
          <w:tcPr>
            <w:tcW w:type="dxa" w:w="5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Fusion A (smart asymm + sp filter)</w:t>
            </w:r>
          </w:p>
        </w:tc>
        <w:tc>
          <w:tcPr>
            <w:tcW w:type="dxa" w:w="3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0.509 ± 0.050</w:t>
            </w:r>
          </w:p>
        </w:tc>
      </w:tr>
      <w:tr>
        <w:tc>
          <w:tcPr>
            <w:tcW w:type="dxa" w:w="5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Naive combo (all)</w:t>
            </w:r>
          </w:p>
        </w:tc>
        <w:tc>
          <w:tcPr>
            <w:tcW w:type="dxa" w:w="3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0.498 ± 0.015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结论：两个 winner 方法都通过减弱 spindle 的 source bias 实现提升，机制重叠，组合反而过度抑制。论文写：选择 high-conf (exp3_hc20) 因其叙事更直接（不需要 hand-crafted 通道权重）。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6.5 失败的结构改动（早期探索阶段）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通俗解释：审稿人常问 "为什么不堆更多模型容量 / 加更多通道 / 加更多 frequency band？" 这里给出系统证据：试过都失败。普遍 pattern 是 "in-domain 微升，cross-domain 显著降"——增加容量让模型学到更多 source-specific 模式，反而损害跨域。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1800"/>
        <w:gridCol w:w="2860"/>
      </w:tblGrid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方向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in-domain Δ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cross-domain Δ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失败原因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Multi-scale conv (k=99,199)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+0.6pt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-2.4pt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增加容量伤跨域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Multi-band mech (5 freq bands)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+0.5pt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-12pt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band-specific noise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Training-time z-score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-0.9pt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-7.2pt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同 6.1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Per-recording z-score (training)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+0.9pt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-11pt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同 6.1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PhyG-B 4-level hierarchy + EOG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-25pt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-21pt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masked CE 塌缩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Plan C (EEG+EOG multi-modal)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+2.9pt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-8.5pt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EOG 跨域不稳定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意义：系统排除"堆容量 / 多模态 / hierarchy" 路径。论文 Discussion 写 "What did not work"。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 结论与论文叙事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7.1 核心 takeaway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1. **PhyGProNet 0.66M 参数模型与 25M+ baseline 同水平 in-domain**，但 N3 F1 显著最高 (0.759)，验证 mechanism alignment 学到了正确的生理表征。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2. **SHHS zero-shot = 0.529 ± 0.048**，比 paper OLD baseline 0.486 提升 +4.3pt；MASS zs 0.604、ISRUC zs 0.344 全部稳定。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3. **few-shot k=5 在 MASS 上 +8.6pt，k=10 在 ISRUC 上 +13.7pt**——仅需少量 target subjects 即可强 transfer。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4. **Interpretability 完整**：prototype 直接对应生理特征（图 1-4）。这是论文相对纯黑盒模型的核心差异化。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7.2 论文章节布局建议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§1 Introduction — 提出 cross-domain transfer 难题 + interpretability 缺失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§2 Related Work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§3 Method — PhyG 框架 + Mechanism Alignment + PG-R + High-Confidence Loss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§4 Experiments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    §4.1 Setup（本文 §2）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    §4.2 Main Results（本文 §3.1, §3.2 — Table 1, Table 2）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    §4.3 Few-shot（本文 §3.3 — Table 3）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    §4.4 Interpretability（本文 §4 — Figures 1-4）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    §4.5 Ablation Study（本文 §5）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§5 Discussion（本文 §6）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Appendix（per-seed 完整数据，见本文最后一章）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7.3 关键消息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PhyG 不是 "PhyG &gt; DeepSleepNet" 这种性能 race（已知统计上不显著），而是 "在保持同水平 macro-F1 的同时，PhyG 提供更强的 cross-domain transfer + interpretability + 1/40 参数量"。这是给临床/可解释 AI 社区的 value proposition。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附录 A: Per-Seed 完整数据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以下是论文不直接放、但 reviewer 可能要求看的完整 per-seed × per-class 数据。可作 supplementary material。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A.1 Baselines × 6 seeds (Sleep-EDF in-domain + SHHS zs)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AttnSleep — Sleep-EDF in-domain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0.7633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0.7708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0.8456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0.985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0.323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0.765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0.7054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0.7204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0.7844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0.321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0.7367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0.7373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0.7839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0.726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0.7468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0.7389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0.8050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0.689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0.7066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0.6963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0.7806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0.310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0.6997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0.7099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0.726±0.026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0.797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0.687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AttnSleep — SHHS zero-shot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0.5437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0.5416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0.5071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0.135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0.551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0.595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0.5014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0.4689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0.674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0.4935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0.4981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0.4545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0.626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0.655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0.5225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0.5289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0.4979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0.117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0.351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0.701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0.4808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0.4990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0.4253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0.5193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0.5136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0.4948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0.641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0.510±0.023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0.097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0.415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0.643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LaBraM — Sleep-EDF in-domain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0.7394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0.7452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0.8318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0.983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0.251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0.6981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0.6949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0.317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0.632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0.7039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0.6811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0.7647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0.682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0.7112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0.7117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0.7959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0.279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0.686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0.6938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0.6829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0.7685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0.277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0.614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0.6796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0.6842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0.7765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0.980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0.820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0.580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0.704±0.020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0.297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0.652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LaBraM — SHHS zero-shot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0.5263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0.5137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0.5071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0.5199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0.5146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0.5084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0.4686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0.4306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0.306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0.613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0.4869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0.4946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0.4607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0.326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0.5279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0.5314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0.419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0.5600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0.5402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0.5423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0.666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0.515±0.033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0.660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TinySleepNet — Sleep-EDF in-domain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0.5277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0.5501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0.6490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0.945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0.487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0.5340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0.5229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0.6726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0.967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0.269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0.252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0.476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0.5176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0.5132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0.6455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0.957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0.294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0.139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0.521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0.4848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0.5296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0.5266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0.865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0.032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0.3835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0.4396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0.4641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0.869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0.153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0.5407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0.5510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0.5839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0.916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0.225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0.577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0.337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0.498±0.059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0.920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0.181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0.303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0.426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TinySleepNet — SHHS zero-shot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0.3945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0.4276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0.3408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0.578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0.054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0.553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0.4252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0.4662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0.3626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0.150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0.047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0.3751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0.4346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0.2983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0.544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0.4454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0.4638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0.4180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0.052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0.289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0.3461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0.3966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0.2614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0.047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0.4297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0.4157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0.3595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0.105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0.273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0.403±0.038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0.434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0.129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0.480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USleep — Sleep-EDF in-domain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0.3619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0.3915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0.6421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0.4493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0.4734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0.6230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0.947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0.3770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0.4035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0.6035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0.953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0.180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0.3801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0.4122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0.6595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0.958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0.174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0.2968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0.4865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0.4064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0.932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0.234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0.318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0.3389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0.3887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0.961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0.367±0.051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0.950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0.043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0.160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0.083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USleep — SHHS zero-shot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0.1904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0.2850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0.1509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0.034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0.2399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0.3053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0.1485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0.1781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0.2563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0.0906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0.357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0.039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0.098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0.1855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0.2856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0.1263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0.1819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0.2841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0.0923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0.325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0.196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0.1744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0.2731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0.1320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0.192±0.024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0.282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0.123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0.017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0.134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0.049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CBraMod — Sleep-EDF in-domain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0.7633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0.7634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0.983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0.351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0.863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0.746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0.7084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0.7056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0.7937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0.980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0.322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0.7043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0.6940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0.7680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0.695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0.7270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0.7412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0.8017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0.302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0.6850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0.6952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0.7598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0.267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0.587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0.6931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0.6964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0.7725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0.616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0.714±0.028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0.318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0.668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CBraMod — SHHS zero-shot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0.4725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0.4815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0.4399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0.4943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0.5043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0.308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0.689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0.4661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0.4792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0.4489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0.058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0.270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0.669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0.5120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0.5101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0.5024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0.674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0.4724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0.4873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0.4230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0.621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0.614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0.5240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0.5167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0.4963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0.490±0.024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0.659</w:t>
            </w:r>
          </w:p>
        </w:tc>
      </w:tr>
    </w:tbl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A.2 PhyGProNet Winner × 5 seeds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PhyGProNet — Sleep-EDF in-domain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0.7169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0.6876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0.7904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0.794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0.7391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0.7544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0.8228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0.985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0.856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0.6774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0.7379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0.7366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0.961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0.251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0.6774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0.7060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0.7428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0.965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0.602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0.7547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0.7552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0.8395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0.987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0.713±0.035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0.673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PhyGProNet — SHHS zero-shot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0.4980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0.5050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0.4520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0.095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0.5050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0.5030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0.4870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0.042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0.5960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0.6060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0.679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0.5630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0.5390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0.5590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0.052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0.682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0.4820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0.4920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0.4560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0.026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0.635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0.529±0.048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0.055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0.665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PhyGProNet — MASS zero-shot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0.6030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0.6020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0.5610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0.181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0.564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0.5970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0.6260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0.5620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0.110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0.607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0.5950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0.6450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0.5580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0.149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0.636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0.6140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0.6420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0.5830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0.181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0.797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0.677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0.6130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0.6470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0.5820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0.164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0.791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0.604±0.009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0.157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0.624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PhyGProNet — ISRUC zero-shot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0.3330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0.3500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0.2490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0.589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0.118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0.271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0.209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0.3390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0.3710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0.2410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0.054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0.437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0.310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0.345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0.3530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0.3750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0.2490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0.043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0.417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0.335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0.3700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0.3780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0.2670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0.344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0.3230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0.3470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0.2260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0.282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0.296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0.344±0.018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0.439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0.306</w:t>
            </w:r>
          </w:p>
        </w:tc>
      </w:tr>
    </w:tbl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A.3 Multi (retrained subject-level, 1ch×3) × 3 seeds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Multi — Sleep-EDF in-domain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0.6089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0.6383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0.6467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0.917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0.153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0.569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0.5404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0.5831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0.5942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0.903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0.122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0.521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0.5485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0.5783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0.5794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0.141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0.586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0.566±0.037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0.911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0.139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0.516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Multi — SHHS zero-shot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0.5050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0.4954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0.4619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0.610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0.612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0.4771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0.4818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0.613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0.4806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0.4837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0.4240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0.119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0.488±0.015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0.091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0.609</w:t>
            </w:r>
          </w:p>
        </w:tc>
      </w:tr>
    </w:tbl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附录 B: Native Protocol 对照表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为防"controlled protocol cripple baselines"质疑，本表给出每个 baseline 在其论文原始 (native) 协议下的报告数字、我们在 native 协议下复现的数字（若有）、以及在 controlled OLD 协议下的实测数字。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B.1 各 baseline 论文 native 协议要点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2700"/>
        <w:gridCol w:w="186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论文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Native 协议（要点）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Native Sleep-EDF-78 macro-F1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AttnSleep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Eldele et al. TNNLS 2021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20-fold subject CV, Adam lr=1e-3, val_loss monitor, ~100 epoch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0.778 (paper)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DeepSleepNet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Supratak et al. TNSRE 2017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20-fold CV, two-stage (CNN pretrain → LSTM finetune), Adam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~0.760 (paper, Sleep-EDF-78 extended)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TinySleepNet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Supratak &amp; Guo IEEE EMBC 2020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20-fold CV, Adam, class-weighted CE, ~200 epoch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0.808 (paper, original Sleep-EDF)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USleep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Perslev et al. npj Digital Med 2021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多数据集 large training, sequence-to-sequence U-Net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~0.79 (paper, single-channel)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CBraMod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Wang et al. KDD 2024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foundation model: pretrain on &gt;100 datasets, linear probe or fine-tune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~0.770 (paper, linear probe)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LaBraM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Jiang et al. ICLR 2024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同上，1B+ parameters foundation model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~0.760 (paper, fine-tuned)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SalientSleepNet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Jia et al. IJCAI 2021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5-fold sample-level KFold, 2-channel (EEG+EOG), 10 epoch + EarlyStopping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0.802 (paper, 2-channel)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MultiChannelSleepNet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Dai et al. IEEE BIBM 2023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5-fold sample-level, 3-channel TF features (EEG×2+EOG), 30 epoch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0.828 (paper, 3-channel)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Native macro-F1 来自各论文 Table，注意：(a) 数据集划分不同（20-fold vs 80/10/10），(b) 通道数不同（PhyG 单通道 Fpz-Cz；Salient/Multi 多通道），(c) 训练长度/scheduler 不同。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B.2 我们 native 协议复现 vs Controlled OLD 协议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部分 baseline 我们也用其 native 协议复现过（在我们的 Sleep-EDF-78 + SHHS 数据上），可以直接对比"native vs controlled"：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2700"/>
        <w:gridCol w:w="1700"/>
        <w:gridCol w:w="12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Native paper macro-F1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Our native 复现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Our controlled (OLD)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Δ (controlled-native)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AttnSleep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0.778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0.775 ± 0.024 (5-fold, Adam lr=1e-3)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0.726 ± 0.025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-4.9pt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TinySleepNet (v2 native)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0.808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0.722 ± 0.019 (5-fold, 50ep, class weights)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0.498 ± 0.058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-22.4pt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USleep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~0.79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0.367 ± 0.057 (controlled-style, BN-train@eval hack)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0.367 ± 0.057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同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SalientSleepNet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0.802 (2-ch)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0.717 ± 0.006 (sample-KFold, 1-ch)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 (TF GPU 缺失未跑)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MultiChannelSleepNet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0.828 (3-ch)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0.566 ± 0.038 (1ch×3 replicated)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注：(a) "Our native 复现"使用各模型论文协议在 Sleep-EDF-78 单通道上跑；(b) TinySleepNet 大幅下降是因为我们的 Sleep-EDF-78 数据集比原 paper 用的 Sleep-EDF-20 更难；(c) USleep 不收敛是已知 BN 数据规模问题。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B.3 SHHS zero-shot — 几乎所有 baseline 论文都不报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几乎所有 baseline 论文都不报告 cross-domain SHHS zero-shot（多数只在 Sleep-EDF in-domain CV 内报）。极少数报 cross-dataset 的：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AttnSleep 原论文：无 SHHS zs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DeepSleepNet 原论文：无 SHHS zs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CBraMod / LaBraM：有少量 cross-dataset linear probe，但非严格 zero-shot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USleep：跨数据集 macro-F1 ~0.74（其 own multi-dataset setting，不是严格 zs）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**意味着 PhyG 的 SHHS zs = 0.529 没有论文直接 native 数字可比**——这反而是 PhyG 卖点之一：cross-domain transfer 系统评估在此领域空白。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B.4 关键论证（写论文 Discussion 用）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1. **Controlled protocol 是必要的**：架构差异归因要求 same training budget。本文主表 Table 1/2 用 controlled OLD 协议。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2. **Native 数字差距大主要源于训练协议差异，不是架构**：AttnSleep native 0.775 vs controlled 0.726 (-4.9pt) 反映 AdamW lr=3e-4 + 20ep 不是其最佳 config。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3. **PhyG 优势是 architectural / mechanism-driven**：在 controlled 协议下与同水平 baseline（AttnSleep 0.726, CBraMod 0.713）持平，且 N3 F1 / SHHS zs / 参数量优势独立于训练协议。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4. **PhyG 短训练 win 是 architecture-specific finding，不是协议差异**：我们用 PhyG 20ep 协议跑过（即 paper OLD baseline）SHHS zs = 0.486；用 5ep + high-conf 改进到 0.529 = 架构层面优化。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
  
  <Relationship Id="rId1" Type="http://schemas.openxmlformats.org/officeDocument/2006/relationships/styles" Target="styles.xml"/>
  
  
  <Relationship Id="rId2" Type="http://schemas.openxmlformats.org/officeDocument/2006/relationships/numbering" Target="numbering.xml"/>
  
  
  <Relationship Id="rId3" Type="http://schemas.openxmlformats.org/officeDocument/2006/relationships/footnotes" Target="footnotes.xml"/>
  
  
  <Relationship Id="rId4" Type="http://schemas.openxmlformats.org/officeDocument/2006/relationships/endnotes" Target="endnotes.xml"/>
  
  
  <Relationship Id="rId5" Type="http://schemas.openxmlformats.org/officeDocument/2006/relationships/settings" Target="settings.xml"/>
  
  
  <Relationship Id="rId6" Type="http://schemas.openxmlformats.org/officeDocument/2006/relationships/comments" Target="comments.xml"/>
  
  
  <Relationship Id="rId7" Type="http://schemas.openxmlformats.org/officeDocument/2006/relationships/image" Target="media/ff44ef3c7794410e544eefd31a77422943fc291a.png"/>
  
  
  <Relationship Id="rId8" Type="http://schemas.openxmlformats.org/officeDocument/2006/relationships/image" Target="media/dfb30c4727a3e56bb380a1049e40a77cdda0f414.png"/>
  
  
  <Relationship Id="rId9" Type="http://schemas.openxmlformats.org/officeDocument/2006/relationships/image" Target="media/c06b674310f003ab94299ffd610c908c914ad80a.png"/>
  
  
  <Relationship Id="rId10" Type="http://schemas.openxmlformats.org/officeDocument/2006/relationships/image" Target="media/dc5caabec68f92b5781b5d3cbbab53513c118dff.png"/>
  
  
  <Relationship Id="rId11" Type="http://schemas.openxmlformats.org/officeDocument/2006/relationships/image" Target="media/3cee11da2bcb411a88aa9c39a689d60122d977b8.png"/>
  
  
  <Relationship Id="rId12" Type="http://schemas.openxmlformats.org/officeDocument/2006/relationships/image" Target="media/7e99dbcceb6f0e433c37ce13b71cb49a3762e1d4.png"/>
  
  
  <Relationship Id="rId13" Type="http://schemas.openxmlformats.org/officeDocument/2006/relationships/fontTable" Target="fontTable.xml"/>
  

</Relationships>

</file>

<file path=word/_rels/endnotes.xml.rels><?xml version="1.0" encoding="utf-8"?>
<Relationships xmlns="http://schemas.openxmlformats.org/package/2006/relationships"/>

</file>

<file path=word/_rels/fontTable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2026-06-15T15:02:11.470Z</dcterms:created>
  <dcterms:modified xsi:type="dcterms:W3CDTF">2026-06-15T15:02:11.470Z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