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E717" w14:textId="77777777" w:rsidR="005E48AC" w:rsidRPr="00D75B42" w:rsidRDefault="005E48AC" w:rsidP="00C52CD2">
      <w:pPr>
        <w:spacing w:after="610"/>
        <w:rPr>
          <w:rFonts w:ascii="Arial" w:hAnsi="Arial" w:cs="Arial"/>
        </w:rPr>
      </w:pPr>
      <w:r w:rsidRPr="00D75B42">
        <w:rPr>
          <w:rFonts w:ascii="Arial" w:eastAsia="Century Schoolbook" w:hAnsi="Arial" w:cs="Arial"/>
          <w:b/>
        </w:rPr>
        <w:t>LESSON PLAN TEMPLATE:</w:t>
      </w:r>
    </w:p>
    <w:tbl>
      <w:tblPr>
        <w:tblStyle w:val="TableGrid"/>
        <w:tblW w:w="14533" w:type="dxa"/>
        <w:tblInd w:w="-730" w:type="dxa"/>
        <w:tblLayout w:type="fixed"/>
        <w:tblCellMar>
          <w:top w:w="170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  <w:gridCol w:w="5034"/>
        <w:gridCol w:w="6016"/>
      </w:tblGrid>
      <w:tr w:rsidR="005E48AC" w:rsidRPr="00D75B42" w14:paraId="284FFF2C" w14:textId="77777777" w:rsidTr="00F30B01">
        <w:trPr>
          <w:trHeight w:val="52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ED34D25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Name of the class: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4384F2" w14:textId="3D62D38E" w:rsidR="005E48AC" w:rsidRPr="00D75B42" w:rsidRDefault="005E48AC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Diversity and Research</w:t>
            </w:r>
            <w:r w:rsidRPr="00D75B42">
              <w:rPr>
                <w:rFonts w:ascii="Arial" w:hAnsi="Arial" w:cs="Arial"/>
              </w:rPr>
              <w:t xml:space="preserve"> </w:t>
            </w:r>
          </w:p>
        </w:tc>
      </w:tr>
      <w:tr w:rsidR="005E48AC" w:rsidRPr="00D75B42" w14:paraId="05A6D0C2" w14:textId="77777777" w:rsidTr="00F30B01">
        <w:trPr>
          <w:trHeight w:val="10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D0ADC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Suitable context: (e.g., entry-level/</w:t>
            </w:r>
          </w:p>
          <w:p w14:paraId="49966586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undergraduate/postgraduate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AA16" w14:textId="0F2D64E0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hAnsi="Arial" w:cs="Arial"/>
              </w:rPr>
              <w:t>Undergraduate/postgraduate</w:t>
            </w:r>
            <w:r w:rsidR="00086099">
              <w:rPr>
                <w:rFonts w:ascii="Arial" w:hAnsi="Arial" w:cs="Arial"/>
              </w:rPr>
              <w:t xml:space="preserve"> students</w:t>
            </w:r>
            <w:r w:rsidR="00F30B01">
              <w:rPr>
                <w:rFonts w:ascii="Arial" w:hAnsi="Arial" w:cs="Arial"/>
              </w:rPr>
              <w:t xml:space="preserve">, especially </w:t>
            </w:r>
            <w:proofErr w:type="gramStart"/>
            <w:r w:rsidR="00F30B01">
              <w:rPr>
                <w:rFonts w:ascii="Arial" w:hAnsi="Arial" w:cs="Arial"/>
              </w:rPr>
              <w:t xml:space="preserve">those </w:t>
            </w:r>
            <w:r w:rsidR="00086099">
              <w:rPr>
                <w:rFonts w:ascii="Arial" w:hAnsi="Arial" w:cs="Arial"/>
              </w:rPr>
              <w:t xml:space="preserve"> preparing</w:t>
            </w:r>
            <w:proofErr w:type="gramEnd"/>
            <w:r w:rsidR="00086099">
              <w:rPr>
                <w:rFonts w:ascii="Arial" w:hAnsi="Arial" w:cs="Arial"/>
              </w:rPr>
              <w:t xml:space="preserve"> to start their own research</w:t>
            </w:r>
            <w:r w:rsidR="00F30B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48AC" w:rsidRPr="00D75B42" w14:paraId="704CAC61" w14:textId="77777777" w:rsidTr="00F30B01">
        <w:trPr>
          <w:trHeight w:val="80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34FE1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Total time: (e.g., 1 hour, 2 hours, 1 day)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6DC9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hAnsi="Arial" w:cs="Arial"/>
              </w:rPr>
              <w:t>~  1 hour</w:t>
            </w:r>
          </w:p>
        </w:tc>
      </w:tr>
      <w:tr w:rsidR="005E48AC" w:rsidRPr="00D75B42" w14:paraId="5FC42670" w14:textId="77777777" w:rsidTr="00F30B01">
        <w:trPr>
          <w:trHeight w:val="80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08E3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Pre-requisites: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C7069" w14:textId="74578B3A" w:rsidR="005E48AC" w:rsidRDefault="005E48AC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Cover Lesson 3 first to provide the framework and introduction: </w:t>
            </w:r>
            <w:hyperlink r:id="rId5" w:history="1">
              <w:r w:rsidRPr="00B23B1A">
                <w:rPr>
                  <w:rStyle w:val="Hyperlink"/>
                  <w:rFonts w:ascii="Arial" w:hAnsi="Arial" w:cs="Arial"/>
                </w:rPr>
                <w:t>https://msgrose-hodge.github.io/ND/Com</w:t>
              </w:r>
              <w:r w:rsidRPr="00B23B1A">
                <w:rPr>
                  <w:rStyle w:val="Hyperlink"/>
                  <w:rFonts w:ascii="Arial" w:hAnsi="Arial" w:cs="Arial"/>
                </w:rPr>
                <w:t>munity%20Psychology%20-%20Diversity.html</w:t>
              </w:r>
            </w:hyperlink>
          </w:p>
          <w:p w14:paraId="2627CBDA" w14:textId="02AC2678" w:rsidR="005E48AC" w:rsidRPr="00D75B42" w:rsidRDefault="005E48AC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E48AC" w:rsidRPr="00D75B42" w14:paraId="72D4D7AF" w14:textId="77777777" w:rsidTr="00F30B01">
        <w:trPr>
          <w:trHeight w:val="110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37207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Related resources (</w:t>
            </w:r>
            <w:proofErr w:type="gramStart"/>
            <w:r w:rsidRPr="00D75B42">
              <w:rPr>
                <w:rFonts w:ascii="Arial" w:eastAsia="Century Schoolbook" w:hAnsi="Arial" w:cs="Arial"/>
                <w:b/>
              </w:rPr>
              <w:t>e.g.</w:t>
            </w:r>
            <w:proofErr w:type="gramEnd"/>
            <w:r w:rsidRPr="00D75B42">
              <w:rPr>
                <w:rFonts w:ascii="Arial" w:eastAsia="Century Schoolbook" w:hAnsi="Arial" w:cs="Arial"/>
                <w:b/>
              </w:rPr>
              <w:t xml:space="preserve"> slides, assignment materials, lecture recordings, etc)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CC69" w14:textId="2AC3A4F4" w:rsidR="005E48AC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Lesson materials: </w:t>
            </w:r>
            <w:hyperlink r:id="rId6" w:history="1">
              <w:r w:rsidRPr="00B23B1A">
                <w:rPr>
                  <w:rStyle w:val="Hyperlink"/>
                  <w:rFonts w:ascii="Arial" w:hAnsi="Arial" w:cs="Arial"/>
                </w:rPr>
                <w:t>https://msgrose-hodge.github.io/ND/Diversity%20and%20Research.html</w:t>
              </w:r>
            </w:hyperlink>
          </w:p>
          <w:p w14:paraId="2E9BF27E" w14:textId="51638867" w:rsidR="00F30B01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 to OS: </w:t>
            </w:r>
            <w:hyperlink r:id="rId7" w:history="1">
              <w:r w:rsidRPr="00B23B1A">
                <w:rPr>
                  <w:rStyle w:val="Hyperlink"/>
                  <w:rFonts w:ascii="Arial" w:hAnsi="Arial" w:cs="Arial"/>
                </w:rPr>
                <w:t>https://www.youtube.com/watch?v=axiZhCkMiDc</w:t>
              </w:r>
            </w:hyperlink>
          </w:p>
          <w:p w14:paraId="7274A6B0" w14:textId="002BB4E3" w:rsidR="00F30B01" w:rsidRDefault="00F30B01" w:rsidP="00BE4BC5">
            <w:pPr>
              <w:rPr>
                <w:rFonts w:ascii="Arial" w:hAnsi="Arial" w:cs="Arial"/>
              </w:rPr>
            </w:pPr>
          </w:p>
          <w:p w14:paraId="27C72130" w14:textId="30565B05" w:rsidR="00F30B01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Quiz: </w:t>
            </w:r>
            <w:hyperlink r:id="rId8" w:history="1">
              <w:r w:rsidRPr="00B23B1A">
                <w:rPr>
                  <w:rStyle w:val="Hyperlink"/>
                  <w:rFonts w:ascii="Arial" w:hAnsi="Arial" w:cs="Arial"/>
                </w:rPr>
                <w:t>https://press.rebus.community/introductiontocommunitypsychology/chapter/chapter-8-quiz/</w:t>
              </w:r>
            </w:hyperlink>
          </w:p>
          <w:p w14:paraId="2B8EE3A2" w14:textId="77777777" w:rsidR="00F30B01" w:rsidRDefault="00F30B01" w:rsidP="00BE4BC5">
            <w:pPr>
              <w:rPr>
                <w:rFonts w:ascii="Arial" w:hAnsi="Arial" w:cs="Arial"/>
              </w:rPr>
            </w:pPr>
          </w:p>
          <w:p w14:paraId="363A3A21" w14:textId="59E38ED1" w:rsidR="00F30B01" w:rsidRPr="00D75B42" w:rsidRDefault="00F30B01" w:rsidP="00BE4BC5">
            <w:pPr>
              <w:rPr>
                <w:rFonts w:ascii="Arial" w:hAnsi="Arial" w:cs="Arial"/>
              </w:rPr>
            </w:pPr>
          </w:p>
        </w:tc>
      </w:tr>
      <w:tr w:rsidR="005E48AC" w:rsidRPr="00D75B42" w14:paraId="5EDFEA2B" w14:textId="77777777" w:rsidTr="00F30B01">
        <w:trPr>
          <w:trHeight w:val="13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414B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Learning outcomes:</w:t>
            </w:r>
          </w:p>
        </w:tc>
        <w:tc>
          <w:tcPr>
            <w:tcW w:w="11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D47B" w14:textId="77777777" w:rsidR="00F30B01" w:rsidRDefault="00F30B01" w:rsidP="00F30B01">
            <w:pPr>
              <w:numPr>
                <w:ilvl w:val="0"/>
                <w:numId w:val="1"/>
              </w:numPr>
              <w:spacing w:before="100" w:beforeAutospacing="1" w:after="100" w:afterAutospacing="1"/>
              <w:ind w:left="1245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PT Serif" w:hAnsi="PT Serif"/>
                <w:color w:val="000000"/>
                <w:sz w:val="27"/>
                <w:szCs w:val="27"/>
              </w:rPr>
              <w:t>Understand that research needs to acknowledge the implications of power dynamics</w:t>
            </w:r>
          </w:p>
          <w:p w14:paraId="3B6B1A3F" w14:textId="77777777" w:rsidR="00F30B01" w:rsidRDefault="00F30B01" w:rsidP="00F30B01">
            <w:pPr>
              <w:numPr>
                <w:ilvl w:val="0"/>
                <w:numId w:val="1"/>
              </w:numPr>
              <w:spacing w:before="100" w:beforeAutospacing="1" w:after="100" w:afterAutospacing="1"/>
              <w:ind w:left="1245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PT Serif" w:hAnsi="PT Serif"/>
                <w:color w:val="000000"/>
                <w:sz w:val="27"/>
                <w:szCs w:val="27"/>
              </w:rPr>
              <w:t>Reflect on the importance of participatory research and cultural humility in relation to diversity in science</w:t>
            </w:r>
          </w:p>
          <w:p w14:paraId="16DAB922" w14:textId="77777777" w:rsidR="00F30B01" w:rsidRDefault="00F30B01" w:rsidP="00F30B01">
            <w:pPr>
              <w:numPr>
                <w:ilvl w:val="0"/>
                <w:numId w:val="1"/>
              </w:numPr>
              <w:spacing w:before="100" w:beforeAutospacing="1" w:after="100" w:afterAutospacing="1"/>
              <w:ind w:left="1245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PT Serif" w:hAnsi="PT Serif"/>
                <w:color w:val="000000"/>
                <w:sz w:val="27"/>
                <w:szCs w:val="27"/>
              </w:rPr>
              <w:t>Understand how Open Scholarship promotes diversity in research</w:t>
            </w:r>
          </w:p>
          <w:p w14:paraId="4D2350CF" w14:textId="34BE8652" w:rsidR="005E48AC" w:rsidRPr="00D75B42" w:rsidRDefault="005E48AC" w:rsidP="00BE4BC5">
            <w:pPr>
              <w:ind w:left="365"/>
              <w:rPr>
                <w:rFonts w:ascii="Arial" w:hAnsi="Arial" w:cs="Arial"/>
                <w:bCs/>
              </w:rPr>
            </w:pPr>
          </w:p>
        </w:tc>
      </w:tr>
      <w:tr w:rsidR="005E48AC" w:rsidRPr="00D75B42" w14:paraId="55BCCCE0" w14:textId="77777777" w:rsidTr="00F30B01">
        <w:trPr>
          <w:trHeight w:val="50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4CB6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lastRenderedPageBreak/>
              <w:t>Time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6BAD5" w14:textId="77777777" w:rsidR="005E48AC" w:rsidRPr="00D75B42" w:rsidRDefault="005E48AC" w:rsidP="00BE4BC5">
            <w:pPr>
              <w:ind w:left="5"/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Activity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A599E" w14:textId="77777777" w:rsidR="005E48AC" w:rsidRPr="00D75B42" w:rsidRDefault="005E48AC" w:rsidP="00BE4BC5">
            <w:pPr>
              <w:ind w:left="5"/>
              <w:rPr>
                <w:rFonts w:ascii="Arial" w:hAnsi="Arial" w:cs="Arial"/>
              </w:rPr>
            </w:pPr>
            <w:r w:rsidRPr="00D75B42">
              <w:rPr>
                <w:rFonts w:ascii="Arial" w:eastAsia="Century Schoolbook" w:hAnsi="Arial" w:cs="Arial"/>
                <w:b/>
              </w:rPr>
              <w:t>Instructor notes</w:t>
            </w:r>
          </w:p>
        </w:tc>
      </w:tr>
      <w:tr w:rsidR="005E48AC" w:rsidRPr="00D75B42" w14:paraId="2B7430DB" w14:textId="77777777" w:rsidTr="00F30B01">
        <w:trPr>
          <w:trHeight w:val="13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9C58" w14:textId="68C8C594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E48AC" w:rsidRPr="00D75B42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6B62F" w14:textId="3752CB63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Recap main concepts from Lesson 3 (Diversity). These </w:t>
            </w:r>
            <w:proofErr w:type="gramStart"/>
            <w:r>
              <w:rPr>
                <w:rFonts w:ascii="Arial" w:hAnsi="Arial" w:cs="Arial"/>
              </w:rPr>
              <w:t>include:</w:t>
            </w:r>
            <w:proofErr w:type="gramEnd"/>
            <w:r>
              <w:rPr>
                <w:rFonts w:ascii="Arial" w:hAnsi="Arial" w:cs="Arial"/>
              </w:rPr>
              <w:t xml:space="preserve"> Privilege, Dimensions of Diversity, Intersectionality, Cultural Humility, Wheel of Privilege.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DF65" w14:textId="77777777" w:rsidR="005E48AC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 use the following ppt presentation to review these:</w:t>
            </w:r>
          </w:p>
          <w:p w14:paraId="0C78CDB1" w14:textId="77777777" w:rsidR="00F30B01" w:rsidRDefault="00F30B01" w:rsidP="00BE4BC5">
            <w:pPr>
              <w:rPr>
                <w:rFonts w:ascii="Arial" w:hAnsi="Arial" w:cs="Arial"/>
              </w:rPr>
            </w:pPr>
          </w:p>
          <w:p w14:paraId="5228BA1C" w14:textId="79FE61D4" w:rsidR="00F30B01" w:rsidRDefault="00F30B01" w:rsidP="00BE4BC5">
            <w:pPr>
              <w:rPr>
                <w:rFonts w:ascii="Arial" w:hAnsi="Arial" w:cs="Arial"/>
              </w:rPr>
            </w:pPr>
            <w:hyperlink r:id="rId9" w:history="1">
              <w:r w:rsidRPr="00B23B1A">
                <w:rPr>
                  <w:rStyle w:val="Hyperlink"/>
                  <w:rFonts w:ascii="Arial" w:hAnsi="Arial" w:cs="Arial"/>
                </w:rPr>
                <w:t>https://press.rebus.community/introductiontocommunitypsychology/chapter/chapter-8-lecture-slides/</w:t>
              </w:r>
            </w:hyperlink>
          </w:p>
          <w:p w14:paraId="4D17F739" w14:textId="0EA10425" w:rsidR="00F30B01" w:rsidRPr="00D75B42" w:rsidRDefault="00F30B01" w:rsidP="00BE4BC5">
            <w:pPr>
              <w:rPr>
                <w:rFonts w:ascii="Arial" w:hAnsi="Arial" w:cs="Arial"/>
              </w:rPr>
            </w:pPr>
          </w:p>
        </w:tc>
      </w:tr>
      <w:tr w:rsidR="005E48AC" w:rsidRPr="00D75B42" w14:paraId="358A8A5C" w14:textId="77777777" w:rsidTr="00F30B01">
        <w:trPr>
          <w:trHeight w:val="13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11A9" w14:textId="6DE7F750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mins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2BB77" w14:textId="77777777" w:rsidR="00F30B01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Activity 1 </w:t>
            </w:r>
          </w:p>
          <w:p w14:paraId="76493A89" w14:textId="03856A7C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Reading – intro </w:t>
            </w:r>
          </w:p>
          <w:p w14:paraId="7257982C" w14:textId="77777777" w:rsidR="005E48AC" w:rsidRPr="00D75B42" w:rsidRDefault="005E48AC" w:rsidP="00BE4BC5">
            <w:pPr>
              <w:rPr>
                <w:rFonts w:ascii="Arial" w:hAnsi="Arial" w:cs="Arial"/>
              </w:rPr>
            </w:pP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BA4F" w14:textId="5EAF30AA" w:rsidR="005E48AC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Students read the passage and discuss what participatory research is. Link other concepts they have covered. </w:t>
            </w:r>
          </w:p>
          <w:p w14:paraId="1D1E2868" w14:textId="5DEE9BF9" w:rsidR="00F30B01" w:rsidRDefault="00F30B01" w:rsidP="00BE4BC5">
            <w:pPr>
              <w:rPr>
                <w:rFonts w:ascii="PT Serif" w:hAnsi="PT Serif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 Draw students’ attention to this sentence: </w:t>
            </w:r>
            <w:r>
              <w:rPr>
                <w:rStyle w:val="Strong"/>
                <w:rFonts w:ascii="PT Serif" w:hAnsi="PT Serif"/>
                <w:color w:val="000000"/>
                <w:shd w:val="clear" w:color="auto" w:fill="FFFFFF"/>
              </w:rPr>
              <w:t>Marginalized groups are often compared to a majority group, but these comparisons may not always acknowledge the implications of power dynamics present in such comparisons.</w:t>
            </w:r>
            <w:r>
              <w:rPr>
                <w:rFonts w:ascii="PT Serif" w:hAnsi="PT Serif"/>
                <w:color w:val="000000"/>
                <w:shd w:val="clear" w:color="auto" w:fill="FFFFFF"/>
              </w:rPr>
              <w:t> </w:t>
            </w:r>
          </w:p>
          <w:p w14:paraId="25E276E6" w14:textId="4BEA134D" w:rsidR="00F30B01" w:rsidRPr="00F30B01" w:rsidRDefault="00F30B01" w:rsidP="00BE4BC5">
            <w:pPr>
              <w:rPr>
                <w:rFonts w:ascii="PT Serif" w:hAnsi="PT Serif"/>
                <w:color w:val="000000"/>
                <w:shd w:val="clear" w:color="auto" w:fill="FFFFFF"/>
              </w:rPr>
            </w:pPr>
            <w:r>
              <w:rPr>
                <w:rFonts w:ascii="PT Serif" w:hAnsi="PT Serif"/>
                <w:color w:val="000000"/>
                <w:shd w:val="clear" w:color="auto" w:fill="FFFFFF"/>
              </w:rPr>
              <w:t>And ask them to think of examples. How is this reflected in language?</w:t>
            </w:r>
          </w:p>
          <w:p w14:paraId="307938F3" w14:textId="77777777" w:rsidR="005E48AC" w:rsidRPr="00D75B42" w:rsidRDefault="005E48AC" w:rsidP="00BE4BC5">
            <w:pPr>
              <w:rPr>
                <w:rFonts w:ascii="Arial" w:hAnsi="Arial" w:cs="Arial"/>
              </w:rPr>
            </w:pPr>
          </w:p>
        </w:tc>
      </w:tr>
      <w:tr w:rsidR="005E48AC" w:rsidRPr="00D75B42" w14:paraId="1694C292" w14:textId="77777777" w:rsidTr="00F30B01">
        <w:trPr>
          <w:trHeight w:val="13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BB39" w14:textId="77777777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hAnsi="Arial" w:cs="Arial"/>
              </w:rPr>
              <w:lastRenderedPageBreak/>
              <w:t>15 minutes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3E58" w14:textId="35387950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2 – Open Science Presentation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93F3" w14:textId="1BA6D827" w:rsidR="005E48AC" w:rsidRPr="00D75B42" w:rsidRDefault="00F30B01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Elicit existing knowledge relating to OS. Ask students about its values</w:t>
            </w:r>
            <w:r w:rsidR="00C52CD2">
              <w:rPr>
                <w:rFonts w:ascii="Arial" w:hAnsi="Arial" w:cs="Arial"/>
              </w:rPr>
              <w:t xml:space="preserve"> and discuss how diversity is connected to those. Ask students to watch the presentation and take notes. Ask them to summarise the content. </w:t>
            </w:r>
          </w:p>
        </w:tc>
      </w:tr>
      <w:tr w:rsidR="005E48AC" w:rsidRPr="00D75B42" w14:paraId="6414357E" w14:textId="77777777" w:rsidTr="00F30B01">
        <w:trPr>
          <w:trHeight w:val="13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2717" w14:textId="31383562" w:rsidR="005E48AC" w:rsidRPr="00D75B42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hAnsi="Arial" w:cs="Arial"/>
              </w:rPr>
              <w:t>1</w:t>
            </w:r>
            <w:r w:rsidR="00C52CD2">
              <w:rPr>
                <w:rFonts w:ascii="Arial" w:hAnsi="Arial" w:cs="Arial"/>
              </w:rPr>
              <w:t>0</w:t>
            </w:r>
            <w:r w:rsidRPr="00D75B42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E9C8" w14:textId="0B0A5D07" w:rsidR="005E48AC" w:rsidRDefault="005E48AC" w:rsidP="00BE4BC5">
            <w:pPr>
              <w:rPr>
                <w:rFonts w:ascii="Arial" w:hAnsi="Arial" w:cs="Arial"/>
              </w:rPr>
            </w:pPr>
            <w:r w:rsidRPr="00D75B42">
              <w:rPr>
                <w:rFonts w:ascii="Arial" w:hAnsi="Arial" w:cs="Arial"/>
              </w:rPr>
              <w:t xml:space="preserve"> </w:t>
            </w:r>
            <w:r w:rsidR="00C52CD2">
              <w:rPr>
                <w:rFonts w:ascii="Arial" w:hAnsi="Arial" w:cs="Arial"/>
              </w:rPr>
              <w:t xml:space="preserve">Quiz: </w:t>
            </w:r>
            <w:hyperlink r:id="rId10" w:history="1">
              <w:r w:rsidR="00C52CD2" w:rsidRPr="00B23B1A">
                <w:rPr>
                  <w:rStyle w:val="Hyperlink"/>
                  <w:rFonts w:ascii="Arial" w:hAnsi="Arial" w:cs="Arial"/>
                </w:rPr>
                <w:t>https://press.rebus.community/introductiontocommunitypsychology/chapter/chapter-8-quiz/</w:t>
              </w:r>
            </w:hyperlink>
          </w:p>
          <w:p w14:paraId="66CC12A6" w14:textId="4D414C8F" w:rsidR="00C52CD2" w:rsidRPr="00D75B42" w:rsidRDefault="00C52CD2" w:rsidP="00BE4BC5">
            <w:pPr>
              <w:rPr>
                <w:rFonts w:ascii="Arial" w:hAnsi="Arial" w:cs="Arial"/>
              </w:rPr>
            </w:pP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F0F3" w14:textId="6F83D125" w:rsidR="005E48AC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Ask students to take the quiz (it covers material from lesson 3 and 4). Discuss any concepts that remain difficult. </w:t>
            </w:r>
          </w:p>
          <w:p w14:paraId="1E0059AC" w14:textId="77777777" w:rsidR="00C52CD2" w:rsidRDefault="00C52CD2" w:rsidP="00BE4BC5">
            <w:pPr>
              <w:rPr>
                <w:rFonts w:ascii="Arial" w:hAnsi="Arial" w:cs="Arial"/>
              </w:rPr>
            </w:pPr>
          </w:p>
          <w:p w14:paraId="3DF466B0" w14:textId="6AA383B3" w:rsidR="00C52CD2" w:rsidRPr="00D75B42" w:rsidRDefault="00C52CD2" w:rsidP="00BE4BC5">
            <w:pPr>
              <w:rPr>
                <w:rFonts w:ascii="Arial" w:hAnsi="Arial" w:cs="Arial"/>
              </w:rPr>
            </w:pPr>
          </w:p>
        </w:tc>
      </w:tr>
      <w:tr w:rsidR="005E48AC" w:rsidRPr="00D75B42" w14:paraId="30D99300" w14:textId="77777777" w:rsidTr="00F30B01">
        <w:trPr>
          <w:trHeight w:val="1680"/>
        </w:trPr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0E84" w14:textId="27263FF3" w:rsidR="005E48AC" w:rsidRPr="00D75B4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mins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AE5CD" w14:textId="65432DBE" w:rsidR="005E48AC" w:rsidRPr="00D75B4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 reading 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E4A3" w14:textId="6E1B831C" w:rsidR="00C52CD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students to skim through one of the texts at the bottom of the page and note down main points. You can ask them to do a follow-up activity at home:</w:t>
            </w:r>
          </w:p>
          <w:p w14:paraId="3081CACD" w14:textId="69946CB5" w:rsidR="00C52CD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a resource on Open Science. This could be either:</w:t>
            </w:r>
          </w:p>
          <w:p w14:paraId="39AB6BC2" w14:textId="3984F8F6" w:rsidR="00C52CD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power point presentation</w:t>
            </w:r>
          </w:p>
          <w:p w14:paraId="3959FB19" w14:textId="4C02D2DC" w:rsidR="00C52CD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mindmap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20AC81AC" w14:textId="77777777" w:rsidR="00C52CD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5-min (recorded) talk </w:t>
            </w:r>
          </w:p>
          <w:p w14:paraId="7AEEA915" w14:textId="752D00C9" w:rsidR="005E48AC" w:rsidRPr="00D75B42" w:rsidRDefault="00C52CD2" w:rsidP="00BE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“cheat sheet” </w:t>
            </w:r>
          </w:p>
        </w:tc>
      </w:tr>
    </w:tbl>
    <w:p w14:paraId="23967E76" w14:textId="77777777" w:rsidR="005E48AC" w:rsidRDefault="005E48AC"/>
    <w:sectPr w:rsidR="005E48AC" w:rsidSect="00F30B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31E4F"/>
    <w:multiLevelType w:val="multilevel"/>
    <w:tmpl w:val="DC6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35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C"/>
    <w:rsid w:val="00050E41"/>
    <w:rsid w:val="00086099"/>
    <w:rsid w:val="00346BDB"/>
    <w:rsid w:val="005E48AC"/>
    <w:rsid w:val="00C52CD2"/>
    <w:rsid w:val="00F3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F5367"/>
  <w15:chartTrackingRefBased/>
  <w15:docId w15:val="{DB26832A-4DD7-054F-BB79-77293701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AC"/>
    <w:rPr>
      <w:color w:val="605E5C"/>
      <w:shd w:val="clear" w:color="auto" w:fill="E1DFDD"/>
    </w:rPr>
  </w:style>
  <w:style w:type="table" w:customStyle="1" w:styleId="TableGrid">
    <w:name w:val="TableGrid"/>
    <w:rsid w:val="005E48AC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E4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48AC"/>
    <w:pPr>
      <w:spacing w:after="160"/>
    </w:pPr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48AC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30B0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30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s.rebus.community/introductiontocommunitypsychology/chapter/chapter-8-qui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xiZhCkMiD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grose-hodge.github.io/ND/Diversity%20and%20Resear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grose-hodge.github.io/ND/Community%20Psychology%20-%20Diversity.html" TargetMode="External"/><Relationship Id="rId10" Type="http://schemas.openxmlformats.org/officeDocument/2006/relationships/hyperlink" Target="https://press.rebus.community/introductiontocommunitypsychology/chapter/chapter-8-qu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ss.rebus.community/introductiontocommunitypsychology/chapter/chapter-8-lecture-sli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Grose-Hodge</dc:creator>
  <cp:keywords/>
  <dc:description/>
  <cp:lastModifiedBy>Magdalena Grose-Hodge</cp:lastModifiedBy>
  <cp:revision>1</cp:revision>
  <dcterms:created xsi:type="dcterms:W3CDTF">2023-03-07T14:03:00Z</dcterms:created>
  <dcterms:modified xsi:type="dcterms:W3CDTF">2023-03-07T18:20:00Z</dcterms:modified>
</cp:coreProperties>
</file>