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0CB1D" w14:textId="77777777" w:rsidR="000A2AF6" w:rsidRDefault="000A2AF6" w:rsidP="000A2AF6">
      <w:pPr>
        <w:tabs>
          <w:tab w:val="left" w:pos="2232"/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</w:r>
    </w:p>
    <w:p w14:paraId="2AC9F25B" w14:textId="1C69DB4F" w:rsidR="00026F2B" w:rsidRPr="00026F2B" w:rsidRDefault="000A2AF6" w:rsidP="000A2AF6">
      <w:pPr>
        <w:tabs>
          <w:tab w:val="left" w:pos="2232"/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 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</w:r>
      <w:r w:rsidR="00026F2B" w:rsidRPr="00026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ANEXĂ nr. </w:t>
      </w:r>
      <w:r w:rsidR="00014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</w:p>
    <w:p w14:paraId="05D6543F" w14:textId="77777777" w:rsidR="000A2AF6" w:rsidRDefault="000A2AF6" w:rsidP="000A2A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din data de 26.11.2025 </w:t>
      </w:r>
    </w:p>
    <w:p w14:paraId="20634DF3" w14:textId="1C2E5AD0" w:rsidR="00026F2B" w:rsidRPr="00014130" w:rsidRDefault="00026F2B" w:rsidP="000A2A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 Contractul de servicii sociale nr. </w:t>
      </w:r>
      <w:r w:rsidR="00EA72F2">
        <w:rPr>
          <w:rFonts w:asciiTheme="majorHAnsi" w:hAnsiTheme="majorHAnsi"/>
          <w:b/>
          <w:w w:val="130"/>
        </w:rPr>
        <w:t>916</w:t>
      </w:r>
      <w:r w:rsidR="002A773A" w:rsidRPr="002A773A">
        <w:rPr>
          <w:rFonts w:asciiTheme="majorHAnsi" w:hAnsiTheme="majorHAnsi"/>
          <w:b/>
          <w:w w:val="130"/>
        </w:rPr>
        <w:t xml:space="preserve">/ </w:t>
      </w:r>
      <w:r w:rsidR="00EA72F2">
        <w:rPr>
          <w:rFonts w:asciiTheme="majorHAnsi" w:hAnsiTheme="majorHAnsi"/>
          <w:b/>
          <w:w w:val="130"/>
        </w:rPr>
        <w:t>30</w:t>
      </w:r>
      <w:r w:rsidR="002A773A" w:rsidRPr="002A773A">
        <w:rPr>
          <w:rFonts w:asciiTheme="majorHAnsi" w:hAnsiTheme="majorHAnsi"/>
          <w:b/>
          <w:w w:val="130"/>
        </w:rPr>
        <w:t>.0</w:t>
      </w:r>
      <w:r w:rsidR="00EA72F2">
        <w:rPr>
          <w:rFonts w:asciiTheme="majorHAnsi" w:hAnsiTheme="majorHAnsi"/>
          <w:b/>
          <w:w w:val="130"/>
        </w:rPr>
        <w:t>7</w:t>
      </w:r>
      <w:r w:rsidR="002A773A" w:rsidRPr="002A773A">
        <w:rPr>
          <w:rFonts w:asciiTheme="majorHAnsi" w:hAnsiTheme="majorHAnsi"/>
          <w:b/>
          <w:w w:val="130"/>
        </w:rPr>
        <w:t>.202</w:t>
      </w:r>
      <w:r w:rsidR="00EA72F2">
        <w:rPr>
          <w:rFonts w:asciiTheme="majorHAnsi" w:hAnsiTheme="majorHAnsi"/>
          <w:b/>
          <w:w w:val="130"/>
        </w:rPr>
        <w:t>6</w:t>
      </w:r>
    </w:p>
    <w:p w14:paraId="425F08D9" w14:textId="77777777" w:rsidR="006E77B6" w:rsidRPr="00026F2B" w:rsidRDefault="006E77B6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224B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Privind suspendarea contractului</w:t>
      </w:r>
    </w:p>
    <w:p w14:paraId="78DA67DE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 temeiul:</w:t>
      </w:r>
    </w:p>
    <w:p w14:paraId="6DCF9A92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1.270 și urm. din Codul civil privind forța obligatorie a contractului și modificarea acestuia prin acordul părților,</w:t>
      </w:r>
    </w:p>
    <w:p w14:paraId="5069B4AC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36^2 alin. (1) lit. c) și art. 45 alin. (3) din Legea nr. 292/2011 a asistenței sociale, cu modificările și completările ulterioare,</w:t>
      </w:r>
    </w:p>
    <w:p w14:paraId="0244F80A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26 alin. (1) lit. g) și art. 26^1 din Legea nr. 197/2012 privind asigurarea calității în domeniul serviciilor sociale, cu modificările și completările ulterioare,</w:t>
      </w:r>
    </w:p>
    <w:p w14:paraId="2AEC4B09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prevederilor Standardelor minime de calitate aplicabile serviciului social licențiat,</w:t>
      </w:r>
    </w:p>
    <w:p w14:paraId="460762FA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părțile convin asupra următoarelor:</w:t>
      </w:r>
    </w:p>
    <w:p w14:paraId="246CDEF9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1 – Obiectul anexei</w:t>
      </w:r>
    </w:p>
    <w:p w14:paraId="7FB2BB3D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 anexă reglementează modalitatea de suspendare a Contractului de servicii sociale în situațiile prevăzute de lege și de regulamentul intern al furnizorului de servicii sociale.</w:t>
      </w:r>
    </w:p>
    <w:p w14:paraId="06C609A0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2 – Cazurile de suspendare</w:t>
      </w:r>
    </w:p>
    <w:p w14:paraId="766BF957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2.1. Contractul de servicii sociale poate fi suspendat, la cererea scrisă a aparținătorului/reprezentantului legal, în cazul în care Beneficiarul este supus unui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tratament de recuperare medicală cu termen de spitalizare mai mare de 45 (patruzeci și cinci) de zile calendaristice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 conform recomandărilor și documentelor medicale eliberate de unitățile sanitare competente.</w:t>
      </w:r>
    </w:p>
    <w:p w14:paraId="274983FB" w14:textId="52E34F70" w:rsid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2.2. Cererea de suspendare se depune în scris, însoțită de documentele medicale justificative.</w:t>
      </w:r>
    </w:p>
    <w:p w14:paraId="756B5706" w14:textId="20567C1F" w:rsidR="006E77B6" w:rsidRDefault="006E77B6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4802A" w14:textId="49158900" w:rsidR="003C6DE9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59240" w14:textId="77777777" w:rsidR="003C6DE9" w:rsidRPr="00026F2B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8F3F3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3 – Efectele suspendării</w:t>
      </w:r>
    </w:p>
    <w:p w14:paraId="51937ADB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3.1. Pe durata suspendării, contractul nu produce efecte juridice cu privire la furnizarea de servicii sociale și la obligația de plată a contribuției lunare.</w:t>
      </w:r>
    </w:p>
    <w:p w14:paraId="21DD0BA3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3.2. Aparținătorul/Reprezentantul legal declară că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înțelege și acceptă pierderea locului rezervat Beneficiarului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în cadrul centrului în care acesta era internat anterior suspendării.</w:t>
      </w:r>
    </w:p>
    <w:p w14:paraId="38142B28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3.3. La finalizarea perioadei de spitalizare și la solicitarea reinternării, Beneficiarul va putea fi primit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 oricare dintre punctele de lucru ale SC MOBIVIRO SRL, în limita locurilor disponibile la momentul respectiv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8672F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4 – Dispoziții finale</w:t>
      </w:r>
    </w:p>
    <w:p w14:paraId="3B2B651E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4.1. Prezenta anexă face parte integrantă din Contractul de servicii sociale și produce efecte de la data semnării ei de către ambele părți.</w:t>
      </w:r>
    </w:p>
    <w:p w14:paraId="0AD3113C" w14:textId="3571690B" w:rsid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4.2. Orice aspecte nereglementate de prezenta anexă se completează cu prevederile Contractului de servicii sociale, ale legislației în vigoare și ale regulamentului intern al furnizorului de servicii sociale.</w:t>
      </w:r>
    </w:p>
    <w:p w14:paraId="5AD7A32F" w14:textId="3B45A258" w:rsidR="004C3354" w:rsidRPr="00014130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="000A2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</w:t>
      </w:r>
      <w:r w:rsidR="000A2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014130"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</w:p>
    <w:p w14:paraId="58D83CD2" w14:textId="77777777" w:rsidR="004C3354" w:rsidRPr="00026F2B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8DC66" w14:textId="77777777" w:rsidR="00026F2B" w:rsidRPr="00026F2B" w:rsidRDefault="00000000" w:rsidP="00026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39938">
          <v:rect id="_x0000_i1025" style="width:0;height:1.5pt" o:hralign="center" o:hrstd="t" o:hr="t" fillcolor="#a0a0a0" stroked="f"/>
        </w:pict>
      </w:r>
    </w:p>
    <w:p w14:paraId="6AF06032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  <w:t xml:space="preserve">Beneficiarul de servicii sociale, </w:t>
      </w:r>
    </w:p>
    <w:p w14:paraId="22A73E60" w14:textId="5D8068FB" w:rsid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>SC MOBIVIRO SRL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bookmarkStart w:id="0" w:name="_Hlk236235483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>PIT</w:t>
      </w:r>
      <w:bookmarkStart w:id="1" w:name="_Hlk236235657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>ORAC ELENA</w:t>
      </w:r>
      <w:bookmarkEnd w:id="0"/>
      <w:bookmarkEnd w:id="1"/>
    </w:p>
    <w:p w14:paraId="1AEDC0FB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</w:p>
    <w:p w14:paraId="0510A50C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 xml:space="preserve">Director, 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  <w:t>Reprezentant legal/Aparținător,</w:t>
      </w:r>
    </w:p>
    <w:p w14:paraId="265AAF42" w14:textId="7E037160" w:rsidR="00DE0B9B" w:rsidRDefault="002A773A" w:rsidP="002A773A">
      <w:pPr>
        <w:spacing w:after="0" w:line="240" w:lineRule="auto"/>
      </w:pPr>
      <w:r w:rsidRPr="002A773A">
        <w:rPr>
          <w:rFonts w:ascii="Times New Roman" w:hAnsi="Times New Roman" w:cs="Times New Roman"/>
          <w:bCs/>
          <w:w w:val="120"/>
        </w:rPr>
        <w:t>CEAPA Maria Raluca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bookmarkStart w:id="2" w:name="_Hlk236235514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>MITAN CRISTINA ELENA</w:t>
      </w:r>
      <w:bookmarkEnd w:id="2"/>
    </w:p>
    <w:sectPr w:rsidR="00DE0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7A556" w14:textId="77777777" w:rsidR="00C358F4" w:rsidRDefault="00C358F4" w:rsidP="006E77B6">
      <w:pPr>
        <w:spacing w:after="0" w:line="240" w:lineRule="auto"/>
      </w:pPr>
      <w:r>
        <w:separator/>
      </w:r>
    </w:p>
  </w:endnote>
  <w:endnote w:type="continuationSeparator" w:id="0">
    <w:p w14:paraId="66E6F111" w14:textId="77777777" w:rsidR="00C358F4" w:rsidRDefault="00C358F4" w:rsidP="006E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FE57B" w14:textId="77777777" w:rsidR="003C68FB" w:rsidRDefault="003C68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122F" w14:textId="77777777" w:rsidR="003C68FB" w:rsidRDefault="003C68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D779F" w14:textId="77777777" w:rsidR="003C68FB" w:rsidRDefault="003C68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8CEA1" w14:textId="77777777" w:rsidR="00C358F4" w:rsidRDefault="00C358F4" w:rsidP="006E77B6">
      <w:pPr>
        <w:spacing w:after="0" w:line="240" w:lineRule="auto"/>
      </w:pPr>
      <w:r>
        <w:separator/>
      </w:r>
    </w:p>
  </w:footnote>
  <w:footnote w:type="continuationSeparator" w:id="0">
    <w:p w14:paraId="409F7185" w14:textId="77777777" w:rsidR="00C358F4" w:rsidRDefault="00C358F4" w:rsidP="006E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928E" w14:textId="77777777" w:rsidR="003C68FB" w:rsidRDefault="003C68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0A1E4" w14:textId="6E486C30" w:rsidR="003C68FB" w:rsidRDefault="006E77B6" w:rsidP="003C68FB">
    <w:pPr>
      <w:spacing w:line="360" w:lineRule="auto"/>
      <w:ind w:left="2124"/>
      <w:rPr>
        <w:sz w:val="32"/>
      </w:rPr>
    </w:pPr>
    <w:r>
      <w:rPr>
        <w:noProof/>
      </w:rPr>
      <w:t xml:space="preserve"> </w:t>
    </w:r>
    <w:r w:rsidR="003C68FB">
      <w:rPr>
        <w:noProof/>
      </w:rPr>
      <w:drawing>
        <wp:anchor distT="0" distB="0" distL="0" distR="0" simplePos="0" relativeHeight="251659264" behindDoc="0" locked="0" layoutInCell="1" allowOverlap="1" wp14:anchorId="6BACA931" wp14:editId="59E3AC98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8FB">
      <w:rPr>
        <w:w w:val="110"/>
        <w:sz w:val="32"/>
      </w:rPr>
      <w:t>SC</w:t>
    </w:r>
    <w:r w:rsidR="003C68FB">
      <w:rPr>
        <w:spacing w:val="18"/>
        <w:w w:val="110"/>
        <w:sz w:val="32"/>
      </w:rPr>
      <w:t xml:space="preserve"> </w:t>
    </w:r>
    <w:r w:rsidR="003C68FB">
      <w:rPr>
        <w:w w:val="110"/>
        <w:sz w:val="32"/>
      </w:rPr>
      <w:t>MOBIVIRO</w:t>
    </w:r>
    <w:r w:rsidR="003C68FB">
      <w:rPr>
        <w:spacing w:val="18"/>
        <w:w w:val="110"/>
        <w:sz w:val="32"/>
      </w:rPr>
      <w:t xml:space="preserve"> </w:t>
    </w:r>
    <w:r w:rsidR="003C68FB">
      <w:rPr>
        <w:spacing w:val="-5"/>
        <w:w w:val="110"/>
        <w:sz w:val="32"/>
      </w:rPr>
      <w:t>SRL</w:t>
    </w:r>
  </w:p>
  <w:p w14:paraId="4C2F6E7C" w14:textId="77777777" w:rsidR="003C68FB" w:rsidRDefault="003C68FB" w:rsidP="003C68FB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2AE6FE6" w14:textId="77777777" w:rsidR="003C68FB" w:rsidRDefault="003C68FB" w:rsidP="003C68FB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907B721" w14:textId="47EA447E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092809" w14:textId="4C0107A2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Sediu: oraș Bragadiru, șoseaua Clinceni, nr.71, județ Ilfov</w:t>
    </w:r>
  </w:p>
  <w:p w14:paraId="625199D7" w14:textId="73778A49" w:rsidR="003C68FB" w:rsidRPr="00B36FFA" w:rsidRDefault="003C68FB" w:rsidP="003C68FB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637C1534" w14:textId="5E8EA818" w:rsidR="006E77B6" w:rsidRPr="003C68FB" w:rsidRDefault="003C68FB" w:rsidP="003C68FB">
    <w:pPr>
      <w:spacing w:after="0" w:line="240" w:lineRule="auto"/>
      <w:rPr>
        <w:sz w:val="16"/>
      </w:rPr>
    </w:pPr>
    <w:r>
      <w:rPr>
        <w:w w:val="110"/>
        <w:sz w:val="16"/>
      </w:rPr>
      <w:t xml:space="preserve">                                                      Telefon: 0786 300 500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7553" w14:textId="77777777" w:rsidR="003C68FB" w:rsidRDefault="003C68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643E"/>
    <w:multiLevelType w:val="multilevel"/>
    <w:tmpl w:val="F0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9B"/>
    <w:rsid w:val="000132C7"/>
    <w:rsid w:val="00014130"/>
    <w:rsid w:val="00026F2B"/>
    <w:rsid w:val="00074E16"/>
    <w:rsid w:val="000A1971"/>
    <w:rsid w:val="000A2AF6"/>
    <w:rsid w:val="000E281D"/>
    <w:rsid w:val="00181B0E"/>
    <w:rsid w:val="001B2EF5"/>
    <w:rsid w:val="00272B3A"/>
    <w:rsid w:val="002A773A"/>
    <w:rsid w:val="003C68FB"/>
    <w:rsid w:val="003C6DE9"/>
    <w:rsid w:val="004030A7"/>
    <w:rsid w:val="004B5C60"/>
    <w:rsid w:val="004C3354"/>
    <w:rsid w:val="004C3BF9"/>
    <w:rsid w:val="005E2477"/>
    <w:rsid w:val="005F6729"/>
    <w:rsid w:val="006670CB"/>
    <w:rsid w:val="006E77B6"/>
    <w:rsid w:val="008E27BF"/>
    <w:rsid w:val="00A47CB7"/>
    <w:rsid w:val="00A5537D"/>
    <w:rsid w:val="00A77E51"/>
    <w:rsid w:val="00B108AD"/>
    <w:rsid w:val="00B402C0"/>
    <w:rsid w:val="00B84D19"/>
    <w:rsid w:val="00BB6685"/>
    <w:rsid w:val="00C107FC"/>
    <w:rsid w:val="00C358F4"/>
    <w:rsid w:val="00C51A12"/>
    <w:rsid w:val="00C6513F"/>
    <w:rsid w:val="00CA1AEA"/>
    <w:rsid w:val="00CB2CC2"/>
    <w:rsid w:val="00CC39D9"/>
    <w:rsid w:val="00D25E0F"/>
    <w:rsid w:val="00D51BA4"/>
    <w:rsid w:val="00DE0B9B"/>
    <w:rsid w:val="00EA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E7252"/>
  <w15:chartTrackingRefBased/>
  <w15:docId w15:val="{27D461FA-A95E-480C-B113-C1D9DC4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B6"/>
  </w:style>
  <w:style w:type="paragraph" w:styleId="Footer">
    <w:name w:val="footer"/>
    <w:basedOn w:val="Normal"/>
    <w:link w:val="Foot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B6"/>
  </w:style>
  <w:style w:type="paragraph" w:styleId="BodyText">
    <w:name w:val="Body Text"/>
    <w:basedOn w:val="Normal"/>
    <w:link w:val="BodyTextChar"/>
    <w:uiPriority w:val="1"/>
    <w:qFormat/>
    <w:rsid w:val="003C6DE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6DE9"/>
    <w:rPr>
      <w:rFonts w:ascii="Georgia" w:eastAsia="Georgia" w:hAnsi="Georgia" w:cs="Georgia"/>
      <w:kern w:val="0"/>
      <w:sz w:val="20"/>
      <w:szCs w:val="2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CodeFusion</cp:lastModifiedBy>
  <cp:revision>22</cp:revision>
  <dcterms:created xsi:type="dcterms:W3CDTF">2025-09-04T12:31:00Z</dcterms:created>
  <dcterms:modified xsi:type="dcterms:W3CDTF">2026-07-29T14:02:00Z</dcterms:modified>
</cp:coreProperties>
</file>