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543516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75BF" w:rsidRDefault="00F675BF">
          <w:pPr>
            <w:pStyle w:val="TOC"/>
          </w:pPr>
          <w:r>
            <w:rPr>
              <w:lang w:val="zh-CN"/>
            </w:rPr>
            <w:t>目录</w:t>
          </w:r>
        </w:p>
        <w:p w:rsidR="0015255E" w:rsidRDefault="00530E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75BF">
            <w:instrText xml:space="preserve"> TOC \o "1-3" \h \z \u </w:instrText>
          </w:r>
          <w:r>
            <w:fldChar w:fldCharType="separate"/>
          </w:r>
          <w:hyperlink w:anchor="_Toc405822623" w:history="1">
            <w:r w:rsidR="0015255E"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文档描述</w:t>
            </w:r>
            <w:r w:rsidR="0015255E">
              <w:rPr>
                <w:noProof/>
                <w:webHidden/>
              </w:rPr>
              <w:tab/>
            </w:r>
            <w:r w:rsidR="0015255E">
              <w:rPr>
                <w:noProof/>
                <w:webHidden/>
              </w:rPr>
              <w:fldChar w:fldCharType="begin"/>
            </w:r>
            <w:r w:rsidR="0015255E">
              <w:rPr>
                <w:noProof/>
                <w:webHidden/>
              </w:rPr>
              <w:instrText xml:space="preserve"> PAGEREF _Toc405822623 \h </w:instrText>
            </w:r>
            <w:r w:rsidR="0015255E">
              <w:rPr>
                <w:noProof/>
                <w:webHidden/>
              </w:rPr>
            </w:r>
            <w:r w:rsidR="0015255E">
              <w:rPr>
                <w:noProof/>
                <w:webHidden/>
              </w:rPr>
              <w:fldChar w:fldCharType="separate"/>
            </w:r>
            <w:r w:rsidR="0015255E">
              <w:rPr>
                <w:noProof/>
                <w:webHidden/>
              </w:rPr>
              <w:t>2</w:t>
            </w:r>
            <w:r w:rsidR="0015255E"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822624" w:history="1"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吊麦安装总体原则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822625" w:history="1"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吊麦安装细则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822626" w:history="1">
            <w:r w:rsidRPr="003279E0">
              <w:rPr>
                <w:rStyle w:val="a9"/>
                <w:rFonts w:ascii="微软雅黑" w:eastAsia="微软雅黑" w:hAnsi="微软雅黑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有效采集半径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822627" w:history="1">
            <w:r w:rsidRPr="003279E0">
              <w:rPr>
                <w:rStyle w:val="a9"/>
                <w:rFonts w:ascii="微软雅黑" w:eastAsia="微软雅黑" w:hAnsi="微软雅黑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使用数量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822628" w:history="1">
            <w:r w:rsidRPr="003279E0">
              <w:rPr>
                <w:rStyle w:val="a9"/>
                <w:rFonts w:ascii="微软雅黑" w:eastAsia="微软雅黑" w:hAnsi="微软雅黑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平面分布位置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822629" w:history="1">
            <w:r w:rsidRPr="003279E0">
              <w:rPr>
                <w:rStyle w:val="a9"/>
                <w:rFonts w:ascii="微软雅黑" w:eastAsia="微软雅黑" w:hAnsi="微软雅黑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安装角度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5E" w:rsidRDefault="0015255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822630" w:history="1">
            <w:r w:rsidRPr="003279E0">
              <w:rPr>
                <w:rStyle w:val="a9"/>
                <w:rFonts w:ascii="微软雅黑" w:eastAsia="微软雅黑" w:hAnsi="微软雅黑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3279E0">
              <w:rPr>
                <w:rStyle w:val="a9"/>
                <w:rFonts w:ascii="微软雅黑" w:eastAsia="微软雅黑" w:hAnsi="微软雅黑" w:hint="eastAsia"/>
                <w:b/>
                <w:noProof/>
              </w:rPr>
              <w:t>安装高度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A3B" w:rsidRPr="00244E39" w:rsidRDefault="00530E7A" w:rsidP="00244E39">
          <w:r>
            <w:fldChar w:fldCharType="end"/>
          </w:r>
        </w:p>
      </w:sdtContent>
    </w:sdt>
    <w:p w:rsidR="00244E39" w:rsidRDefault="00244E39">
      <w:pPr>
        <w:widowControl/>
        <w:jc w:val="left"/>
        <w:rPr>
          <w:rFonts w:ascii="微软雅黑" w:eastAsia="微软雅黑" w:hAnsi="微软雅黑" w:cs="宋体"/>
          <w:b/>
          <w:color w:val="333333"/>
          <w:kern w:val="0"/>
          <w:sz w:val="28"/>
          <w:szCs w:val="24"/>
        </w:rPr>
      </w:pPr>
      <w:r>
        <w:rPr>
          <w:rFonts w:ascii="微软雅黑" w:eastAsia="微软雅黑" w:hAnsi="微软雅黑"/>
          <w:b/>
          <w:color w:val="333333"/>
          <w:sz w:val="28"/>
        </w:rPr>
        <w:br w:type="page"/>
      </w:r>
    </w:p>
    <w:p w:rsidR="00035537" w:rsidRDefault="00035537" w:rsidP="000E52A4">
      <w:pPr>
        <w:pStyle w:val="a5"/>
        <w:shd w:val="clear" w:color="auto" w:fill="FFFFFF"/>
        <w:spacing w:before="300" w:beforeAutospacing="0" w:after="300" w:afterAutospacing="0" w:line="420" w:lineRule="atLeast"/>
        <w:jc w:val="both"/>
        <w:outlineLvl w:val="0"/>
        <w:rPr>
          <w:rFonts w:ascii="微软雅黑" w:eastAsia="微软雅黑" w:hAnsi="微软雅黑" w:hint="eastAsia"/>
          <w:b/>
          <w:color w:val="333333"/>
          <w:sz w:val="28"/>
        </w:rPr>
      </w:pPr>
      <w:bookmarkStart w:id="0" w:name="_Toc405822623"/>
      <w:r>
        <w:rPr>
          <w:rFonts w:ascii="微软雅黑" w:eastAsia="微软雅黑" w:hAnsi="微软雅黑" w:hint="eastAsia"/>
          <w:b/>
          <w:color w:val="333333"/>
          <w:sz w:val="28"/>
        </w:rPr>
        <w:lastRenderedPageBreak/>
        <w:t>文档描述</w:t>
      </w:r>
      <w:bookmarkEnd w:id="0"/>
    </w:p>
    <w:p w:rsidR="0015255E" w:rsidRDefault="00035537" w:rsidP="0015255E">
      <w:pPr>
        <w:pStyle w:val="a5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 w:rsidRPr="00035537">
        <w:rPr>
          <w:rFonts w:ascii="微软雅黑" w:eastAsia="微软雅黑" w:hAnsi="微软雅黑" w:hint="eastAsia"/>
          <w:color w:val="333333"/>
        </w:rPr>
        <w:t>本文档用于吊麦安装指导</w:t>
      </w:r>
      <w:r w:rsidR="00804869">
        <w:rPr>
          <w:rFonts w:ascii="微软雅黑" w:eastAsia="微软雅黑" w:hAnsi="微软雅黑" w:hint="eastAsia"/>
          <w:color w:val="333333"/>
        </w:rPr>
        <w:t>意见</w:t>
      </w:r>
      <w:r w:rsidRPr="00035537">
        <w:rPr>
          <w:rFonts w:ascii="微软雅黑" w:eastAsia="微软雅黑" w:hAnsi="微软雅黑" w:hint="eastAsia"/>
          <w:color w:val="333333"/>
        </w:rPr>
        <w:t>，</w:t>
      </w:r>
      <w:r w:rsidR="00804869">
        <w:rPr>
          <w:rFonts w:ascii="微软雅黑" w:eastAsia="微软雅黑" w:hAnsi="微软雅黑" w:hint="eastAsia"/>
          <w:color w:val="333333"/>
        </w:rPr>
        <w:t>具体</w:t>
      </w:r>
      <w:r w:rsidRPr="00035537">
        <w:rPr>
          <w:rFonts w:ascii="微软雅黑" w:eastAsia="微软雅黑" w:hAnsi="微软雅黑" w:hint="eastAsia"/>
          <w:color w:val="333333"/>
        </w:rPr>
        <w:t>调试请参考《东威矩阵连接及调试方案》</w:t>
      </w:r>
    </w:p>
    <w:p w:rsidR="0015255E" w:rsidRDefault="0015255E" w:rsidP="0015255E">
      <w:pPr>
        <w:pStyle w:val="a5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本文中推荐使用吊麦方案的设备清单，表1：</w:t>
      </w:r>
    </w:p>
    <w:tbl>
      <w:tblPr>
        <w:tblStyle w:val="aa"/>
        <w:tblW w:w="8057" w:type="dxa"/>
        <w:tblInd w:w="840" w:type="dxa"/>
        <w:tblLook w:val="04A0"/>
      </w:tblPr>
      <w:tblGrid>
        <w:gridCol w:w="1253"/>
        <w:gridCol w:w="2126"/>
        <w:gridCol w:w="2410"/>
        <w:gridCol w:w="2268"/>
      </w:tblGrid>
      <w:tr w:rsidR="0015255E" w:rsidTr="0015255E">
        <w:tc>
          <w:tcPr>
            <w:tcW w:w="1253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设备名称</w:t>
            </w:r>
          </w:p>
        </w:tc>
        <w:tc>
          <w:tcPr>
            <w:tcW w:w="2126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设备型号</w:t>
            </w:r>
          </w:p>
        </w:tc>
        <w:tc>
          <w:tcPr>
            <w:tcW w:w="2410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设备描述</w:t>
            </w:r>
          </w:p>
        </w:tc>
        <w:tc>
          <w:tcPr>
            <w:tcW w:w="2268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备注</w:t>
            </w:r>
          </w:p>
        </w:tc>
      </w:tr>
      <w:tr w:rsidR="0015255E" w:rsidTr="0015255E">
        <w:trPr>
          <w:trHeight w:val="2641"/>
        </w:trPr>
        <w:tc>
          <w:tcPr>
            <w:tcW w:w="1253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吊麦</w:t>
            </w:r>
          </w:p>
        </w:tc>
        <w:tc>
          <w:tcPr>
            <w:tcW w:w="2126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CALAS_GT200</w:t>
            </w:r>
          </w:p>
        </w:tc>
        <w:tc>
          <w:tcPr>
            <w:tcW w:w="2410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有效采集半径：3m</w:t>
            </w:r>
          </w:p>
        </w:tc>
        <w:tc>
          <w:tcPr>
            <w:tcW w:w="2268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有效半径内效果较好，超出该范围后声音质量会下降</w:t>
            </w:r>
          </w:p>
        </w:tc>
      </w:tr>
      <w:tr w:rsidR="0015255E" w:rsidTr="0015255E">
        <w:trPr>
          <w:trHeight w:val="3084"/>
        </w:trPr>
        <w:tc>
          <w:tcPr>
            <w:tcW w:w="1253" w:type="dxa"/>
            <w:vMerge w:val="restart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音频矩阵</w:t>
            </w:r>
          </w:p>
        </w:tc>
        <w:tc>
          <w:tcPr>
            <w:tcW w:w="2126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东微：T880-C</w:t>
            </w: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(</w:t>
            </w:r>
            <w:r>
              <w:rPr>
                <w:rFonts w:ascii="微软雅黑" w:eastAsia="微软雅黑" w:hAnsi="微软雅黑" w:hint="eastAsia"/>
                <w:color w:val="333333"/>
              </w:rPr>
              <w:t>8进8出</w:t>
            </w:r>
            <w:r>
              <w:rPr>
                <w:rFonts w:ascii="微软雅黑" w:eastAsia="微软雅黑" w:hAnsi="微软雅黑" w:hint="eastAsia"/>
                <w:color w:val="333333"/>
              </w:rPr>
              <w:t>）</w:t>
            </w:r>
          </w:p>
        </w:tc>
        <w:tc>
          <w:tcPr>
            <w:tcW w:w="2410" w:type="dxa"/>
          </w:tcPr>
          <w:p w:rsidR="0015255E" w:rsidRDefault="0015255E" w:rsidP="0015255E">
            <w:pPr>
              <w:pStyle w:val="a5"/>
              <w:numPr>
                <w:ilvl w:val="0"/>
                <w:numId w:val="14"/>
              </w:numPr>
              <w:spacing w:before="0" w:beforeAutospacing="0" w:after="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主课堂：最多支持5支吊麦</w:t>
            </w:r>
          </w:p>
          <w:p w:rsidR="0015255E" w:rsidRPr="00035537" w:rsidRDefault="0015255E" w:rsidP="0015255E">
            <w:pPr>
              <w:pStyle w:val="a5"/>
              <w:numPr>
                <w:ilvl w:val="0"/>
                <w:numId w:val="14"/>
              </w:numPr>
              <w:spacing w:before="0" w:beforeAutospacing="0" w:after="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辅课堂：最多支持7支吊麦</w:t>
            </w:r>
          </w:p>
        </w:tc>
        <w:tc>
          <w:tcPr>
            <w:tcW w:w="2268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</w:tc>
      </w:tr>
      <w:tr w:rsidR="0015255E" w:rsidTr="0015255E">
        <w:trPr>
          <w:trHeight w:val="2933"/>
        </w:trPr>
        <w:tc>
          <w:tcPr>
            <w:tcW w:w="1253" w:type="dxa"/>
            <w:vMerge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</w:tc>
        <w:tc>
          <w:tcPr>
            <w:tcW w:w="2126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东微：</w:t>
            </w:r>
            <w:r w:rsidRPr="00804869">
              <w:rPr>
                <w:rFonts w:ascii="微软雅黑" w:eastAsia="微软雅黑" w:hAnsi="微软雅黑" w:hint="eastAsia"/>
                <w:color w:val="333333"/>
              </w:rPr>
              <w:t>T440-C</w:t>
            </w:r>
          </w:p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（</w:t>
            </w:r>
            <w:r>
              <w:rPr>
                <w:rFonts w:ascii="微软雅黑" w:eastAsia="微软雅黑" w:hAnsi="微软雅黑" w:hint="eastAsia"/>
                <w:color w:val="333333"/>
              </w:rPr>
              <w:t>4进4出</w:t>
            </w:r>
            <w:r>
              <w:rPr>
                <w:rFonts w:ascii="微软雅黑" w:eastAsia="微软雅黑" w:hAnsi="微软雅黑" w:hint="eastAsia"/>
                <w:color w:val="333333"/>
              </w:rPr>
              <w:t>）</w:t>
            </w:r>
          </w:p>
        </w:tc>
        <w:tc>
          <w:tcPr>
            <w:tcW w:w="2410" w:type="dxa"/>
          </w:tcPr>
          <w:p w:rsidR="0015255E" w:rsidRDefault="0015255E" w:rsidP="0015255E">
            <w:pPr>
              <w:pStyle w:val="a5"/>
              <w:numPr>
                <w:ilvl w:val="0"/>
                <w:numId w:val="14"/>
              </w:numPr>
              <w:spacing w:before="0" w:beforeAutospacing="0" w:after="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主课堂：最多支持1支吊麦</w:t>
            </w:r>
          </w:p>
          <w:p w:rsidR="0015255E" w:rsidRDefault="0015255E" w:rsidP="0015255E">
            <w:pPr>
              <w:pStyle w:val="a5"/>
              <w:numPr>
                <w:ilvl w:val="0"/>
                <w:numId w:val="14"/>
              </w:numPr>
              <w:spacing w:before="0" w:beforeAutospacing="0" w:after="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辅课堂：最多支持3支吊麦</w:t>
            </w:r>
          </w:p>
        </w:tc>
        <w:tc>
          <w:tcPr>
            <w:tcW w:w="2268" w:type="dxa"/>
          </w:tcPr>
          <w:p w:rsidR="0015255E" w:rsidRDefault="0015255E" w:rsidP="00233304">
            <w:pPr>
              <w:pStyle w:val="a5"/>
              <w:spacing w:before="300" w:beforeAutospacing="0" w:after="300" w:afterAutospacing="0" w:line="420" w:lineRule="atLeast"/>
              <w:jc w:val="both"/>
              <w:rPr>
                <w:rFonts w:ascii="微软雅黑" w:eastAsia="微软雅黑" w:hAnsi="微软雅黑" w:hint="eastAsia"/>
                <w:color w:val="333333"/>
              </w:rPr>
            </w:pPr>
          </w:p>
        </w:tc>
      </w:tr>
    </w:tbl>
    <w:p w:rsidR="0015255E" w:rsidRPr="0015255E" w:rsidRDefault="0015255E" w:rsidP="0015255E">
      <w:pPr>
        <w:pStyle w:val="a5"/>
        <w:shd w:val="clear" w:color="auto" w:fill="FFFFFF"/>
        <w:spacing w:before="300" w:beforeAutospacing="0" w:after="300" w:afterAutospacing="0" w:line="420" w:lineRule="atLeast"/>
        <w:ind w:left="840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表1：本文中推荐使用吊麦方案的设备清单</w:t>
      </w:r>
    </w:p>
    <w:p w:rsidR="00B32558" w:rsidRPr="00E76337" w:rsidRDefault="00C06FCA" w:rsidP="000E52A4">
      <w:pPr>
        <w:pStyle w:val="a5"/>
        <w:shd w:val="clear" w:color="auto" w:fill="FFFFFF"/>
        <w:spacing w:before="300" w:beforeAutospacing="0" w:after="300" w:afterAutospacing="0" w:line="420" w:lineRule="atLeast"/>
        <w:jc w:val="both"/>
        <w:outlineLvl w:val="0"/>
        <w:rPr>
          <w:rFonts w:ascii="微软雅黑" w:eastAsia="微软雅黑" w:hAnsi="微软雅黑"/>
          <w:b/>
          <w:color w:val="333333"/>
          <w:sz w:val="28"/>
        </w:rPr>
      </w:pPr>
      <w:bookmarkStart w:id="1" w:name="_Toc405822624"/>
      <w:r w:rsidRPr="00E76337">
        <w:rPr>
          <w:rFonts w:ascii="微软雅黑" w:eastAsia="微软雅黑" w:hAnsi="微软雅黑" w:hint="eastAsia"/>
          <w:b/>
          <w:color w:val="333333"/>
          <w:sz w:val="28"/>
        </w:rPr>
        <w:lastRenderedPageBreak/>
        <w:t>吊麦安装总体</w:t>
      </w:r>
      <w:r w:rsidR="00AE32CE" w:rsidRPr="00E76337">
        <w:rPr>
          <w:rFonts w:ascii="微软雅黑" w:eastAsia="微软雅黑" w:hAnsi="微软雅黑" w:hint="eastAsia"/>
          <w:b/>
          <w:color w:val="333333"/>
          <w:sz w:val="28"/>
        </w:rPr>
        <w:t>原则</w:t>
      </w:r>
      <w:bookmarkEnd w:id="1"/>
    </w:p>
    <w:p w:rsidR="00AE32CE" w:rsidRPr="001D55A0" w:rsidRDefault="00AE32CE" w:rsidP="001D55A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</w:rPr>
      </w:pPr>
      <w:r w:rsidRPr="001D55A0">
        <w:rPr>
          <w:rFonts w:ascii="微软雅黑" w:eastAsia="微软雅黑" w:hAnsi="微软雅黑" w:hint="eastAsia"/>
          <w:color w:val="333333"/>
        </w:rPr>
        <w:t>美观，不遮挡老师学生的视线</w:t>
      </w:r>
    </w:p>
    <w:p w:rsidR="00AE32CE" w:rsidRPr="001D55A0" w:rsidRDefault="00AE32CE" w:rsidP="001D55A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</w:rPr>
      </w:pPr>
      <w:r w:rsidRPr="001D55A0">
        <w:rPr>
          <w:rFonts w:ascii="微软雅黑" w:eastAsia="微软雅黑" w:hAnsi="微软雅黑" w:hint="eastAsia"/>
          <w:color w:val="333333"/>
        </w:rPr>
        <w:t>不遮挡摄像机拍摄</w:t>
      </w:r>
    </w:p>
    <w:p w:rsidR="00C33996" w:rsidRPr="001D55A0" w:rsidRDefault="00AA4FFF" w:rsidP="001D55A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</w:rPr>
      </w:pPr>
      <w:r w:rsidRPr="001D55A0">
        <w:rPr>
          <w:rFonts w:ascii="微软雅黑" w:eastAsia="微软雅黑" w:hAnsi="微软雅黑" w:hint="eastAsia"/>
          <w:color w:val="333333"/>
        </w:rPr>
        <w:t>尽量靠近主要的谈话区域，这样的拾音效果更佳</w:t>
      </w:r>
    </w:p>
    <w:p w:rsidR="001D55A0" w:rsidRPr="00822BF4" w:rsidRDefault="00512349" w:rsidP="00822BF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z w:val="24"/>
        </w:rPr>
      </w:pPr>
      <w:r w:rsidRPr="001D55A0">
        <w:rPr>
          <w:rFonts w:ascii="微软雅黑" w:eastAsia="微软雅黑" w:hAnsi="微软雅黑" w:hint="eastAsia"/>
          <w:color w:val="333333"/>
        </w:rPr>
        <w:t>吊麦</w:t>
      </w:r>
      <w:r w:rsidR="00952DF7" w:rsidRPr="001D55A0">
        <w:rPr>
          <w:rFonts w:ascii="微软雅黑" w:eastAsia="微软雅黑" w:hAnsi="微软雅黑" w:hint="eastAsia"/>
          <w:color w:val="333333"/>
        </w:rPr>
        <w:t>在教室</w:t>
      </w:r>
      <w:r w:rsidR="003444E4" w:rsidRPr="001D55A0">
        <w:rPr>
          <w:rFonts w:ascii="微软雅黑" w:eastAsia="微软雅黑" w:hAnsi="微软雅黑" w:hint="eastAsia"/>
          <w:color w:val="333333"/>
        </w:rPr>
        <w:t>内</w:t>
      </w:r>
      <w:r w:rsidR="00AB39EB" w:rsidRPr="001D55A0">
        <w:rPr>
          <w:rFonts w:ascii="微软雅黑" w:eastAsia="微软雅黑" w:hAnsi="微软雅黑" w:hint="eastAsia"/>
          <w:color w:val="333333"/>
        </w:rPr>
        <w:t>分布均匀，需要采集的范围内不存在采集死角</w:t>
      </w:r>
    </w:p>
    <w:p w:rsidR="0048508F" w:rsidRDefault="00AE59AC" w:rsidP="000E52A4">
      <w:pPr>
        <w:pStyle w:val="a5"/>
        <w:shd w:val="clear" w:color="auto" w:fill="FFFFFF"/>
        <w:spacing w:before="300" w:beforeAutospacing="0" w:after="300" w:afterAutospacing="0" w:line="420" w:lineRule="atLeast"/>
        <w:jc w:val="both"/>
        <w:outlineLvl w:val="0"/>
        <w:rPr>
          <w:rFonts w:ascii="微软雅黑" w:eastAsia="微软雅黑" w:hAnsi="微软雅黑"/>
          <w:b/>
          <w:color w:val="333333"/>
          <w:sz w:val="28"/>
        </w:rPr>
      </w:pPr>
      <w:bookmarkStart w:id="2" w:name="_Toc405822625"/>
      <w:r>
        <w:rPr>
          <w:rFonts w:ascii="微软雅黑" w:eastAsia="微软雅黑" w:hAnsi="微软雅黑" w:hint="eastAsia"/>
          <w:b/>
          <w:color w:val="333333"/>
          <w:sz w:val="28"/>
        </w:rPr>
        <w:t>吊麦安装细则</w:t>
      </w:r>
      <w:bookmarkEnd w:id="2"/>
    </w:p>
    <w:p w:rsidR="00D47335" w:rsidRPr="001D55A0" w:rsidRDefault="00AE59AC" w:rsidP="001D55A0">
      <w:pPr>
        <w:pStyle w:val="a5"/>
        <w:numPr>
          <w:ilvl w:val="0"/>
          <w:numId w:val="9"/>
        </w:numPr>
        <w:shd w:val="clear" w:color="auto" w:fill="FFFFFF"/>
        <w:spacing w:before="300" w:beforeAutospacing="0" w:after="300" w:afterAutospacing="0" w:line="420" w:lineRule="atLeast"/>
        <w:jc w:val="both"/>
        <w:outlineLvl w:val="1"/>
        <w:rPr>
          <w:rFonts w:ascii="微软雅黑" w:eastAsia="微软雅黑" w:hAnsi="微软雅黑"/>
          <w:b/>
          <w:color w:val="333333"/>
        </w:rPr>
      </w:pPr>
      <w:bookmarkStart w:id="3" w:name="OLE_LINK5"/>
      <w:bookmarkStart w:id="4" w:name="OLE_LINK6"/>
      <w:bookmarkStart w:id="5" w:name="OLE_LINK7"/>
      <w:bookmarkStart w:id="6" w:name="_Toc405822626"/>
      <w:r w:rsidRPr="001D55A0">
        <w:rPr>
          <w:rFonts w:ascii="微软雅黑" w:eastAsia="微软雅黑" w:hAnsi="微软雅黑" w:hint="eastAsia"/>
          <w:b/>
          <w:color w:val="333333"/>
        </w:rPr>
        <w:t>有效采集半径</w:t>
      </w:r>
      <w:bookmarkEnd w:id="6"/>
    </w:p>
    <w:bookmarkEnd w:id="3"/>
    <w:bookmarkEnd w:id="4"/>
    <w:bookmarkEnd w:id="5"/>
    <w:p w:rsidR="00DD371C" w:rsidRPr="00ED6E1F" w:rsidRDefault="00DD371C" w:rsidP="00B177EE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ED6E1F">
        <w:rPr>
          <w:rFonts w:ascii="微软雅黑" w:eastAsia="微软雅黑" w:hAnsi="微软雅黑" w:hint="eastAsia"/>
          <w:color w:val="333333"/>
        </w:rPr>
        <w:t>有效采集半径即</w:t>
      </w:r>
      <w:r w:rsidRPr="00ED6E1F">
        <w:rPr>
          <w:rFonts w:ascii="微软雅黑" w:eastAsia="微软雅黑" w:hAnsi="微软雅黑"/>
          <w:color w:val="333333"/>
        </w:rPr>
        <w:t>拾音距离，并不是传声器的自身参数。它和房间的环境、现场噪声都有直接的关系，并不是由</w:t>
      </w:r>
      <w:r w:rsidR="00B37D65" w:rsidRPr="00ED6E1F">
        <w:rPr>
          <w:rFonts w:ascii="微软雅黑" w:eastAsia="微软雅黑" w:hAnsi="微软雅黑" w:hint="eastAsia"/>
          <w:color w:val="333333"/>
        </w:rPr>
        <w:t>麦克风</w:t>
      </w:r>
      <w:r w:rsidRPr="00ED6E1F">
        <w:rPr>
          <w:rFonts w:ascii="微软雅黑" w:eastAsia="微软雅黑" w:hAnsi="微软雅黑"/>
          <w:color w:val="333333"/>
        </w:rPr>
        <w:t>的自身参数决定的</w:t>
      </w:r>
      <w:r w:rsidR="003F1C0D">
        <w:rPr>
          <w:rFonts w:ascii="微软雅黑" w:eastAsia="微软雅黑" w:hAnsi="微软雅黑" w:hint="eastAsia"/>
          <w:color w:val="333333"/>
        </w:rPr>
        <w:t>，一般情况下，超出该范围后声音仍可采集到，但音频质量会下降</w:t>
      </w:r>
    </w:p>
    <w:p w:rsidR="00DD371C" w:rsidRPr="00995D45" w:rsidRDefault="0068550B" w:rsidP="00B177EE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ED6E1F">
        <w:rPr>
          <w:rFonts w:ascii="微软雅黑" w:eastAsia="微软雅黑" w:hAnsi="微软雅黑" w:hint="eastAsia"/>
          <w:color w:val="333333"/>
        </w:rPr>
        <w:t>通过</w:t>
      </w:r>
      <w:r w:rsidR="00292D61">
        <w:rPr>
          <w:rFonts w:ascii="微软雅黑" w:eastAsia="微软雅黑" w:hAnsi="微软雅黑" w:hint="eastAsia"/>
          <w:color w:val="333333"/>
        </w:rPr>
        <w:t>音频</w:t>
      </w:r>
      <w:r w:rsidRPr="00ED6E1F">
        <w:rPr>
          <w:rFonts w:ascii="微软雅黑" w:eastAsia="微软雅黑" w:hAnsi="微软雅黑" w:hint="eastAsia"/>
          <w:color w:val="333333"/>
        </w:rPr>
        <w:t>矩阵调节麦克风所在通道的增益，可以提高采集的音量，</w:t>
      </w:r>
      <w:r w:rsidRPr="00995D45">
        <w:rPr>
          <w:rFonts w:ascii="微软雅黑" w:eastAsia="微软雅黑" w:hAnsi="微软雅黑" w:hint="eastAsia"/>
          <w:color w:val="333333"/>
        </w:rPr>
        <w:t>但信噪比不会提高，</w:t>
      </w:r>
      <w:r w:rsidR="00995D45" w:rsidRPr="00995D45">
        <w:rPr>
          <w:rFonts w:ascii="微软雅黑" w:eastAsia="微软雅黑" w:hAnsi="微软雅黑" w:hint="eastAsia"/>
          <w:color w:val="333333"/>
        </w:rPr>
        <w:t>即在有噪声的环境下，当老师和学生说话的时候不能通过提高</w:t>
      </w:r>
      <w:r w:rsidR="00CB211B">
        <w:rPr>
          <w:rFonts w:ascii="微软雅黑" w:eastAsia="微软雅黑" w:hAnsi="微软雅黑" w:hint="eastAsia"/>
          <w:color w:val="333333"/>
        </w:rPr>
        <w:t>放大量来使声音更</w:t>
      </w:r>
      <w:r w:rsidR="00995D45" w:rsidRPr="00995D45">
        <w:rPr>
          <w:rFonts w:ascii="微软雅黑" w:eastAsia="微软雅黑" w:hAnsi="微软雅黑" w:hint="eastAsia"/>
          <w:color w:val="333333"/>
        </w:rPr>
        <w:t>清晰</w:t>
      </w:r>
    </w:p>
    <w:p w:rsidR="006469E9" w:rsidRDefault="00C335A0" w:rsidP="003F1C0D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从测试报告图</w:t>
      </w:r>
      <w:r w:rsidR="003F1C0D">
        <w:rPr>
          <w:rFonts w:ascii="微软雅黑" w:eastAsia="微软雅黑" w:hAnsi="微软雅黑" w:hint="eastAsia"/>
          <w:color w:val="333333"/>
        </w:rPr>
        <w:t>2，</w:t>
      </w:r>
      <w:r w:rsidR="006469E9">
        <w:rPr>
          <w:rFonts w:ascii="微软雅黑" w:eastAsia="微软雅黑" w:hAnsi="微软雅黑" w:hint="eastAsia"/>
          <w:color w:val="333333"/>
        </w:rPr>
        <w:t>可以看出</w:t>
      </w:r>
      <w:r>
        <w:rPr>
          <w:rFonts w:ascii="微软雅黑" w:eastAsia="微软雅黑" w:hAnsi="微软雅黑" w:hint="eastAsia"/>
          <w:color w:val="333333"/>
        </w:rPr>
        <w:t>，</w:t>
      </w:r>
      <w:bookmarkStart w:id="7" w:name="OLE_LINK3"/>
      <w:bookmarkStart w:id="8" w:name="OLE_LINK4"/>
      <w:r w:rsidR="006469E9">
        <w:rPr>
          <w:rFonts w:ascii="微软雅黑" w:eastAsia="微软雅黑" w:hAnsi="微软雅黑" w:hint="eastAsia"/>
          <w:color w:val="333333"/>
        </w:rPr>
        <w:t>CALAS_GT200</w:t>
      </w:r>
      <w:bookmarkEnd w:id="7"/>
      <w:bookmarkEnd w:id="8"/>
      <w:r w:rsidR="006469E9">
        <w:rPr>
          <w:rFonts w:ascii="微软雅黑" w:eastAsia="微软雅黑" w:hAnsi="微软雅黑" w:hint="eastAsia"/>
          <w:color w:val="333333"/>
        </w:rPr>
        <w:t>的信噪比最高，即有效采集半径最大</w:t>
      </w:r>
      <w:r w:rsidR="00315781">
        <w:rPr>
          <w:rFonts w:ascii="微软雅黑" w:eastAsia="微软雅黑" w:hAnsi="微软雅黑" w:hint="eastAsia"/>
          <w:color w:val="333333"/>
        </w:rPr>
        <w:t>, 结合实际听感测试，其</w:t>
      </w:r>
      <w:r w:rsidR="003F1C0D">
        <w:rPr>
          <w:rFonts w:ascii="微软雅黑" w:eastAsia="微软雅黑" w:hAnsi="微软雅黑" w:hint="eastAsia"/>
          <w:color w:val="333333"/>
        </w:rPr>
        <w:t>有效</w:t>
      </w:r>
      <w:r w:rsidR="00315781">
        <w:rPr>
          <w:rFonts w:ascii="微软雅黑" w:eastAsia="微软雅黑" w:hAnsi="微软雅黑" w:hint="eastAsia"/>
          <w:color w:val="333333"/>
        </w:rPr>
        <w:t>采集半径3m</w:t>
      </w:r>
      <w:r w:rsidR="008C16DC">
        <w:rPr>
          <w:rFonts w:ascii="微软雅黑" w:eastAsia="微软雅黑" w:hAnsi="微软雅黑" w:hint="eastAsia"/>
          <w:color w:val="333333"/>
        </w:rPr>
        <w:t>内，效果较好</w:t>
      </w:r>
      <w:r w:rsidR="003F1C0D">
        <w:rPr>
          <w:rFonts w:ascii="微软雅黑" w:eastAsia="微软雅黑" w:hAnsi="微软雅黑" w:hint="eastAsia"/>
          <w:color w:val="333333"/>
        </w:rPr>
        <w:t>，超出该范围后声音质量会下降</w:t>
      </w:r>
    </w:p>
    <w:p w:rsidR="006B56C1" w:rsidRDefault="009C6895" w:rsidP="009C6895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object w:dxaOrig="11535" w:dyaOrig="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24.75pt" o:ole="">
            <v:imagedata r:id="rId8" o:title=""/>
          </v:shape>
          <o:OLEObject Type="Embed" ProgID="Visio.Drawing.15" ShapeID="_x0000_i1025" DrawAspect="Content" ObjectID="_1479564664" r:id="rId9"/>
        </w:object>
      </w:r>
    </w:p>
    <w:p w:rsidR="004A2698" w:rsidRDefault="004A2698" w:rsidP="00C5335E">
      <w:pPr>
        <w:pStyle w:val="a5"/>
        <w:shd w:val="clear" w:color="auto" w:fill="FFFFFF"/>
        <w:spacing w:before="300" w:beforeAutospacing="0" w:after="300" w:afterAutospacing="0" w:line="420" w:lineRule="atLeast"/>
        <w:jc w:val="center"/>
      </w:pPr>
      <w:bookmarkStart w:id="9" w:name="OLE_LINK1"/>
      <w:bookmarkStart w:id="10" w:name="OLE_LINK2"/>
      <w:r w:rsidRPr="00F374C5">
        <w:rPr>
          <w:rFonts w:ascii="微软雅黑" w:eastAsia="微软雅黑" w:hAnsi="微软雅黑" w:hint="eastAsia"/>
          <w:color w:val="333333"/>
        </w:rPr>
        <w:t>图</w:t>
      </w:r>
      <w:r w:rsidR="002D5265" w:rsidRPr="00F374C5">
        <w:rPr>
          <w:rFonts w:ascii="微软雅黑" w:eastAsia="微软雅黑" w:hAnsi="微软雅黑" w:hint="eastAsia"/>
          <w:color w:val="333333"/>
        </w:rPr>
        <w:t>1</w:t>
      </w:r>
      <w:r w:rsidRPr="00F374C5">
        <w:rPr>
          <w:rFonts w:ascii="微软雅黑" w:eastAsia="微软雅黑" w:hAnsi="微软雅黑" w:hint="eastAsia"/>
          <w:color w:val="333333"/>
        </w:rPr>
        <w:t xml:space="preserve"> 吊麦有效采集半径示意图</w:t>
      </w:r>
    </w:p>
    <w:bookmarkEnd w:id="9"/>
    <w:bookmarkEnd w:id="10"/>
    <w:p w:rsidR="006E1F8A" w:rsidRDefault="006E1F8A" w:rsidP="002177A5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 w:rsidRPr="006E1F8A">
        <w:rPr>
          <w:noProof/>
        </w:rPr>
        <w:drawing>
          <wp:inline distT="0" distB="0" distL="0" distR="0">
            <wp:extent cx="5274310" cy="2419044"/>
            <wp:effectExtent l="19050" t="0" r="21590" b="306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1F8A" w:rsidRPr="00D47335" w:rsidRDefault="006E1F8A" w:rsidP="006E1F8A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</w:t>
      </w:r>
      <w:r w:rsidR="002D5265">
        <w:rPr>
          <w:rFonts w:ascii="微软雅黑" w:eastAsia="微软雅黑" w:hAnsi="微软雅黑" w:hint="eastAsia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 xml:space="preserve"> 吊麦的信噪比</w:t>
      </w:r>
      <w:r w:rsidR="0095707D">
        <w:rPr>
          <w:rFonts w:ascii="微软雅黑" w:eastAsia="微软雅黑" w:hAnsi="微软雅黑" w:hint="eastAsia"/>
          <w:color w:val="333333"/>
        </w:rPr>
        <w:t>、</w:t>
      </w:r>
      <w:r>
        <w:rPr>
          <w:rFonts w:ascii="微软雅黑" w:eastAsia="微软雅黑" w:hAnsi="微软雅黑" w:hint="eastAsia"/>
          <w:color w:val="333333"/>
        </w:rPr>
        <w:t>灵敏度参数测试报告</w:t>
      </w:r>
    </w:p>
    <w:p w:rsidR="003C5E77" w:rsidRPr="001D55A0" w:rsidRDefault="003C5E77" w:rsidP="003C5E77">
      <w:pPr>
        <w:pStyle w:val="a5"/>
        <w:numPr>
          <w:ilvl w:val="0"/>
          <w:numId w:val="9"/>
        </w:numPr>
        <w:shd w:val="clear" w:color="auto" w:fill="FFFFFF"/>
        <w:spacing w:before="300" w:beforeAutospacing="0" w:after="300" w:afterAutospacing="0" w:line="420" w:lineRule="atLeast"/>
        <w:jc w:val="both"/>
        <w:outlineLvl w:val="1"/>
        <w:rPr>
          <w:rFonts w:ascii="微软雅黑" w:eastAsia="微软雅黑" w:hAnsi="微软雅黑"/>
          <w:b/>
          <w:color w:val="333333"/>
        </w:rPr>
      </w:pPr>
      <w:bookmarkStart w:id="11" w:name="_Toc405822627"/>
      <w:r w:rsidRPr="001D55A0">
        <w:rPr>
          <w:rFonts w:ascii="微软雅黑" w:eastAsia="微软雅黑" w:hAnsi="微软雅黑" w:hint="eastAsia"/>
          <w:b/>
          <w:color w:val="333333"/>
        </w:rPr>
        <w:t>使用数量</w:t>
      </w:r>
      <w:bookmarkEnd w:id="11"/>
    </w:p>
    <w:p w:rsidR="003C5E77" w:rsidRDefault="003C5E77" w:rsidP="003C5E77">
      <w:pPr>
        <w:pStyle w:val="a5"/>
        <w:numPr>
          <w:ilvl w:val="0"/>
          <w:numId w:val="6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2E09B2">
        <w:rPr>
          <w:rFonts w:ascii="微软雅黑" w:eastAsia="微软雅黑" w:hAnsi="微软雅黑" w:hint="eastAsia"/>
          <w:color w:val="333333"/>
        </w:rPr>
        <w:t>根据教室的面积大小</w:t>
      </w:r>
      <w:r>
        <w:rPr>
          <w:rFonts w:ascii="微软雅黑" w:eastAsia="微软雅黑" w:hAnsi="微软雅黑" w:hint="eastAsia"/>
          <w:color w:val="333333"/>
        </w:rPr>
        <w:t>确定吊麦的数量， 吊麦数量 = 总体面积/单只麦克采集面积</w:t>
      </w:r>
    </w:p>
    <w:p w:rsidR="003C5E77" w:rsidRDefault="003C5E77" w:rsidP="003C5E77">
      <w:pPr>
        <w:pStyle w:val="a5"/>
        <w:numPr>
          <w:ilvl w:val="0"/>
          <w:numId w:val="6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有效采集半径决定单只吊麦的采集面积,</w:t>
      </w:r>
      <w:r w:rsidRPr="00B3164B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CALAS_GT200单只吊麦采集面积可以达到</w:t>
      </w:r>
      <w:r w:rsidR="002866CA">
        <w:rPr>
          <w:rFonts w:ascii="微软雅黑" w:eastAsia="微软雅黑" w:hAnsi="微软雅黑" w:hint="eastAsia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0平米以上</w:t>
      </w:r>
    </w:p>
    <w:p w:rsidR="003C5E77" w:rsidRPr="003C5E77" w:rsidRDefault="003C5E77" w:rsidP="003C5E77">
      <w:pPr>
        <w:pStyle w:val="a5"/>
        <w:numPr>
          <w:ilvl w:val="0"/>
          <w:numId w:val="6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一间教室</w:t>
      </w:r>
      <w:r w:rsidRPr="00C5335E">
        <w:rPr>
          <w:rFonts w:ascii="微软雅黑" w:eastAsia="微软雅黑" w:hAnsi="微软雅黑" w:hint="eastAsia"/>
          <w:color w:val="333333"/>
        </w:rPr>
        <w:t>最多不超过5支麦克风（受音频矩阵</w:t>
      </w:r>
      <w:r>
        <w:rPr>
          <w:rFonts w:ascii="微软雅黑" w:eastAsia="微软雅黑" w:hAnsi="微软雅黑" w:hint="eastAsia"/>
          <w:color w:val="333333"/>
        </w:rPr>
        <w:t>输入</w:t>
      </w:r>
      <w:r w:rsidRPr="00C5335E">
        <w:rPr>
          <w:rFonts w:ascii="微软雅黑" w:eastAsia="微软雅黑" w:hAnsi="微软雅黑" w:hint="eastAsia"/>
          <w:color w:val="333333"/>
        </w:rPr>
        <w:t>接口限制）</w:t>
      </w:r>
    </w:p>
    <w:p w:rsidR="005D2898" w:rsidRPr="001D55A0" w:rsidRDefault="009D3748" w:rsidP="001D55A0">
      <w:pPr>
        <w:pStyle w:val="a5"/>
        <w:numPr>
          <w:ilvl w:val="0"/>
          <w:numId w:val="9"/>
        </w:numPr>
        <w:shd w:val="clear" w:color="auto" w:fill="FFFFFF"/>
        <w:spacing w:before="300" w:beforeAutospacing="0" w:after="300" w:afterAutospacing="0" w:line="420" w:lineRule="atLeast"/>
        <w:jc w:val="both"/>
        <w:outlineLvl w:val="1"/>
        <w:rPr>
          <w:rFonts w:ascii="微软雅黑" w:eastAsia="微软雅黑" w:hAnsi="微软雅黑"/>
          <w:b/>
          <w:color w:val="333333"/>
        </w:rPr>
      </w:pPr>
      <w:bookmarkStart w:id="12" w:name="_Toc405822628"/>
      <w:r>
        <w:rPr>
          <w:rFonts w:ascii="微软雅黑" w:eastAsia="微软雅黑" w:hAnsi="微软雅黑" w:hint="eastAsia"/>
          <w:b/>
          <w:color w:val="333333"/>
        </w:rPr>
        <w:t>平面</w:t>
      </w:r>
      <w:r w:rsidRPr="001D55A0">
        <w:rPr>
          <w:rFonts w:ascii="微软雅黑" w:eastAsia="微软雅黑" w:hAnsi="微软雅黑" w:hint="eastAsia"/>
          <w:b/>
          <w:color w:val="333333"/>
        </w:rPr>
        <w:t>分布位置</w:t>
      </w:r>
      <w:bookmarkEnd w:id="12"/>
    </w:p>
    <w:p w:rsidR="00422E28" w:rsidRPr="00E76337" w:rsidRDefault="00422E28" w:rsidP="00E76337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E76337">
        <w:rPr>
          <w:rFonts w:ascii="微软雅黑" w:eastAsia="微软雅黑" w:hAnsi="微软雅黑" w:hint="eastAsia"/>
          <w:color w:val="333333"/>
        </w:rPr>
        <w:t>根据教室的实际情况,把教室分成两区域: 教师区域、学生区域</w:t>
      </w:r>
    </w:p>
    <w:p w:rsidR="00422E28" w:rsidRPr="00E76337" w:rsidRDefault="00C75CC4" w:rsidP="00E76337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E76337">
        <w:rPr>
          <w:rFonts w:ascii="微软雅黑" w:eastAsia="微软雅黑" w:hAnsi="微软雅黑" w:hint="eastAsia"/>
          <w:color w:val="333333"/>
        </w:rPr>
        <w:t>教师区域：</w:t>
      </w:r>
      <w:r w:rsidR="00610AC5">
        <w:rPr>
          <w:rFonts w:ascii="微软雅黑" w:eastAsia="微软雅黑" w:hAnsi="微软雅黑" w:hint="eastAsia"/>
          <w:color w:val="333333"/>
        </w:rPr>
        <w:t>在老师活动区域的中间前方1m（靠近学生侧）位置安装一吊麦</w:t>
      </w:r>
    </w:p>
    <w:p w:rsidR="00610AC5" w:rsidRDefault="0076245D" w:rsidP="00610AC5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 w:rsidRPr="00E76337">
        <w:rPr>
          <w:rFonts w:ascii="微软雅黑" w:eastAsia="微软雅黑" w:hAnsi="微软雅黑" w:hint="eastAsia"/>
          <w:color w:val="333333"/>
        </w:rPr>
        <w:t>学生区域</w:t>
      </w:r>
      <w:r w:rsidR="00C75CC4" w:rsidRPr="00E76337">
        <w:rPr>
          <w:rFonts w:ascii="微软雅黑" w:eastAsia="微软雅黑" w:hAnsi="微软雅黑" w:hint="eastAsia"/>
          <w:color w:val="333333"/>
        </w:rPr>
        <w:t>：</w:t>
      </w:r>
    </w:p>
    <w:p w:rsidR="00610AC5" w:rsidRDefault="003F1C0D" w:rsidP="00610AC5">
      <w:pPr>
        <w:pStyle w:val="a5"/>
        <w:numPr>
          <w:ilvl w:val="2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单支吊麦: 安装在学生区域的正中间</w:t>
      </w:r>
    </w:p>
    <w:p w:rsidR="00610AC5" w:rsidRDefault="003F1C0D" w:rsidP="00610AC5">
      <w:pPr>
        <w:pStyle w:val="a5"/>
        <w:numPr>
          <w:ilvl w:val="2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多支吊麦： </w:t>
      </w:r>
      <w:r w:rsidR="00C75CC4" w:rsidRPr="00610AC5">
        <w:rPr>
          <w:rFonts w:ascii="微软雅黑" w:eastAsia="微软雅黑" w:hAnsi="微软雅黑" w:hint="eastAsia"/>
          <w:color w:val="333333"/>
        </w:rPr>
        <w:t>保证多支吊麦的有效采集范围</w:t>
      </w:r>
      <w:r w:rsidR="00967902" w:rsidRPr="00610AC5">
        <w:rPr>
          <w:rFonts w:ascii="微软雅黑" w:eastAsia="微软雅黑" w:hAnsi="微软雅黑" w:hint="eastAsia"/>
          <w:color w:val="333333"/>
        </w:rPr>
        <w:t>能够</w:t>
      </w:r>
      <w:r w:rsidR="00C75CC4" w:rsidRPr="00610AC5">
        <w:rPr>
          <w:rFonts w:ascii="微软雅黑" w:eastAsia="微软雅黑" w:hAnsi="微软雅黑" w:hint="eastAsia"/>
          <w:color w:val="333333"/>
        </w:rPr>
        <w:t>均匀的覆盖学生区域</w:t>
      </w:r>
    </w:p>
    <w:p w:rsidR="00610AC5" w:rsidRPr="00610AC5" w:rsidRDefault="00610AC5" w:rsidP="00610AC5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为保证效果，吊麦</w:t>
      </w:r>
      <w:r w:rsidR="00E020AB">
        <w:rPr>
          <w:rFonts w:ascii="微软雅黑" w:eastAsia="微软雅黑" w:hAnsi="微软雅黑" w:hint="eastAsia"/>
          <w:color w:val="333333"/>
        </w:rPr>
        <w:t>（包括老师和学生吊麦）</w:t>
      </w:r>
      <w:r>
        <w:rPr>
          <w:rFonts w:ascii="微软雅黑" w:eastAsia="微软雅黑" w:hAnsi="微软雅黑" w:hint="eastAsia"/>
          <w:color w:val="333333"/>
        </w:rPr>
        <w:t>间距</w:t>
      </w:r>
      <w:r w:rsidR="00E020AB">
        <w:rPr>
          <w:rFonts w:ascii="微软雅黑" w:eastAsia="微软雅黑" w:hAnsi="微软雅黑" w:hint="eastAsia"/>
          <w:color w:val="333333"/>
        </w:rPr>
        <w:t>建议</w:t>
      </w:r>
      <w:r>
        <w:rPr>
          <w:rFonts w:ascii="微软雅黑" w:eastAsia="微软雅黑" w:hAnsi="微软雅黑" w:hint="eastAsia"/>
          <w:color w:val="333333"/>
        </w:rPr>
        <w:t>控制在4~7m</w:t>
      </w:r>
    </w:p>
    <w:p w:rsidR="00CB3A86" w:rsidRPr="001D55A0" w:rsidRDefault="00CB3A86" w:rsidP="001D55A0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1D55A0">
        <w:rPr>
          <w:rFonts w:ascii="微软雅黑" w:eastAsia="微软雅黑" w:hAnsi="微软雅黑" w:hint="eastAsia"/>
          <w:color w:val="333333"/>
        </w:rPr>
        <w:t>典型的吊麦分布</w:t>
      </w:r>
      <w:r w:rsidR="001D55A0">
        <w:rPr>
          <w:rFonts w:ascii="微软雅黑" w:eastAsia="微软雅黑" w:hAnsi="微软雅黑" w:hint="eastAsia"/>
          <w:color w:val="333333"/>
        </w:rPr>
        <w:t>：</w:t>
      </w:r>
    </w:p>
    <w:p w:rsidR="00137137" w:rsidRDefault="008C16DC" w:rsidP="00422E28">
      <w:pPr>
        <w:jc w:val="center"/>
      </w:pPr>
      <w:r>
        <w:object w:dxaOrig="10110" w:dyaOrig="8565">
          <v:shape id="_x0000_i1026" type="#_x0000_t75" style="width:332.75pt;height:283.15pt" o:ole="">
            <v:imagedata r:id="rId11" o:title=""/>
          </v:shape>
          <o:OLEObject Type="Embed" ProgID="Visio.Drawing.15" ShapeID="_x0000_i1026" DrawAspect="Content" ObjectID="_1479564665" r:id="rId12"/>
        </w:object>
      </w:r>
    </w:p>
    <w:p w:rsidR="00740300" w:rsidRDefault="00E76337" w:rsidP="00804869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 w:rsidRPr="00F374C5">
        <w:rPr>
          <w:rFonts w:ascii="微软雅黑" w:eastAsia="微软雅黑" w:hAnsi="微软雅黑" w:hint="eastAsia"/>
          <w:color w:val="333333"/>
        </w:rPr>
        <w:t>图</w:t>
      </w:r>
      <w:r w:rsidR="002D5265" w:rsidRPr="00F374C5">
        <w:rPr>
          <w:rFonts w:ascii="微软雅黑" w:eastAsia="微软雅黑" w:hAnsi="微软雅黑" w:hint="eastAsia"/>
          <w:color w:val="333333"/>
        </w:rPr>
        <w:t xml:space="preserve">3 </w:t>
      </w:r>
      <w:r w:rsidRPr="00F374C5">
        <w:rPr>
          <w:rFonts w:ascii="微软雅黑" w:eastAsia="微软雅黑" w:hAnsi="微软雅黑" w:hint="eastAsia"/>
          <w:color w:val="333333"/>
        </w:rPr>
        <w:t xml:space="preserve"> </w:t>
      </w:r>
      <w:r w:rsidR="00D47335" w:rsidRPr="00F374C5">
        <w:rPr>
          <w:rFonts w:ascii="微软雅黑" w:eastAsia="微软雅黑" w:hAnsi="微软雅黑" w:hint="eastAsia"/>
          <w:color w:val="333333"/>
        </w:rPr>
        <w:t>8m*7m小型教室吊麦分布示意图</w:t>
      </w:r>
    </w:p>
    <w:p w:rsidR="00804869" w:rsidRPr="00804869" w:rsidRDefault="00804869" w:rsidP="00804869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/>
          <w:color w:val="333333"/>
        </w:rPr>
      </w:pPr>
    </w:p>
    <w:p w:rsidR="00137137" w:rsidRDefault="00B1244D" w:rsidP="00AE53D1">
      <w:pPr>
        <w:jc w:val="center"/>
      </w:pPr>
      <w:r>
        <w:object w:dxaOrig="12255" w:dyaOrig="11221">
          <v:shape id="_x0000_i1027" type="#_x0000_t75" style="width:354.15pt;height:324pt" o:ole="">
            <v:imagedata r:id="rId13" o:title=""/>
          </v:shape>
          <o:OLEObject Type="Embed" ProgID="Visio.Drawing.15" ShapeID="_x0000_i1027" DrawAspect="Content" ObjectID="_1479564666" r:id="rId14"/>
        </w:object>
      </w:r>
    </w:p>
    <w:p w:rsidR="00AE53D1" w:rsidRPr="00F374C5" w:rsidRDefault="00E76337" w:rsidP="00F374C5">
      <w:pPr>
        <w:pStyle w:val="a5"/>
        <w:shd w:val="clear" w:color="auto" w:fill="FFFFFF"/>
        <w:spacing w:before="300" w:beforeAutospacing="0" w:after="300" w:afterAutospacing="0" w:line="420" w:lineRule="atLeast"/>
        <w:jc w:val="center"/>
        <w:rPr>
          <w:rFonts w:ascii="微软雅黑" w:eastAsia="微软雅黑" w:hAnsi="微软雅黑"/>
          <w:color w:val="333333"/>
        </w:rPr>
      </w:pPr>
      <w:r w:rsidRPr="00F374C5">
        <w:rPr>
          <w:rFonts w:ascii="微软雅黑" w:eastAsia="微软雅黑" w:hAnsi="微软雅黑" w:hint="eastAsia"/>
          <w:color w:val="333333"/>
        </w:rPr>
        <w:t>图</w:t>
      </w:r>
      <w:r w:rsidR="002D5265" w:rsidRPr="00F374C5">
        <w:rPr>
          <w:rFonts w:ascii="微软雅黑" w:eastAsia="微软雅黑" w:hAnsi="微软雅黑" w:hint="eastAsia"/>
          <w:color w:val="333333"/>
        </w:rPr>
        <w:t xml:space="preserve">4  </w:t>
      </w:r>
      <w:r w:rsidR="00D47335" w:rsidRPr="00F374C5">
        <w:rPr>
          <w:rFonts w:ascii="微软雅黑" w:eastAsia="微软雅黑" w:hAnsi="微软雅黑" w:hint="eastAsia"/>
          <w:color w:val="333333"/>
        </w:rPr>
        <w:t>10m*10m中型教室吊麦分布示意图</w:t>
      </w:r>
    </w:p>
    <w:p w:rsidR="00D47335" w:rsidRPr="00B16A71" w:rsidRDefault="00B4001F" w:rsidP="00B1244D">
      <w:pPr>
        <w:jc w:val="center"/>
        <w:rPr>
          <w:rFonts w:ascii="微软雅黑" w:eastAsia="微软雅黑" w:hAnsi="微软雅黑"/>
          <w:color w:val="333333"/>
        </w:rPr>
      </w:pPr>
      <w:r>
        <w:object w:dxaOrig="22170" w:dyaOrig="11356">
          <v:shape id="_x0000_i1028" type="#_x0000_t75" style="width:460.2pt;height:234.5pt" o:ole="">
            <v:imagedata r:id="rId15" o:title=""/>
          </v:shape>
          <o:OLEObject Type="Embed" ProgID="Visio.Drawing.15" ShapeID="_x0000_i1028" DrawAspect="Content" ObjectID="_1479564667" r:id="rId16"/>
        </w:object>
      </w:r>
      <w:r w:rsidR="00E76337" w:rsidRPr="00B124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</w:t>
      </w:r>
      <w:r w:rsidR="002D5265" w:rsidRPr="00B124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5  </w:t>
      </w:r>
      <w:r w:rsidR="00E76337" w:rsidRPr="00B124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D47335" w:rsidRPr="00B124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20m*10m大型教室吊麦分布示意图</w:t>
      </w:r>
    </w:p>
    <w:p w:rsidR="003927D1" w:rsidRPr="001D55A0" w:rsidRDefault="00B34230" w:rsidP="001D55A0">
      <w:pPr>
        <w:pStyle w:val="a5"/>
        <w:numPr>
          <w:ilvl w:val="0"/>
          <w:numId w:val="9"/>
        </w:numPr>
        <w:shd w:val="clear" w:color="auto" w:fill="FFFFFF"/>
        <w:spacing w:before="300" w:beforeAutospacing="0" w:after="300" w:afterAutospacing="0" w:line="420" w:lineRule="atLeast"/>
        <w:jc w:val="both"/>
        <w:outlineLvl w:val="1"/>
        <w:rPr>
          <w:rFonts w:ascii="微软雅黑" w:eastAsia="微软雅黑" w:hAnsi="微软雅黑"/>
          <w:b/>
          <w:color w:val="333333"/>
        </w:rPr>
      </w:pPr>
      <w:bookmarkStart w:id="13" w:name="_Toc405822629"/>
      <w:r w:rsidRPr="001D55A0">
        <w:rPr>
          <w:rFonts w:ascii="微软雅黑" w:eastAsia="微软雅黑" w:hAnsi="微软雅黑" w:hint="eastAsia"/>
          <w:b/>
          <w:color w:val="333333"/>
        </w:rPr>
        <w:lastRenderedPageBreak/>
        <w:t>安装角度</w:t>
      </w:r>
      <w:bookmarkEnd w:id="13"/>
    </w:p>
    <w:p w:rsidR="003927D1" w:rsidRPr="00FE6FB9" w:rsidRDefault="003927D1" w:rsidP="003927D1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</w:t>
      </w:r>
      <w:r w:rsidR="008C138A">
        <w:rPr>
          <w:rFonts w:ascii="微软雅黑" w:eastAsia="微软雅黑" w:hAnsi="微软雅黑" w:hint="eastAsia"/>
          <w:color w:val="333333"/>
        </w:rPr>
        <w:t>吊麦</w:t>
      </w:r>
      <w:r>
        <w:rPr>
          <w:rFonts w:ascii="微软雅黑" w:eastAsia="微软雅黑" w:hAnsi="微软雅黑" w:hint="eastAsia"/>
          <w:color w:val="333333"/>
        </w:rPr>
        <w:t>的拾音头垂直向下</w:t>
      </w:r>
      <w:r w:rsidR="00FF6E4E">
        <w:rPr>
          <w:rFonts w:ascii="微软雅黑" w:eastAsia="微软雅黑" w:hAnsi="微软雅黑" w:hint="eastAsia"/>
          <w:color w:val="333333"/>
        </w:rPr>
        <w:t>即可，不需要倾斜对准声源</w:t>
      </w:r>
    </w:p>
    <w:p w:rsidR="003927D1" w:rsidRPr="001D55A0" w:rsidRDefault="009B4FB4" w:rsidP="001D55A0">
      <w:pPr>
        <w:pStyle w:val="a5"/>
        <w:numPr>
          <w:ilvl w:val="0"/>
          <w:numId w:val="9"/>
        </w:numPr>
        <w:shd w:val="clear" w:color="auto" w:fill="FFFFFF"/>
        <w:spacing w:before="300" w:beforeAutospacing="0" w:after="300" w:afterAutospacing="0" w:line="420" w:lineRule="atLeast"/>
        <w:jc w:val="both"/>
        <w:outlineLvl w:val="1"/>
        <w:rPr>
          <w:rFonts w:ascii="微软雅黑" w:eastAsia="微软雅黑" w:hAnsi="微软雅黑"/>
          <w:b/>
          <w:color w:val="333333"/>
        </w:rPr>
      </w:pPr>
      <w:bookmarkStart w:id="14" w:name="OLE_LINK8"/>
      <w:bookmarkStart w:id="15" w:name="OLE_LINK9"/>
      <w:bookmarkStart w:id="16" w:name="_Toc405822630"/>
      <w:r w:rsidRPr="001D55A0">
        <w:rPr>
          <w:rFonts w:ascii="微软雅黑" w:eastAsia="微软雅黑" w:hAnsi="微软雅黑" w:hint="eastAsia"/>
          <w:b/>
          <w:color w:val="333333"/>
        </w:rPr>
        <w:t>安装高度</w:t>
      </w:r>
      <w:bookmarkEnd w:id="16"/>
    </w:p>
    <w:bookmarkEnd w:id="14"/>
    <w:bookmarkEnd w:id="15"/>
    <w:p w:rsidR="007E4E3F" w:rsidRDefault="003927D1" w:rsidP="00AE53D1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 w:rsidRPr="00FE6FB9">
        <w:rPr>
          <w:rFonts w:ascii="微软雅黑" w:eastAsia="微软雅黑" w:hAnsi="微软雅黑" w:hint="eastAsia"/>
          <w:color w:val="333333"/>
        </w:rPr>
        <w:t>视实际情况决定，一般原则上垂直高度</w:t>
      </w:r>
      <w:r w:rsidR="00610AC5">
        <w:rPr>
          <w:rFonts w:ascii="微软雅黑" w:eastAsia="微软雅黑" w:hAnsi="微软雅黑" w:hint="eastAsia"/>
          <w:color w:val="333333"/>
        </w:rPr>
        <w:t>在</w:t>
      </w:r>
      <w:r w:rsidRPr="00FE6FB9">
        <w:rPr>
          <w:rFonts w:ascii="微软雅黑" w:eastAsia="微软雅黑" w:hAnsi="微软雅黑" w:hint="eastAsia"/>
          <w:color w:val="333333"/>
        </w:rPr>
        <w:t>2.5m</w:t>
      </w:r>
      <w:r w:rsidR="00610AC5">
        <w:rPr>
          <w:rFonts w:ascii="微软雅黑" w:eastAsia="微软雅黑" w:hAnsi="微软雅黑" w:hint="eastAsia"/>
          <w:color w:val="333333"/>
        </w:rPr>
        <w:t>到3.5m之间</w:t>
      </w:r>
    </w:p>
    <w:p w:rsidR="00AE53D1" w:rsidRDefault="007E4E3F" w:rsidP="00AE53D1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bookmarkStart w:id="17" w:name="OLE_LINK10"/>
      <w:bookmarkStart w:id="18" w:name="OLE_LINK11"/>
      <w:r>
        <w:rPr>
          <w:rFonts w:ascii="微软雅黑" w:eastAsia="微软雅黑" w:hAnsi="微软雅黑" w:hint="eastAsia"/>
          <w:color w:val="333333"/>
        </w:rPr>
        <w:t>对于无装修教室，吊麦</w:t>
      </w:r>
      <w:r w:rsidR="008C138A">
        <w:rPr>
          <w:rFonts w:ascii="微软雅黑" w:eastAsia="微软雅黑" w:hAnsi="微软雅黑" w:hint="eastAsia"/>
          <w:color w:val="333333"/>
        </w:rPr>
        <w:t>的拾音头</w:t>
      </w:r>
      <w:r>
        <w:rPr>
          <w:rFonts w:ascii="微软雅黑" w:eastAsia="微软雅黑" w:hAnsi="微软雅黑" w:hint="eastAsia"/>
          <w:color w:val="333333"/>
        </w:rPr>
        <w:t>距屋顶大于30cm</w:t>
      </w:r>
      <w:bookmarkEnd w:id="17"/>
      <w:bookmarkEnd w:id="18"/>
    </w:p>
    <w:p w:rsidR="008C138A" w:rsidRPr="0050525A" w:rsidRDefault="008C138A" w:rsidP="00AE53D1">
      <w:pPr>
        <w:pStyle w:val="a5"/>
        <w:numPr>
          <w:ilvl w:val="1"/>
          <w:numId w:val="5"/>
        </w:numPr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对于吊顶的教室，吊麦的拾音头至少伸出吊顶5cm</w:t>
      </w:r>
    </w:p>
    <w:sectPr w:rsidR="008C138A" w:rsidRPr="0050525A" w:rsidSect="0038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2E1" w:rsidRDefault="002852E1" w:rsidP="00B32558">
      <w:r>
        <w:separator/>
      </w:r>
    </w:p>
  </w:endnote>
  <w:endnote w:type="continuationSeparator" w:id="0">
    <w:p w:rsidR="002852E1" w:rsidRDefault="002852E1" w:rsidP="00B32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2E1" w:rsidRDefault="002852E1" w:rsidP="00B32558">
      <w:r>
        <w:separator/>
      </w:r>
    </w:p>
  </w:footnote>
  <w:footnote w:type="continuationSeparator" w:id="0">
    <w:p w:rsidR="002852E1" w:rsidRDefault="002852E1" w:rsidP="00B32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8DC"/>
    <w:multiLevelType w:val="hybridMultilevel"/>
    <w:tmpl w:val="1C6A864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3AA0B8E"/>
    <w:multiLevelType w:val="hybridMultilevel"/>
    <w:tmpl w:val="4A9CA6A8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A11919"/>
    <w:multiLevelType w:val="hybridMultilevel"/>
    <w:tmpl w:val="13EE0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AA4379"/>
    <w:multiLevelType w:val="hybridMultilevel"/>
    <w:tmpl w:val="821E23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E72CD"/>
    <w:multiLevelType w:val="hybridMultilevel"/>
    <w:tmpl w:val="474810C4"/>
    <w:lvl w:ilvl="0" w:tplc="2138A7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2F77CA"/>
    <w:multiLevelType w:val="hybridMultilevel"/>
    <w:tmpl w:val="A8C402B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C76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522D0D"/>
    <w:multiLevelType w:val="hybridMultilevel"/>
    <w:tmpl w:val="83CE0296"/>
    <w:lvl w:ilvl="0" w:tplc="4B0C859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EA01230"/>
    <w:multiLevelType w:val="hybridMultilevel"/>
    <w:tmpl w:val="CCDA8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4E0AD5"/>
    <w:multiLevelType w:val="hybridMultilevel"/>
    <w:tmpl w:val="983CE43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4767754"/>
    <w:multiLevelType w:val="hybridMultilevel"/>
    <w:tmpl w:val="B7A6E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B0A64"/>
    <w:multiLevelType w:val="hybridMultilevel"/>
    <w:tmpl w:val="B6B6DE62"/>
    <w:lvl w:ilvl="0" w:tplc="890C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57388D"/>
    <w:multiLevelType w:val="hybridMultilevel"/>
    <w:tmpl w:val="822C6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3651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558"/>
    <w:rsid w:val="00035537"/>
    <w:rsid w:val="000558C9"/>
    <w:rsid w:val="0009173E"/>
    <w:rsid w:val="000B31D3"/>
    <w:rsid w:val="000B51F5"/>
    <w:rsid w:val="000E2376"/>
    <w:rsid w:val="000E52A4"/>
    <w:rsid w:val="0011679D"/>
    <w:rsid w:val="00116A7E"/>
    <w:rsid w:val="00121933"/>
    <w:rsid w:val="00137137"/>
    <w:rsid w:val="00142631"/>
    <w:rsid w:val="00143692"/>
    <w:rsid w:val="0014521A"/>
    <w:rsid w:val="0015255E"/>
    <w:rsid w:val="00162340"/>
    <w:rsid w:val="00174D1F"/>
    <w:rsid w:val="00175701"/>
    <w:rsid w:val="00190366"/>
    <w:rsid w:val="001A138B"/>
    <w:rsid w:val="001C52EF"/>
    <w:rsid w:val="001D55A0"/>
    <w:rsid w:val="001E281A"/>
    <w:rsid w:val="00201731"/>
    <w:rsid w:val="002177A5"/>
    <w:rsid w:val="00222834"/>
    <w:rsid w:val="00237100"/>
    <w:rsid w:val="00242837"/>
    <w:rsid w:val="002440B2"/>
    <w:rsid w:val="00244E39"/>
    <w:rsid w:val="00250DB8"/>
    <w:rsid w:val="00260F3E"/>
    <w:rsid w:val="00273B00"/>
    <w:rsid w:val="002852E1"/>
    <w:rsid w:val="002866CA"/>
    <w:rsid w:val="00292D61"/>
    <w:rsid w:val="002A42FF"/>
    <w:rsid w:val="002B27F7"/>
    <w:rsid w:val="002B4FFA"/>
    <w:rsid w:val="002B6210"/>
    <w:rsid w:val="002D3E6B"/>
    <w:rsid w:val="002D5265"/>
    <w:rsid w:val="002D6E6E"/>
    <w:rsid w:val="002D7E95"/>
    <w:rsid w:val="002E09B2"/>
    <w:rsid w:val="00302147"/>
    <w:rsid w:val="00315781"/>
    <w:rsid w:val="00316173"/>
    <w:rsid w:val="003202E0"/>
    <w:rsid w:val="00320A4B"/>
    <w:rsid w:val="00320F37"/>
    <w:rsid w:val="003444E4"/>
    <w:rsid w:val="00371FE5"/>
    <w:rsid w:val="003759B2"/>
    <w:rsid w:val="00381F8E"/>
    <w:rsid w:val="003927D1"/>
    <w:rsid w:val="00397FD7"/>
    <w:rsid w:val="003C31F5"/>
    <w:rsid w:val="003C5E77"/>
    <w:rsid w:val="003D24D4"/>
    <w:rsid w:val="003E54D9"/>
    <w:rsid w:val="003F1C0D"/>
    <w:rsid w:val="003F220A"/>
    <w:rsid w:val="003F5C16"/>
    <w:rsid w:val="003F646E"/>
    <w:rsid w:val="00422E28"/>
    <w:rsid w:val="0043265E"/>
    <w:rsid w:val="00433258"/>
    <w:rsid w:val="004410C5"/>
    <w:rsid w:val="00447C7D"/>
    <w:rsid w:val="00461F3C"/>
    <w:rsid w:val="0046316F"/>
    <w:rsid w:val="00466B35"/>
    <w:rsid w:val="004704F4"/>
    <w:rsid w:val="0047307D"/>
    <w:rsid w:val="004833FD"/>
    <w:rsid w:val="0048508F"/>
    <w:rsid w:val="004A2698"/>
    <w:rsid w:val="004B6EF1"/>
    <w:rsid w:val="004D60F6"/>
    <w:rsid w:val="004D74D0"/>
    <w:rsid w:val="004E408F"/>
    <w:rsid w:val="004F2382"/>
    <w:rsid w:val="0050525A"/>
    <w:rsid w:val="00512349"/>
    <w:rsid w:val="00526B6D"/>
    <w:rsid w:val="00530E7A"/>
    <w:rsid w:val="005513B3"/>
    <w:rsid w:val="0055334B"/>
    <w:rsid w:val="00560833"/>
    <w:rsid w:val="005608B5"/>
    <w:rsid w:val="0059443C"/>
    <w:rsid w:val="00594E36"/>
    <w:rsid w:val="005A0D7E"/>
    <w:rsid w:val="005A31C7"/>
    <w:rsid w:val="005A6028"/>
    <w:rsid w:val="005C5455"/>
    <w:rsid w:val="005D2898"/>
    <w:rsid w:val="005D7817"/>
    <w:rsid w:val="00600207"/>
    <w:rsid w:val="00610AC5"/>
    <w:rsid w:val="006146FD"/>
    <w:rsid w:val="006469E9"/>
    <w:rsid w:val="006507ED"/>
    <w:rsid w:val="0066324F"/>
    <w:rsid w:val="00667BB3"/>
    <w:rsid w:val="0068550B"/>
    <w:rsid w:val="0068606E"/>
    <w:rsid w:val="006A27F1"/>
    <w:rsid w:val="006B56C1"/>
    <w:rsid w:val="006C0AFC"/>
    <w:rsid w:val="006D24AE"/>
    <w:rsid w:val="006D60DF"/>
    <w:rsid w:val="006E1F8A"/>
    <w:rsid w:val="006F4F9B"/>
    <w:rsid w:val="00740300"/>
    <w:rsid w:val="00752FC6"/>
    <w:rsid w:val="0076245D"/>
    <w:rsid w:val="007624A4"/>
    <w:rsid w:val="00776C72"/>
    <w:rsid w:val="007773A1"/>
    <w:rsid w:val="00781E25"/>
    <w:rsid w:val="00786589"/>
    <w:rsid w:val="007A5939"/>
    <w:rsid w:val="007C218A"/>
    <w:rsid w:val="007E4E3F"/>
    <w:rsid w:val="007F40CF"/>
    <w:rsid w:val="007F7338"/>
    <w:rsid w:val="00804869"/>
    <w:rsid w:val="00806F2A"/>
    <w:rsid w:val="00822BF4"/>
    <w:rsid w:val="00833F54"/>
    <w:rsid w:val="00874847"/>
    <w:rsid w:val="008756BD"/>
    <w:rsid w:val="00880C3D"/>
    <w:rsid w:val="00886DE0"/>
    <w:rsid w:val="00892309"/>
    <w:rsid w:val="00892744"/>
    <w:rsid w:val="008A3AB8"/>
    <w:rsid w:val="008A3F9A"/>
    <w:rsid w:val="008A49BB"/>
    <w:rsid w:val="008B5D4F"/>
    <w:rsid w:val="008C138A"/>
    <w:rsid w:val="008C16DC"/>
    <w:rsid w:val="008C575E"/>
    <w:rsid w:val="008D0B08"/>
    <w:rsid w:val="008D4DF5"/>
    <w:rsid w:val="008F0AF8"/>
    <w:rsid w:val="008F466F"/>
    <w:rsid w:val="0091024B"/>
    <w:rsid w:val="009277DC"/>
    <w:rsid w:val="009333C0"/>
    <w:rsid w:val="0094076E"/>
    <w:rsid w:val="009438DE"/>
    <w:rsid w:val="00952DF7"/>
    <w:rsid w:val="009540E4"/>
    <w:rsid w:val="009559FC"/>
    <w:rsid w:val="0095707D"/>
    <w:rsid w:val="00967902"/>
    <w:rsid w:val="00972864"/>
    <w:rsid w:val="00975676"/>
    <w:rsid w:val="00980BA3"/>
    <w:rsid w:val="0098243D"/>
    <w:rsid w:val="00982458"/>
    <w:rsid w:val="00995D45"/>
    <w:rsid w:val="009A6E1C"/>
    <w:rsid w:val="009A78EF"/>
    <w:rsid w:val="009B37DD"/>
    <w:rsid w:val="009B4FB4"/>
    <w:rsid w:val="009C1900"/>
    <w:rsid w:val="009C5A2E"/>
    <w:rsid w:val="009C6895"/>
    <w:rsid w:val="009D3748"/>
    <w:rsid w:val="009F5E42"/>
    <w:rsid w:val="00A40288"/>
    <w:rsid w:val="00A53335"/>
    <w:rsid w:val="00A53CF6"/>
    <w:rsid w:val="00A8136A"/>
    <w:rsid w:val="00A86129"/>
    <w:rsid w:val="00AA4FFF"/>
    <w:rsid w:val="00AB1A3B"/>
    <w:rsid w:val="00AB39EB"/>
    <w:rsid w:val="00AB5CC6"/>
    <w:rsid w:val="00AB6DD0"/>
    <w:rsid w:val="00AC5B37"/>
    <w:rsid w:val="00AE32CE"/>
    <w:rsid w:val="00AE438C"/>
    <w:rsid w:val="00AE53D1"/>
    <w:rsid w:val="00AE59AC"/>
    <w:rsid w:val="00AE5CA5"/>
    <w:rsid w:val="00AE6B05"/>
    <w:rsid w:val="00B1244D"/>
    <w:rsid w:val="00B1484D"/>
    <w:rsid w:val="00B16A71"/>
    <w:rsid w:val="00B177EE"/>
    <w:rsid w:val="00B27E7E"/>
    <w:rsid w:val="00B3164B"/>
    <w:rsid w:val="00B32558"/>
    <w:rsid w:val="00B34060"/>
    <w:rsid w:val="00B34230"/>
    <w:rsid w:val="00B34E58"/>
    <w:rsid w:val="00B37D65"/>
    <w:rsid w:val="00B4001F"/>
    <w:rsid w:val="00B44AD2"/>
    <w:rsid w:val="00B53EDD"/>
    <w:rsid w:val="00B71C30"/>
    <w:rsid w:val="00B75080"/>
    <w:rsid w:val="00B84EE3"/>
    <w:rsid w:val="00BA6A10"/>
    <w:rsid w:val="00BA6D20"/>
    <w:rsid w:val="00BB7C30"/>
    <w:rsid w:val="00C042FC"/>
    <w:rsid w:val="00C06FCA"/>
    <w:rsid w:val="00C24FE2"/>
    <w:rsid w:val="00C270A2"/>
    <w:rsid w:val="00C335A0"/>
    <w:rsid w:val="00C33996"/>
    <w:rsid w:val="00C35226"/>
    <w:rsid w:val="00C5335E"/>
    <w:rsid w:val="00C75CC4"/>
    <w:rsid w:val="00C824F8"/>
    <w:rsid w:val="00C83FF0"/>
    <w:rsid w:val="00CB211B"/>
    <w:rsid w:val="00CB3A86"/>
    <w:rsid w:val="00CB7309"/>
    <w:rsid w:val="00CE066B"/>
    <w:rsid w:val="00CE7267"/>
    <w:rsid w:val="00CF031B"/>
    <w:rsid w:val="00CF4215"/>
    <w:rsid w:val="00CF7E73"/>
    <w:rsid w:val="00D07BF0"/>
    <w:rsid w:val="00D07F4E"/>
    <w:rsid w:val="00D41A7E"/>
    <w:rsid w:val="00D47335"/>
    <w:rsid w:val="00D54986"/>
    <w:rsid w:val="00D86310"/>
    <w:rsid w:val="00D96446"/>
    <w:rsid w:val="00DA6C2E"/>
    <w:rsid w:val="00DA745B"/>
    <w:rsid w:val="00DC2791"/>
    <w:rsid w:val="00DD371C"/>
    <w:rsid w:val="00DD3FC7"/>
    <w:rsid w:val="00DE0C13"/>
    <w:rsid w:val="00DE2535"/>
    <w:rsid w:val="00DF3698"/>
    <w:rsid w:val="00E002F5"/>
    <w:rsid w:val="00E020AB"/>
    <w:rsid w:val="00E132EF"/>
    <w:rsid w:val="00E200BB"/>
    <w:rsid w:val="00E22989"/>
    <w:rsid w:val="00E234B8"/>
    <w:rsid w:val="00E36A40"/>
    <w:rsid w:val="00E42ED5"/>
    <w:rsid w:val="00E76337"/>
    <w:rsid w:val="00E94809"/>
    <w:rsid w:val="00E94974"/>
    <w:rsid w:val="00ED6E1F"/>
    <w:rsid w:val="00EE253A"/>
    <w:rsid w:val="00F10436"/>
    <w:rsid w:val="00F374C5"/>
    <w:rsid w:val="00F43D53"/>
    <w:rsid w:val="00F46511"/>
    <w:rsid w:val="00F46698"/>
    <w:rsid w:val="00F63846"/>
    <w:rsid w:val="00F65215"/>
    <w:rsid w:val="00F675BF"/>
    <w:rsid w:val="00F770A9"/>
    <w:rsid w:val="00FA12B1"/>
    <w:rsid w:val="00FE6FB9"/>
    <w:rsid w:val="00FF689E"/>
    <w:rsid w:val="00FF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F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558"/>
    <w:rPr>
      <w:sz w:val="18"/>
      <w:szCs w:val="18"/>
    </w:rPr>
  </w:style>
  <w:style w:type="paragraph" w:styleId="a5">
    <w:name w:val="Normal (Web)"/>
    <w:basedOn w:val="a"/>
    <w:uiPriority w:val="99"/>
    <w:unhideWhenUsed/>
    <w:rsid w:val="00B32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32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255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D55A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D55A0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1D55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75B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75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75BF"/>
  </w:style>
  <w:style w:type="paragraph" w:styleId="2">
    <w:name w:val="toc 2"/>
    <w:basedOn w:val="a"/>
    <w:next w:val="a"/>
    <w:autoRedefine/>
    <w:uiPriority w:val="39"/>
    <w:unhideWhenUsed/>
    <w:rsid w:val="00F675BF"/>
    <w:pPr>
      <w:ind w:leftChars="200" w:left="420"/>
    </w:pPr>
  </w:style>
  <w:style w:type="character" w:styleId="a9">
    <w:name w:val="Hyperlink"/>
    <w:basedOn w:val="a0"/>
    <w:uiPriority w:val="99"/>
    <w:unhideWhenUsed/>
    <w:rsid w:val="00F675B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F1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ghost\Desktop\&#40614;&#20811;&#39118;&#27979;&#35797;&#25253;&#21578;v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Sheet1!$E$1</c:f>
              <c:strCache>
                <c:ptCount val="1"/>
                <c:pt idx="0">
                  <c:v>相对灵敏度(dB) </c:v>
                </c:pt>
              </c:strCache>
            </c:strRef>
          </c:tx>
          <c:dLbls>
            <c:showVal val="1"/>
          </c:dLbls>
          <c:cat>
            <c:multiLvlStrRef>
              <c:f>Sheet1!$C$7:$D$13</c:f>
              <c:multiLvlStrCache>
                <c:ptCount val="7"/>
                <c:lvl>
                  <c:pt idx="0">
                    <c:v>Gain:0dB</c:v>
                  </c:pt>
                  <c:pt idx="1">
                    <c:v>Gain:10dB</c:v>
                  </c:pt>
                  <c:pt idx="2">
                    <c:v>Gain:20dB</c:v>
                  </c:pt>
                </c:lvl>
                <c:lvl>
                  <c:pt idx="0">
                    <c:v>GL_200</c:v>
                  </c:pt>
                  <c:pt idx="4">
                    <c:v>CALAIS_GT200</c:v>
                  </c:pt>
                  <c:pt idx="5">
                    <c:v>LONGOO_circle</c:v>
                  </c:pt>
                  <c:pt idx="6">
                    <c:v>LONGOO_square</c:v>
                  </c:pt>
                </c:lvl>
              </c:multiLvlStrCache>
            </c:multiLvlStrRef>
          </c:cat>
          <c:val>
            <c:numRef>
              <c:f>Sheet1!$E$7:$E$13</c:f>
              <c:numCache>
                <c:formatCode>General</c:formatCode>
                <c:ptCount val="7"/>
                <c:pt idx="0">
                  <c:v>11.19</c:v>
                </c:pt>
                <c:pt idx="1">
                  <c:v>22.37</c:v>
                </c:pt>
                <c:pt idx="2">
                  <c:v>30.57</c:v>
                </c:pt>
                <c:pt idx="4">
                  <c:v>24.959999999999987</c:v>
                </c:pt>
                <c:pt idx="5">
                  <c:v>12.370000000000006</c:v>
                </c:pt>
                <c:pt idx="6">
                  <c:v>19.16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信噪比(dB)</c:v>
                </c:pt>
              </c:strCache>
            </c:strRef>
          </c:tx>
          <c:dLbls>
            <c:showVal val="1"/>
          </c:dLbls>
          <c:cat>
            <c:multiLvlStrRef>
              <c:f>Sheet1!$C$7:$D$13</c:f>
              <c:multiLvlStrCache>
                <c:ptCount val="7"/>
                <c:lvl>
                  <c:pt idx="0">
                    <c:v>Gain:0dB</c:v>
                  </c:pt>
                  <c:pt idx="1">
                    <c:v>Gain:10dB</c:v>
                  </c:pt>
                  <c:pt idx="2">
                    <c:v>Gain:20dB</c:v>
                  </c:pt>
                </c:lvl>
                <c:lvl>
                  <c:pt idx="0">
                    <c:v>GL_200</c:v>
                  </c:pt>
                  <c:pt idx="4">
                    <c:v>CALAIS_GT200</c:v>
                  </c:pt>
                  <c:pt idx="5">
                    <c:v>LONGOO_circle</c:v>
                  </c:pt>
                  <c:pt idx="6">
                    <c:v>LONGOO_square</c:v>
                  </c:pt>
                </c:lvl>
              </c:multiLvlStrCache>
            </c:multiLvlStrRef>
          </c:cat>
          <c:val>
            <c:numRef>
              <c:f>Sheet1!$F$7:$F$13</c:f>
              <c:numCache>
                <c:formatCode>General</c:formatCode>
                <c:ptCount val="7"/>
                <c:pt idx="0">
                  <c:v>36.4</c:v>
                </c:pt>
                <c:pt idx="1">
                  <c:v>36.57</c:v>
                </c:pt>
                <c:pt idx="2">
                  <c:v>36</c:v>
                </c:pt>
                <c:pt idx="4">
                  <c:v>48.08</c:v>
                </c:pt>
                <c:pt idx="5">
                  <c:v>46.48</c:v>
                </c:pt>
                <c:pt idx="6">
                  <c:v>40.630000000000003</c:v>
                </c:pt>
              </c:numCache>
            </c:numRef>
          </c:val>
        </c:ser>
        <c:axId val="132711168"/>
        <c:axId val="132712704"/>
      </c:barChart>
      <c:catAx>
        <c:axId val="132711168"/>
        <c:scaling>
          <c:orientation val="minMax"/>
        </c:scaling>
        <c:axPos val="b"/>
        <c:tickLblPos val="nextTo"/>
        <c:txPr>
          <a:bodyPr/>
          <a:lstStyle/>
          <a:p>
            <a:pPr>
              <a:defRPr sz="600" baseline="0"/>
            </a:pPr>
            <a:endParaRPr lang="zh-CN"/>
          </a:p>
        </c:txPr>
        <c:crossAx val="132712704"/>
        <c:crosses val="autoZero"/>
        <c:auto val="1"/>
        <c:lblAlgn val="ctr"/>
        <c:lblOffset val="100"/>
      </c:catAx>
      <c:valAx>
        <c:axId val="132712704"/>
        <c:scaling>
          <c:orientation val="minMax"/>
        </c:scaling>
        <c:axPos val="l"/>
        <c:majorGridlines/>
        <c:numFmt formatCode="General" sourceLinked="1"/>
        <c:tickLblPos val="nextTo"/>
        <c:crossAx val="132711168"/>
        <c:crosses val="autoZero"/>
        <c:crossBetween val="between"/>
      </c:valAx>
      <c:spPr>
        <a:noFill/>
      </c:spPr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0.30546</cdr:x>
      <cdr:y>0.13029</cdr:y>
    </cdr:from>
    <cdr:to>
      <cdr:x>0.41927</cdr:x>
      <cdr:y>0.30897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454309" y="66674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0.88619</cdr:x>
      <cdr:y>0.19459</cdr:y>
    </cdr:from>
    <cdr:to>
      <cdr:x>1</cdr:x>
      <cdr:y>0.37327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199491" y="99579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0.32216</cdr:x>
      <cdr:y>0.04866</cdr:y>
    </cdr:from>
    <cdr:to>
      <cdr:x>0.49819</cdr:x>
      <cdr:y>0.22735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550224" y="250729"/>
          <a:ext cx="1393449" cy="9205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zh-CN" altLang="en-US" sz="2400" b="1"/>
            <a:t>吊麦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FFD6D-445E-475D-AB75-E128FE77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254</cp:revision>
  <dcterms:created xsi:type="dcterms:W3CDTF">2014-12-03T03:11:00Z</dcterms:created>
  <dcterms:modified xsi:type="dcterms:W3CDTF">2014-12-08T09:24:00Z</dcterms:modified>
</cp:coreProperties>
</file>