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imSun" w:cs="SimSun" w:eastAsia="SimSun" w:hAnsi="SimSun"/>
          <w:b/>
          <w:bCs/>
          <w:color w:val="1F3864"/>
          <w:sz w:val="40"/>
          <w:szCs w:val="40"/>
        </w:rPr>
        <w:t xml:space="preserve">📋 会议纪要</w:t>
      </w:r>
    </w:p>
    <w:p>
      <w:pPr>
        <w:spacing w:after="60"/>
        <w:jc w:val="center"/>
      </w:pPr>
      <w:r>
        <w:rPr>
          <w:rFonts w:ascii="SimSun" w:cs="SimSun" w:eastAsia="SimSun" w:hAnsi="SimSun"/>
          <w:b/>
          <w:bCs/>
          <w:color w:val="2E75B6"/>
          <w:sz w:val="26"/>
          <w:szCs w:val="26"/>
        </w:rPr>
        <w:t xml:space="preserve">【海底捞】韩国新五店（永登浦）施工视频会议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595959"/>
          <w:sz w:val="20"/>
          <w:szCs w:val="20"/>
        </w:rPr>
        <w:t xml:space="preserve">时间：2026年5月8日（周五）12:56 ~ 16:26（GMT+8）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会议时间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2026年5月8日（周五）12:56 ~ 16:26（GMT+8）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会议形式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视频会议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参会人员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魏钟龙、李津梅、陈玉亮（上海）、胡信才、林智煐、刘贵华、SUN、严皎洁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一、工程进度与安排</w:t>
      </w:r>
    </w:p>
    <w:p>
      <w:pPr>
        <w:pStyle w:val="Heading2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开动工程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本周六、日正式开工（经费用审核协商后确定）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施工方须于下周五前提交费用明细 → 审核后按合理价格执行</w:t>
      </w:r>
    </w:p>
    <w:p>
      <w:r>
        <w:t xml:space="preserve"/>
      </w:r>
    </w:p>
    <w:p>
      <w:pPr>
        <w:pStyle w:val="Heading2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电缆工程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电缆由楼下负责施工，按现有图纸执行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屋面新增200A开关及120A电缆各一根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室外广告招牌：绘制施工图后报审，招牌由己方自行制作，不含在总包合同范围内</w:t>
      </w:r>
    </w:p>
    <w:p>
      <w:r>
        <w:t xml:space="preserve"/>
      </w:r>
    </w:p>
    <w:p>
      <w:pPr>
        <w:pStyle w:val="Heading2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消防工程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消防图纸（排烟窗、补风口等）：由严皎洁于5月13日（周三）发出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消防泄水阀位置变更：需与消防单位确认可行性</w:t>
      </w:r>
    </w:p>
    <w:p>
      <w:r>
        <w:t xml:space="preserve"/>
      </w:r>
    </w:p>
    <w:p>
      <w:pPr>
        <w:pStyle w:val="Heading1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二、人员职责分工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职责内容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魏钟龙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工程部所有对外对接工作（施工方、供应商等沟通协调）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李津梅（金梅）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协调与楼主相关事务（改造拆除、电缆铺设、外立面广告等）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东尼哥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弱电工程对接，音响设备安装调试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钱工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现场监理——进场材料检查、拍照上传、材料样板审核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严皎洁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图纸变更与发送管理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三、设计调整与优化</w:t>
      </w:r>
    </w:p>
    <w:p>
      <w:pPr>
        <w:pStyle w:val="Heading2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餐桌与天花造型灯定位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餐桌、排风管道、天花造型灯位置均以餐位中心为基准，确保各点位在一条直线上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天花造型改为S型，对应四人桌下降10公分</w:t>
      </w:r>
    </w:p>
    <w:p>
      <w:r>
        <w:t xml:space="preserve"/>
      </w:r>
    </w:p>
    <w:p>
      <w:pPr>
        <w:pStyle w:val="Heading2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包间（VIP室）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包间墙体与门洞尺寸需拉齐，移门大小保持一致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VIP7墙体需与其他房间对齐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包间最低净高：2350mm → 研究提升至2400mm</w:t>
      </w:r>
    </w:p>
    <w:p>
      <w:r>
        <w:t xml:space="preserve"/>
      </w:r>
    </w:p>
    <w:p>
      <w:pPr>
        <w:pStyle w:val="Heading2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卫生间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踢脚线需做平，确保与墙面齐平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防火板收口条（MT 02-T0505）统计数量后下单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洁具样品确认后，安装高度以立面图为准</w:t>
      </w:r>
    </w:p>
    <w:p>
      <w:r>
        <w:t xml:space="preserve"/>
      </w:r>
    </w:p>
    <w:p>
      <w:pPr>
        <w:pStyle w:val="Heading2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消防设备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消防泄水阀：确认能否改至蹲布间，下周三前回复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灭火器位置：消防图纸完成后确定，按密闭式安装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消火栓及相关设备：露出于强电间、弱电间外侧</w:t>
      </w:r>
    </w:p>
    <w:p>
      <w:r>
        <w:t xml:space="preserve"/>
      </w:r>
    </w:p>
    <w:p>
      <w:pPr>
        <w:pStyle w:val="Heading1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四、材料采购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家具类供应商：整理清单和深化图纸，现场确认尺寸后以邮件形式下单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基础材料：由钱工签字确认，门店确认外观样式，5月30日前完成样品确认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T5、MT 02-T0505（防火板收口条）数量统计 → 明日前完成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涉及变更洽商增减项：须提前制作洽商单，经成本审核后执行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0"/>
          <w:szCs w:val="20"/>
        </w:rPr>
        <w:t xml:space="preserve">所有下单以邮件为准，变更事项也须邮件同步</w:t>
      </w:r>
    </w:p>
    <w:p>
      <w:r>
        <w:t xml:space="preserve"/>
      </w:r>
    </w:p>
    <w:p>
      <w:pPr>
        <w:pStyle w:val="Heading1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五、待办事项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完成期限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严皎洁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发送消防图纸 + 重新发送变更单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5月13日（周三）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施工方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提交开动工程费用明细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5月15日（周五）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全员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完成材料样板确认（瓷砖、洁具等）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5月30日前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钱工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统计T5、MT 02数量并下单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次日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魏钟龙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核查电缆图纸及最终电量，与相关人员沟通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魏钟龙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将调整好的平面图纸发送至群里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相关负责人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确认消防泄水阀能否改至蹲布间并回复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5月14日（周三）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刘工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与白钢设备供应商在一楼星巴克开会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北京时间17:00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SimSun" w:cs="SimSun" w:eastAsia="SimSun" w:hAnsi="SimSun"/>
          <w:i/>
          <w:iCs/>
          <w:color w:val="888888"/>
          <w:sz w:val="16"/>
          <w:szCs w:val="16"/>
        </w:rPr>
        <w:t xml:space="preserve">※ 本纪要由AI生成的会议摘要整理而成，具体数据及人员信息请与原始记录核对确认。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SimSun" w:cs="SimSun" w:eastAsia="SimSun" w:hAnsi="SimSu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SimSun" w:cs="SimSun" w:eastAsia="SimSun" w:hAnsi="SimSun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2026-05-11T00:05:43.983Z</dcterms:created>
  <dcterms:modified xsi:type="dcterms:W3CDTF">2026-05-11T00:05:44.006Z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