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2"/>
        </w:rPr>
        <w:t>PR-Warn++ Narrative Freeze v1.0</w:t>
      </w:r>
    </w:p>
    <w:p>
      <w:pPr>
        <w:jc w:val="center"/>
      </w:pPr>
      <w:r>
        <w:rPr>
          <w:b/>
          <w:sz w:val="28"/>
        </w:rPr>
        <w:t>Related Work 冻结版 + Fig.1 最终信息架构 + 三科学问题实验/消融矩阵</w:t>
      </w:r>
    </w:p>
    <w:p>
      <w:pPr>
        <w:jc w:val="center"/>
      </w:pPr>
      <w:r>
        <w:rPr>
          <w:color w:val="5A5A5A"/>
          <w:sz w:val="19"/>
        </w:rPr>
        <w:t>Target venue: IEEE Transactions on Sustainable Energy (TSTE) | literature window: 2024-2026</w:t>
      </w:r>
    </w:p>
    <w:tbl>
      <w:tblPr>
        <w:tblW w:type="auto" w:w="0"/>
        <w:jc w:val="center"/>
        <w:tblLook w:firstColumn="1" w:firstRow="1" w:lastColumn="0" w:lastRow="0" w:noHBand="0" w:noVBand="1" w:val="04A0"/>
      </w:tblPr>
      <w:tblGrid>
        <w:gridCol w:w="10166"/>
      </w:tblGrid>
      <w:tr>
        <w:trPr>
          <w:cantSplit/>
          <w:tblHeader w:val="true"/>
        </w:trPr>
        <w:tc>
          <w:tcPr>
            <w:tcW w:type="dxa" w:w="10166"/>
            <w:shd w:fill="EEF4F8"/>
          </w:tcPr>
          <w:p>
            <w:pPr>
              <w:spacing w:after="60"/>
            </w:pPr>
            <w:r>
              <w:rPr>
                <w:b/>
                <w:sz w:val="20"/>
              </w:rPr>
              <w:t>冻结规则</w:t>
            </w:r>
          </w:p>
          <w:p>
            <w:pPr>
              <w:spacing w:after="40" w:line="252" w:lineRule="auto"/>
            </w:pPr>
            <w:r>
              <w:rPr>
                <w:sz w:val="18"/>
              </w:rPr>
              <w:t>Introduction 的三主问题保持不变。后续新增论文只更新引用与 collision matrix；只有实验直接否定 final-error field generation，或发现高度同构且更早公开的工作覆盖本论文的 formulation，才触发叙事重审。</w:t>
            </w:r>
          </w:p>
        </w:tc>
      </w:tr>
    </w:tbl>
    <w:p>
      <w:pPr>
        <w:pStyle w:val="Heading1"/>
      </w:pPr>
      <w:r>
        <w:t>1. 三个科学问题：全文唯一主轴</w:t>
      </w:r>
    </w:p>
    <w:p>
      <w:pPr>
        <w:spacing w:after="80"/>
      </w:pPr>
      <w:r>
        <w:rPr>
          <w:b/>
          <w:sz w:val="21"/>
        </w:rPr>
        <w:t xml:space="preserve">RQ1 — Availability-aware weak-physics residual center: </w:t>
      </w:r>
      <w:r>
        <w:rPr>
          <w:sz w:val="20"/>
        </w:rPr>
        <w:t>在严格 forecast-origin 信息边界下，弱物理经验中心 + missingness-aware 动态多图 residual dynamics，能否更好地分离可预测结构与剩余随机部分？</w:t>
      </w:r>
    </w:p>
    <w:p>
      <w:pPr>
        <w:spacing w:after="80"/>
      </w:pPr>
      <w:r>
        <w:rPr>
          <w:b/>
          <w:sz w:val="21"/>
        </w:rPr>
        <w:t xml:space="preserve">RQ2 — Final forecast-error field as the generative target: </w:t>
      </w:r>
      <w:r>
        <w:rPr>
          <w:sz w:val="20"/>
        </w:rPr>
        <w:t>确定性预测完成后，生成器直接学习 E=Y−Y_det 是否比生成 raw Y 或中间 residual R 更容易获得高质量联合场景？</w:t>
      </w:r>
    </w:p>
    <w:p>
      <w:pPr>
        <w:spacing w:after="80"/>
      </w:pPr>
      <w:r>
        <w:rPr>
          <w:b/>
          <w:sz w:val="21"/>
        </w:rPr>
        <w:t xml:space="preserve">RQ3 — Three distinct forms of reliability: </w:t>
      </w:r>
      <w:r>
        <w:rPr>
          <w:sz w:val="20"/>
        </w:rPr>
        <w:t>joint scenario fidelity、marginal interval calibration、event/tail-risk reliability 是否必须被分开评价，并分别使用对应指标？</w:t>
      </w:r>
    </w:p>
    <w:p>
      <w:pPr>
        <w:pStyle w:val="Heading1"/>
      </w:pPr>
      <w:r>
        <w:t>2. 2024–2026 TSTE / Applied Energy 直接竞品 Collision Matrix</w:t>
      </w:r>
    </w:p>
    <w:p>
      <w:pPr>
        <w:spacing w:after="100" w:line="259" w:lineRule="auto"/>
      </w:pPr>
      <w:r>
        <w:rPr>
          <w:sz w:val="19"/>
        </w:rPr>
        <w:t>说明：这是“直接/高相关竞品筛选集”，用于论文叙事与审稿防御，不宣称穷尽 2024–2026 全部风电预测论文。H/M/L 表示对 RQ1/RQ2/RQ3 的概念重叠强度。文献信息以 DOI/出版社或可核验索引页为准。</w:t>
      </w:r>
    </w:p>
    <w:p>
      <w:pPr>
        <w:sectPr>
          <w:footerReference w:type="default" r:id="rId9"/>
          <w:pgSz w:w="12240" w:h="15840"/>
          <w:pgMar w:top="936" w:right="1037" w:bottom="936" w:left="1037" w:header="720" w:footer="720" w:gutter="0"/>
          <w:cols w:space="720"/>
          <w:docGrid w:linePitch="360"/>
        </w:sectPr>
      </w:pPr>
    </w:p>
    <w:tbl>
      <w:tblPr>
        <w:tblStyle w:val="TableGrid"/>
        <w:tblW w:type="auto" w:w="0"/>
        <w:jc w:val="center"/>
        <w:tblLook w:firstColumn="1" w:firstRow="1" w:lastColumn="0" w:lastRow="0" w:noHBand="0" w:noVBand="1" w:val="04A0"/>
      </w:tblPr>
      <w:tblGrid>
        <w:gridCol w:w="1454"/>
        <w:gridCol w:w="1454"/>
        <w:gridCol w:w="1454"/>
        <w:gridCol w:w="1454"/>
        <w:gridCol w:w="1454"/>
        <w:gridCol w:w="1454"/>
        <w:gridCol w:w="1454"/>
        <w:gridCol w:w="1454"/>
        <w:gridCol w:w="1454"/>
        <w:gridCol w:w="1454"/>
      </w:tblGrid>
      <w:tr>
        <w:trPr>
          <w:cantSplit/>
          <w:tblHeader w:val="true"/>
        </w:trPr>
        <w:tc>
          <w:tcPr>
            <w:tcW w:type="dxa" w:w="504"/>
            <w:vAlign w:val="center"/>
            <w:shd w:fill="1F4E79"/>
          </w:tcPr>
          <w:p>
            <w:pPr>
              <w:spacing w:after="0" w:before="0"/>
            </w:pPr>
            <w:r/>
            <w:r>
              <w:rPr>
                <w:rFonts w:ascii="Aptos" w:hAnsi="Aptos"/>
                <w:b/>
                <w:color w:val="FFFFFF"/>
                <w:sz w:val="14"/>
              </w:rPr>
              <w:t>ID</w:t>
            </w:r>
          </w:p>
        </w:tc>
        <w:tc>
          <w:tcPr>
            <w:tcW w:type="dxa" w:w="864"/>
            <w:vAlign w:val="center"/>
            <w:shd w:fill="1F4E79"/>
          </w:tcPr>
          <w:p>
            <w:pPr>
              <w:spacing w:after="0" w:before="0"/>
            </w:pPr>
            <w:r/>
            <w:r>
              <w:rPr>
                <w:rFonts w:ascii="Aptos" w:hAnsi="Aptos"/>
                <w:b/>
                <w:color w:val="FFFFFF"/>
                <w:sz w:val="14"/>
              </w:rPr>
              <w:t>Venue/Yr</w:t>
            </w:r>
          </w:p>
        </w:tc>
        <w:tc>
          <w:tcPr>
            <w:tcW w:type="dxa" w:w="2592"/>
            <w:vAlign w:val="center"/>
            <w:shd w:fill="1F4E79"/>
          </w:tcPr>
          <w:p>
            <w:pPr>
              <w:spacing w:after="0" w:before="0"/>
            </w:pPr>
            <w:r/>
            <w:r>
              <w:rPr>
                <w:rFonts w:ascii="Aptos" w:hAnsi="Aptos"/>
                <w:b/>
                <w:color w:val="FFFFFF"/>
                <w:sz w:val="14"/>
              </w:rPr>
              <w:t>直接竞品</w:t>
            </w:r>
          </w:p>
        </w:tc>
        <w:tc>
          <w:tcPr>
            <w:tcW w:type="dxa" w:w="2376"/>
            <w:vAlign w:val="center"/>
            <w:shd w:fill="1F4E79"/>
          </w:tcPr>
          <w:p>
            <w:pPr>
              <w:spacing w:after="0" w:before="0"/>
            </w:pPr>
            <w:r/>
            <w:r>
              <w:rPr>
                <w:rFonts w:ascii="Aptos" w:hAnsi="Aptos"/>
                <w:b/>
                <w:color w:val="FFFFFF"/>
                <w:sz w:val="14"/>
              </w:rPr>
              <w:t>核心占位</w:t>
            </w:r>
          </w:p>
        </w:tc>
        <w:tc>
          <w:tcPr>
            <w:tcW w:type="dxa" w:w="490"/>
            <w:vAlign w:val="center"/>
            <w:shd w:fill="1F4E79"/>
          </w:tcPr>
          <w:p>
            <w:pPr>
              <w:spacing w:after="0" w:before="0"/>
            </w:pPr>
            <w:r/>
            <w:r>
              <w:rPr>
                <w:rFonts w:ascii="Aptos" w:hAnsi="Aptos"/>
                <w:b/>
                <w:color w:val="FFFFFF"/>
                <w:sz w:val="14"/>
              </w:rPr>
              <w:t>RQ1</w:t>
            </w:r>
          </w:p>
        </w:tc>
        <w:tc>
          <w:tcPr>
            <w:tcW w:type="dxa" w:w="490"/>
            <w:vAlign w:val="center"/>
            <w:shd w:fill="1F4E79"/>
          </w:tcPr>
          <w:p>
            <w:pPr>
              <w:spacing w:after="0" w:before="0"/>
            </w:pPr>
            <w:r/>
            <w:r>
              <w:rPr>
                <w:rFonts w:ascii="Aptos" w:hAnsi="Aptos"/>
                <w:b/>
                <w:color w:val="FFFFFF"/>
                <w:sz w:val="14"/>
              </w:rPr>
              <w:t>RQ2</w:t>
            </w:r>
          </w:p>
        </w:tc>
        <w:tc>
          <w:tcPr>
            <w:tcW w:type="dxa" w:w="490"/>
            <w:vAlign w:val="center"/>
            <w:shd w:fill="1F4E79"/>
          </w:tcPr>
          <w:p>
            <w:pPr>
              <w:spacing w:after="0" w:before="0"/>
            </w:pPr>
            <w:r/>
            <w:r>
              <w:rPr>
                <w:rFonts w:ascii="Aptos" w:hAnsi="Aptos"/>
                <w:b/>
                <w:color w:val="FFFFFF"/>
                <w:sz w:val="14"/>
              </w:rPr>
              <w:t>RQ3</w:t>
            </w:r>
          </w:p>
        </w:tc>
        <w:tc>
          <w:tcPr>
            <w:tcW w:type="dxa" w:w="720"/>
            <w:vAlign w:val="center"/>
            <w:shd w:fill="1F4E79"/>
          </w:tcPr>
          <w:p>
            <w:pPr>
              <w:spacing w:after="0" w:before="0"/>
            </w:pPr>
            <w:r/>
            <w:r>
              <w:rPr>
                <w:rFonts w:ascii="Aptos" w:hAnsi="Aptos"/>
                <w:b/>
                <w:color w:val="FFFFFF"/>
                <w:sz w:val="14"/>
              </w:rPr>
              <w:t>碰撞</w:t>
            </w:r>
          </w:p>
        </w:tc>
        <w:tc>
          <w:tcPr>
            <w:tcW w:type="dxa" w:w="3672"/>
            <w:vAlign w:val="center"/>
            <w:shd w:fill="1F4E79"/>
          </w:tcPr>
          <w:p>
            <w:pPr>
              <w:spacing w:after="0" w:before="0"/>
            </w:pPr>
            <w:r/>
            <w:r>
              <w:rPr>
                <w:rFonts w:ascii="Aptos" w:hAnsi="Aptos"/>
                <w:b/>
                <w:color w:val="FFFFFF"/>
                <w:sz w:val="14"/>
              </w:rPr>
              <w:t>PR-Warn++ 必须保留的差异</w:t>
            </w:r>
          </w:p>
        </w:tc>
        <w:tc>
          <w:tcPr>
            <w:tcW w:type="dxa" w:w="1728"/>
            <w:vAlign w:val="center"/>
            <w:shd w:fill="1F4E79"/>
          </w:tcPr>
          <w:p>
            <w:pPr>
              <w:spacing w:after="0" w:before="0"/>
            </w:pPr>
            <w:r/>
            <w:r>
              <w:rPr>
                <w:rFonts w:ascii="Aptos" w:hAnsi="Aptos"/>
                <w:b/>
                <w:color w:val="FFFFFF"/>
                <w:sz w:val="14"/>
              </w:rPr>
              <w:t>DOI</w:t>
            </w:r>
          </w:p>
        </w:tc>
      </w:tr>
      <w:tr>
        <w:trPr>
          <w:cantSplit/>
        </w:trPr>
        <w:tc>
          <w:tcPr>
            <w:tcW w:type="dxa" w:w="504"/>
            <w:vAlign w:val="center"/>
          </w:tcPr>
          <w:p>
            <w:pPr>
              <w:spacing w:after="0" w:before="0"/>
            </w:pPr>
            <w:r/>
            <w:r>
              <w:rPr>
                <w:rFonts w:ascii="Aptos" w:hAnsi="Aptos"/>
                <w:b w:val="0"/>
                <w:sz w:val="13"/>
              </w:rPr>
              <w:t>T1</w:t>
            </w:r>
          </w:p>
        </w:tc>
        <w:tc>
          <w:tcPr>
            <w:tcW w:type="dxa" w:w="864"/>
            <w:vAlign w:val="center"/>
          </w:tcPr>
          <w:p>
            <w:pPr>
              <w:spacing w:after="0" w:before="0"/>
            </w:pPr>
            <w:r/>
            <w:r>
              <w:rPr>
                <w:rFonts w:ascii="Aptos" w:hAnsi="Aptos"/>
                <w:b w:val="0"/>
                <w:sz w:val="13"/>
              </w:rPr>
              <w:t>TSTE</w:t>
              <w:br/>
              <w:t>2024</w:t>
            </w:r>
          </w:p>
        </w:tc>
        <w:tc>
          <w:tcPr>
            <w:tcW w:type="dxa" w:w="2592"/>
            <w:vAlign w:val="center"/>
          </w:tcPr>
          <w:p>
            <w:pPr>
              <w:spacing w:after="0" w:before="0"/>
            </w:pPr>
            <w:r/>
            <w:r>
              <w:rPr>
                <w:rFonts w:ascii="Aptos" w:hAnsi="Aptos"/>
                <w:b w:val="0"/>
                <w:sz w:val="13"/>
              </w:rPr>
              <w:t>Tang et al., Spatial-Temporal Wind Power Probabilistic Forecasting Based on Time-Aware GCN</w:t>
            </w:r>
          </w:p>
        </w:tc>
        <w:tc>
          <w:tcPr>
            <w:tcW w:type="dxa" w:w="2376"/>
            <w:vAlign w:val="center"/>
          </w:tcPr>
          <w:p>
            <w:pPr>
              <w:spacing w:after="0" w:before="0"/>
            </w:pPr>
            <w:r/>
            <w:r>
              <w:rPr>
                <w:rFonts w:ascii="Aptos" w:hAnsi="Aptos"/>
                <w:b w:val="0"/>
                <w:sz w:val="13"/>
              </w:rPr>
              <w:t>ZF-GCN-MHTQF；时空图 + heavy-tailed quantile</w:t>
            </w:r>
          </w:p>
        </w:tc>
        <w:tc>
          <w:tcPr>
            <w:tcW w:type="dxa" w:w="490"/>
            <w:vAlign w:val="center"/>
          </w:tcPr>
          <w:p>
            <w:pPr>
              <w:spacing w:after="0" w:before="0"/>
            </w:pPr>
            <w:r/>
            <w:r>
              <w:rPr>
                <w:rFonts w:ascii="Aptos" w:hAnsi="Aptos"/>
                <w:b w:val="0"/>
                <w:sz w:val="13"/>
              </w:rPr>
              <w:t>M</w:t>
            </w:r>
          </w:p>
        </w:tc>
        <w:tc>
          <w:tcPr>
            <w:tcW w:type="dxa" w:w="490"/>
            <w:vAlign w:val="center"/>
          </w:tcPr>
          <w:p>
            <w:pPr>
              <w:spacing w:after="0" w:before="0"/>
            </w:pPr>
            <w:r/>
            <w:r>
              <w:rPr>
                <w:rFonts w:ascii="Aptos" w:hAnsi="Aptos"/>
                <w:b w:val="0"/>
                <w:sz w:val="13"/>
              </w:rPr>
              <w:t>L</w:t>
            </w:r>
          </w:p>
        </w:tc>
        <w:tc>
          <w:tcPr>
            <w:tcW w:type="dxa" w:w="490"/>
            <w:vAlign w:val="center"/>
          </w:tcPr>
          <w:p>
            <w:pPr>
              <w:spacing w:after="0" w:before="0"/>
            </w:pPr>
            <w:r/>
            <w:r>
              <w:rPr>
                <w:rFonts w:ascii="Aptos" w:hAnsi="Aptos"/>
                <w:b w:val="0"/>
                <w:sz w:val="13"/>
              </w:rPr>
              <w:t>M</w:t>
            </w:r>
          </w:p>
        </w:tc>
        <w:tc>
          <w:tcPr>
            <w:tcW w:type="dxa" w:w="720"/>
            <w:vAlign w:val="center"/>
            <w:shd w:fill="FCE4D6"/>
          </w:tcPr>
          <w:p>
            <w:pPr>
              <w:spacing w:after="0" w:before="0"/>
            </w:pPr>
            <w:r/>
            <w:r>
              <w:rPr>
                <w:rFonts w:ascii="Aptos" w:hAnsi="Aptos"/>
                <w:b w:val="0"/>
                <w:sz w:val="13"/>
              </w:rPr>
              <w:t>高</w:t>
            </w:r>
          </w:p>
        </w:tc>
        <w:tc>
          <w:tcPr>
            <w:tcW w:type="dxa" w:w="3672"/>
            <w:vAlign w:val="center"/>
          </w:tcPr>
          <w:p>
            <w:pPr>
              <w:spacing w:after="0" w:before="0"/>
            </w:pPr>
            <w:r/>
            <w:r>
              <w:rPr>
                <w:rFonts w:ascii="Aptos" w:hAnsi="Aptos"/>
                <w:b w:val="0"/>
                <w:sz w:val="13"/>
              </w:rPr>
              <w:t>图概率预测已成立；本文不以动态图为核心，改为 availability-aware residual center + final-error scenario generation</w:t>
            </w:r>
          </w:p>
        </w:tc>
        <w:tc>
          <w:tcPr>
            <w:tcW w:type="dxa" w:w="1728"/>
            <w:vAlign w:val="center"/>
          </w:tcPr>
          <w:p>
            <w:pPr>
              <w:spacing w:after="0" w:before="0"/>
            </w:pPr>
            <w:r/>
            <w:r>
              <w:rPr>
                <w:rFonts w:ascii="Aptos" w:hAnsi="Aptos"/>
                <w:b w:val="0"/>
                <w:sz w:val="13"/>
              </w:rPr>
              <w:t>10.1109/TSTE.2024.3389023</w:t>
            </w:r>
          </w:p>
        </w:tc>
      </w:tr>
      <w:tr>
        <w:trPr>
          <w:cantSplit/>
        </w:trPr>
        <w:tc>
          <w:tcPr>
            <w:tcW w:type="dxa" w:w="504"/>
            <w:vAlign w:val="center"/>
          </w:tcPr>
          <w:p>
            <w:pPr>
              <w:spacing w:after="0" w:before="0"/>
            </w:pPr>
            <w:r/>
            <w:r>
              <w:rPr>
                <w:rFonts w:ascii="Aptos" w:hAnsi="Aptos"/>
                <w:b w:val="0"/>
                <w:sz w:val="13"/>
              </w:rPr>
              <w:t>T2</w:t>
            </w:r>
          </w:p>
        </w:tc>
        <w:tc>
          <w:tcPr>
            <w:tcW w:type="dxa" w:w="864"/>
            <w:vAlign w:val="center"/>
          </w:tcPr>
          <w:p>
            <w:pPr>
              <w:spacing w:after="0" w:before="0"/>
            </w:pPr>
            <w:r/>
            <w:r>
              <w:rPr>
                <w:rFonts w:ascii="Aptos" w:hAnsi="Aptos"/>
                <w:b w:val="0"/>
                <w:sz w:val="13"/>
              </w:rPr>
              <w:t>TSTE</w:t>
              <w:br/>
              <w:t>2024</w:t>
            </w:r>
          </w:p>
        </w:tc>
        <w:tc>
          <w:tcPr>
            <w:tcW w:type="dxa" w:w="2592"/>
            <w:vAlign w:val="center"/>
          </w:tcPr>
          <w:p>
            <w:pPr>
              <w:spacing w:after="0" w:before="0"/>
            </w:pPr>
            <w:r/>
            <w:r>
              <w:rPr>
                <w:rFonts w:ascii="Aptos" w:hAnsi="Aptos"/>
                <w:b w:val="0"/>
                <w:sz w:val="13"/>
              </w:rPr>
              <w:t>Yang et al., Global Information Adaptive Perceptual GCN for Wind Farm Cluster</w:t>
            </w:r>
          </w:p>
        </w:tc>
        <w:tc>
          <w:tcPr>
            <w:tcW w:type="dxa" w:w="2376"/>
            <w:vAlign w:val="center"/>
          </w:tcPr>
          <w:p>
            <w:pPr>
              <w:spacing w:after="0" w:before="0"/>
            </w:pPr>
            <w:r/>
            <w:r>
              <w:rPr>
                <w:rFonts w:ascii="Aptos" w:hAnsi="Aptos"/>
                <w:b w:val="0"/>
                <w:sz w:val="13"/>
              </w:rPr>
              <w:t>全局信息自适应图卷积；集群点预测</w:t>
            </w:r>
          </w:p>
        </w:tc>
        <w:tc>
          <w:tcPr>
            <w:tcW w:type="dxa" w:w="490"/>
            <w:vAlign w:val="center"/>
          </w:tcPr>
          <w:p>
            <w:pPr>
              <w:spacing w:after="0" w:before="0"/>
            </w:pPr>
            <w:r/>
            <w:r>
              <w:rPr>
                <w:rFonts w:ascii="Aptos" w:hAnsi="Aptos"/>
                <w:b w:val="0"/>
                <w:sz w:val="13"/>
              </w:rPr>
              <w:t>H</w:t>
            </w:r>
          </w:p>
        </w:tc>
        <w:tc>
          <w:tcPr>
            <w:tcW w:type="dxa" w:w="490"/>
            <w:vAlign w:val="center"/>
          </w:tcPr>
          <w:p>
            <w:pPr>
              <w:spacing w:after="0" w:before="0"/>
            </w:pPr>
            <w:r/>
            <w:r>
              <w:rPr>
                <w:rFonts w:ascii="Aptos" w:hAnsi="Aptos"/>
                <w:b w:val="0"/>
                <w:sz w:val="13"/>
              </w:rPr>
              <w:t>L</w:t>
            </w:r>
          </w:p>
        </w:tc>
        <w:tc>
          <w:tcPr>
            <w:tcW w:type="dxa" w:w="490"/>
            <w:vAlign w:val="center"/>
          </w:tcPr>
          <w:p>
            <w:pPr>
              <w:spacing w:after="0" w:before="0"/>
            </w:pPr>
            <w:r/>
            <w:r>
              <w:rPr>
                <w:rFonts w:ascii="Aptos" w:hAnsi="Aptos"/>
                <w:b w:val="0"/>
                <w:sz w:val="13"/>
              </w:rPr>
              <w:t>L</w:t>
            </w:r>
          </w:p>
        </w:tc>
        <w:tc>
          <w:tcPr>
            <w:tcW w:type="dxa" w:w="720"/>
            <w:vAlign w:val="center"/>
          </w:tcPr>
          <w:p>
            <w:pPr>
              <w:spacing w:after="0" w:before="0"/>
            </w:pPr>
            <w:r/>
            <w:r>
              <w:rPr>
                <w:rFonts w:ascii="Aptos" w:hAnsi="Aptos"/>
                <w:b w:val="0"/>
                <w:sz w:val="13"/>
              </w:rPr>
              <w:t>中高</w:t>
            </w:r>
          </w:p>
        </w:tc>
        <w:tc>
          <w:tcPr>
            <w:tcW w:type="dxa" w:w="3672"/>
            <w:vAlign w:val="center"/>
          </w:tcPr>
          <w:p>
            <w:pPr>
              <w:spacing w:after="0" w:before="0"/>
            </w:pPr>
            <w:r/>
            <w:r>
              <w:rPr>
                <w:rFonts w:ascii="Aptos" w:hAnsi="Aptos"/>
                <w:b w:val="0"/>
                <w:sz w:val="13"/>
              </w:rPr>
              <w:t>说明多图/自适应图不是独立创新；本文图结构仅服务 R=Y-Ppc 的确定性残差分解</w:t>
            </w:r>
          </w:p>
        </w:tc>
        <w:tc>
          <w:tcPr>
            <w:tcW w:type="dxa" w:w="1728"/>
            <w:vAlign w:val="center"/>
          </w:tcPr>
          <w:p>
            <w:pPr>
              <w:spacing w:after="0" w:before="0"/>
            </w:pPr>
            <w:r/>
            <w:r>
              <w:rPr>
                <w:rFonts w:ascii="Aptos" w:hAnsi="Aptos"/>
                <w:b w:val="0"/>
                <w:sz w:val="13"/>
              </w:rPr>
              <w:t>10.1109/TSTE.2024.3397877</w:t>
            </w:r>
          </w:p>
        </w:tc>
      </w:tr>
      <w:tr>
        <w:trPr>
          <w:cantSplit/>
        </w:trPr>
        <w:tc>
          <w:tcPr>
            <w:tcW w:type="dxa" w:w="504"/>
            <w:vAlign w:val="center"/>
          </w:tcPr>
          <w:p>
            <w:pPr>
              <w:spacing w:after="0" w:before="0"/>
            </w:pPr>
            <w:r/>
            <w:r>
              <w:rPr>
                <w:rFonts w:ascii="Aptos" w:hAnsi="Aptos"/>
                <w:b w:val="0"/>
                <w:sz w:val="13"/>
              </w:rPr>
              <w:t>T3</w:t>
            </w:r>
          </w:p>
        </w:tc>
        <w:tc>
          <w:tcPr>
            <w:tcW w:type="dxa" w:w="864"/>
            <w:vAlign w:val="center"/>
          </w:tcPr>
          <w:p>
            <w:pPr>
              <w:spacing w:after="0" w:before="0"/>
            </w:pPr>
            <w:r/>
            <w:r>
              <w:rPr>
                <w:rFonts w:ascii="Aptos" w:hAnsi="Aptos"/>
                <w:b w:val="0"/>
                <w:sz w:val="13"/>
              </w:rPr>
              <w:t>TSTE</w:t>
              <w:br/>
              <w:t>2024</w:t>
            </w:r>
          </w:p>
        </w:tc>
        <w:tc>
          <w:tcPr>
            <w:tcW w:type="dxa" w:w="2592"/>
            <w:vAlign w:val="center"/>
          </w:tcPr>
          <w:p>
            <w:pPr>
              <w:spacing w:after="0" w:before="0"/>
            </w:pPr>
            <w:r/>
            <w:r>
              <w:rPr>
                <w:rFonts w:ascii="Aptos" w:hAnsi="Aptos"/>
                <w:b w:val="0"/>
                <w:sz w:val="13"/>
              </w:rPr>
              <w:t>Chen et al., Multi-Objective Estimation of Optimal Prediction Intervals</w:t>
            </w:r>
          </w:p>
        </w:tc>
        <w:tc>
          <w:tcPr>
            <w:tcW w:type="dxa" w:w="2376"/>
            <w:vAlign w:val="center"/>
          </w:tcPr>
          <w:p>
            <w:pPr>
              <w:spacing w:after="0" w:before="0"/>
            </w:pPr>
            <w:r/>
            <w:r>
              <w:rPr>
                <w:rFonts w:ascii="Aptos" w:hAnsi="Aptos"/>
                <w:b w:val="0"/>
                <w:sz w:val="13"/>
              </w:rPr>
              <w:t>Winkler + coverage 多目标区间</w:t>
            </w:r>
          </w:p>
        </w:tc>
        <w:tc>
          <w:tcPr>
            <w:tcW w:type="dxa" w:w="490"/>
            <w:vAlign w:val="center"/>
          </w:tcPr>
          <w:p>
            <w:pPr>
              <w:spacing w:after="0" w:before="0"/>
            </w:pPr>
            <w:r/>
            <w:r>
              <w:rPr>
                <w:rFonts w:ascii="Aptos" w:hAnsi="Aptos"/>
                <w:b w:val="0"/>
                <w:sz w:val="13"/>
              </w:rPr>
              <w:t>L</w:t>
            </w:r>
          </w:p>
        </w:tc>
        <w:tc>
          <w:tcPr>
            <w:tcW w:type="dxa" w:w="490"/>
            <w:vAlign w:val="center"/>
          </w:tcPr>
          <w:p>
            <w:pPr>
              <w:spacing w:after="0" w:before="0"/>
            </w:pPr>
            <w:r/>
            <w:r>
              <w:rPr>
                <w:rFonts w:ascii="Aptos" w:hAnsi="Aptos"/>
                <w:b w:val="0"/>
                <w:sz w:val="13"/>
              </w:rPr>
              <w:t>L</w:t>
            </w:r>
          </w:p>
        </w:tc>
        <w:tc>
          <w:tcPr>
            <w:tcW w:type="dxa" w:w="490"/>
            <w:vAlign w:val="center"/>
          </w:tcPr>
          <w:p>
            <w:pPr>
              <w:spacing w:after="0" w:before="0"/>
            </w:pPr>
            <w:r/>
            <w:r>
              <w:rPr>
                <w:rFonts w:ascii="Aptos" w:hAnsi="Aptos"/>
                <w:b w:val="0"/>
                <w:sz w:val="13"/>
              </w:rPr>
              <w:t>H</w:t>
            </w:r>
          </w:p>
        </w:tc>
        <w:tc>
          <w:tcPr>
            <w:tcW w:type="dxa" w:w="720"/>
            <w:vAlign w:val="center"/>
          </w:tcPr>
          <w:p>
            <w:pPr>
              <w:spacing w:after="0" w:before="0"/>
            </w:pPr>
            <w:r/>
            <w:r>
              <w:rPr>
                <w:rFonts w:ascii="Aptos" w:hAnsi="Aptos"/>
                <w:b w:val="0"/>
                <w:sz w:val="13"/>
              </w:rPr>
              <w:t>中</w:t>
            </w:r>
          </w:p>
        </w:tc>
        <w:tc>
          <w:tcPr>
            <w:tcW w:type="dxa" w:w="3672"/>
            <w:vAlign w:val="center"/>
          </w:tcPr>
          <w:p>
            <w:pPr>
              <w:spacing w:after="0" w:before="0"/>
            </w:pPr>
            <w:r/>
            <w:r>
              <w:rPr>
                <w:rFonts w:ascii="Aptos" w:hAnsi="Aptos"/>
                <w:b w:val="0"/>
                <w:sz w:val="13"/>
              </w:rPr>
              <w:t>强区间基线；本文必须区分 interval calibration 与 joint/event reliability</w:t>
            </w:r>
          </w:p>
        </w:tc>
        <w:tc>
          <w:tcPr>
            <w:tcW w:type="dxa" w:w="1728"/>
            <w:vAlign w:val="center"/>
          </w:tcPr>
          <w:p>
            <w:pPr>
              <w:spacing w:after="0" w:before="0"/>
            </w:pPr>
            <w:r/>
            <w:r>
              <w:rPr>
                <w:rFonts w:ascii="Aptos" w:hAnsi="Aptos"/>
                <w:b w:val="0"/>
                <w:sz w:val="13"/>
              </w:rPr>
              <w:t>10.1109/TSTE.2023.3321081</w:t>
            </w:r>
          </w:p>
        </w:tc>
      </w:tr>
      <w:tr>
        <w:trPr>
          <w:cantSplit/>
        </w:trPr>
        <w:tc>
          <w:tcPr>
            <w:tcW w:type="dxa" w:w="504"/>
            <w:vAlign w:val="center"/>
          </w:tcPr>
          <w:p>
            <w:pPr>
              <w:spacing w:after="0" w:before="0"/>
            </w:pPr>
            <w:r/>
            <w:r>
              <w:rPr>
                <w:rFonts w:ascii="Aptos" w:hAnsi="Aptos"/>
                <w:b w:val="0"/>
                <w:sz w:val="13"/>
              </w:rPr>
              <w:t>T4</w:t>
            </w:r>
          </w:p>
        </w:tc>
        <w:tc>
          <w:tcPr>
            <w:tcW w:type="dxa" w:w="864"/>
            <w:vAlign w:val="center"/>
          </w:tcPr>
          <w:p>
            <w:pPr>
              <w:spacing w:after="0" w:before="0"/>
            </w:pPr>
            <w:r/>
            <w:r>
              <w:rPr>
                <w:rFonts w:ascii="Aptos" w:hAnsi="Aptos"/>
                <w:b w:val="0"/>
                <w:sz w:val="13"/>
              </w:rPr>
              <w:t>TSTE</w:t>
              <w:br/>
              <w:t>2024</w:t>
            </w:r>
          </w:p>
        </w:tc>
        <w:tc>
          <w:tcPr>
            <w:tcW w:type="dxa" w:w="2592"/>
            <w:vAlign w:val="center"/>
          </w:tcPr>
          <w:p>
            <w:pPr>
              <w:spacing w:after="0" w:before="0"/>
            </w:pPr>
            <w:r/>
            <w:r>
              <w:rPr>
                <w:rFonts w:ascii="Aptos" w:hAnsi="Aptos"/>
                <w:b w:val="0"/>
                <w:sz w:val="13"/>
              </w:rPr>
              <w:t>Meng et al., Adaptive Probabilistic WPF Based on Meta-Learning</w:t>
            </w:r>
          </w:p>
        </w:tc>
        <w:tc>
          <w:tcPr>
            <w:tcW w:type="dxa" w:w="2376"/>
            <w:vAlign w:val="center"/>
          </w:tcPr>
          <w:p>
            <w:pPr>
              <w:spacing w:after="0" w:before="0"/>
            </w:pPr>
            <w:r/>
            <w:r>
              <w:rPr>
                <w:rFonts w:ascii="Aptos" w:hAnsi="Aptos"/>
                <w:b w:val="0"/>
                <w:sz w:val="13"/>
              </w:rPr>
              <w:t>跨 lead time/location 自适应概率预测</w:t>
            </w:r>
          </w:p>
        </w:tc>
        <w:tc>
          <w:tcPr>
            <w:tcW w:type="dxa" w:w="490"/>
            <w:vAlign w:val="center"/>
          </w:tcPr>
          <w:p>
            <w:pPr>
              <w:spacing w:after="0" w:before="0"/>
            </w:pPr>
            <w:r/>
            <w:r>
              <w:rPr>
                <w:rFonts w:ascii="Aptos" w:hAnsi="Aptos"/>
                <w:b w:val="0"/>
                <w:sz w:val="13"/>
              </w:rPr>
              <w:t>L</w:t>
            </w:r>
          </w:p>
        </w:tc>
        <w:tc>
          <w:tcPr>
            <w:tcW w:type="dxa" w:w="490"/>
            <w:vAlign w:val="center"/>
          </w:tcPr>
          <w:p>
            <w:pPr>
              <w:spacing w:after="0" w:before="0"/>
            </w:pPr>
            <w:r/>
            <w:r>
              <w:rPr>
                <w:rFonts w:ascii="Aptos" w:hAnsi="Aptos"/>
                <w:b w:val="0"/>
                <w:sz w:val="13"/>
              </w:rPr>
              <w:t>M</w:t>
            </w:r>
          </w:p>
        </w:tc>
        <w:tc>
          <w:tcPr>
            <w:tcW w:type="dxa" w:w="490"/>
            <w:vAlign w:val="center"/>
          </w:tcPr>
          <w:p>
            <w:pPr>
              <w:spacing w:after="0" w:before="0"/>
            </w:pPr>
            <w:r/>
            <w:r>
              <w:rPr>
                <w:rFonts w:ascii="Aptos" w:hAnsi="Aptos"/>
                <w:b w:val="0"/>
                <w:sz w:val="13"/>
              </w:rPr>
              <w:t>M</w:t>
            </w:r>
          </w:p>
        </w:tc>
        <w:tc>
          <w:tcPr>
            <w:tcW w:type="dxa" w:w="720"/>
            <w:vAlign w:val="center"/>
          </w:tcPr>
          <w:p>
            <w:pPr>
              <w:spacing w:after="0" w:before="0"/>
            </w:pPr>
            <w:r/>
            <w:r>
              <w:rPr>
                <w:rFonts w:ascii="Aptos" w:hAnsi="Aptos"/>
                <w:b w:val="0"/>
                <w:sz w:val="13"/>
              </w:rPr>
              <w:t>中</w:t>
            </w:r>
          </w:p>
        </w:tc>
        <w:tc>
          <w:tcPr>
            <w:tcW w:type="dxa" w:w="3672"/>
            <w:vAlign w:val="center"/>
          </w:tcPr>
          <w:p>
            <w:pPr>
              <w:spacing w:after="0" w:before="0"/>
            </w:pPr>
            <w:r/>
            <w:r>
              <w:rPr>
                <w:rFonts w:ascii="Aptos" w:hAnsi="Aptos"/>
                <w:b w:val="0"/>
                <w:sz w:val="13"/>
              </w:rPr>
              <w:t>适应性不是本文主张；本文关注 final-error field 的生成目标与信息边界</w:t>
            </w:r>
          </w:p>
        </w:tc>
        <w:tc>
          <w:tcPr>
            <w:tcW w:type="dxa" w:w="1728"/>
            <w:vAlign w:val="center"/>
          </w:tcPr>
          <w:p>
            <w:pPr>
              <w:spacing w:after="0" w:before="0"/>
            </w:pPr>
            <w:r/>
            <w:r>
              <w:rPr>
                <w:rFonts w:ascii="Aptos" w:hAnsi="Aptos"/>
                <w:b w:val="0"/>
                <w:sz w:val="13"/>
              </w:rPr>
              <w:t>10.1109/TSTE.2024.3379835</w:t>
            </w:r>
          </w:p>
        </w:tc>
      </w:tr>
      <w:tr>
        <w:trPr>
          <w:cantSplit/>
        </w:trPr>
        <w:tc>
          <w:tcPr>
            <w:tcW w:type="dxa" w:w="504"/>
            <w:vAlign w:val="center"/>
          </w:tcPr>
          <w:p>
            <w:pPr>
              <w:spacing w:after="0" w:before="0"/>
            </w:pPr>
            <w:r/>
            <w:r>
              <w:rPr>
                <w:rFonts w:ascii="Aptos" w:hAnsi="Aptos"/>
                <w:b w:val="0"/>
                <w:sz w:val="13"/>
              </w:rPr>
              <w:t>T5</w:t>
            </w:r>
          </w:p>
        </w:tc>
        <w:tc>
          <w:tcPr>
            <w:tcW w:type="dxa" w:w="864"/>
            <w:vAlign w:val="center"/>
          </w:tcPr>
          <w:p>
            <w:pPr>
              <w:spacing w:after="0" w:before="0"/>
            </w:pPr>
            <w:r/>
            <w:r>
              <w:rPr>
                <w:rFonts w:ascii="Aptos" w:hAnsi="Aptos"/>
                <w:b w:val="0"/>
                <w:sz w:val="13"/>
              </w:rPr>
              <w:t>TSTE</w:t>
              <w:br/>
              <w:t>2025</w:t>
            </w:r>
          </w:p>
        </w:tc>
        <w:tc>
          <w:tcPr>
            <w:tcW w:type="dxa" w:w="2592"/>
            <w:vAlign w:val="center"/>
          </w:tcPr>
          <w:p>
            <w:pPr>
              <w:spacing w:after="0" w:before="0"/>
            </w:pPr>
            <w:r/>
            <w:r>
              <w:rPr>
                <w:rFonts w:ascii="Aptos" w:hAnsi="Aptos"/>
                <w:b w:val="0"/>
                <w:sz w:val="13"/>
              </w:rPr>
              <w:t>Li et al., Dynamic Matching and Online Modeling</w:t>
            </w:r>
          </w:p>
        </w:tc>
        <w:tc>
          <w:tcPr>
            <w:tcW w:type="dxa" w:w="2376"/>
            <w:vAlign w:val="center"/>
          </w:tcPr>
          <w:p>
            <w:pPr>
              <w:spacing w:after="0" w:before="0"/>
            </w:pPr>
            <w:r/>
            <w:r>
              <w:rPr>
                <w:rFonts w:ascii="Aptos" w:hAnsi="Aptos"/>
                <w:b w:val="0"/>
                <w:sz w:val="13"/>
              </w:rPr>
              <w:t>concept drift；动态匹配 + 在线建模</w:t>
            </w:r>
          </w:p>
        </w:tc>
        <w:tc>
          <w:tcPr>
            <w:tcW w:type="dxa" w:w="490"/>
            <w:vAlign w:val="center"/>
          </w:tcPr>
          <w:p>
            <w:pPr>
              <w:spacing w:after="0" w:before="0"/>
            </w:pPr>
            <w:r/>
            <w:r>
              <w:rPr>
                <w:rFonts w:ascii="Aptos" w:hAnsi="Aptos"/>
                <w:b w:val="0"/>
                <w:sz w:val="13"/>
              </w:rPr>
              <w:t>M</w:t>
            </w:r>
          </w:p>
        </w:tc>
        <w:tc>
          <w:tcPr>
            <w:tcW w:type="dxa" w:w="490"/>
            <w:vAlign w:val="center"/>
          </w:tcPr>
          <w:p>
            <w:pPr>
              <w:spacing w:after="0" w:before="0"/>
            </w:pPr>
            <w:r/>
            <w:r>
              <w:rPr>
                <w:rFonts w:ascii="Aptos" w:hAnsi="Aptos"/>
                <w:b w:val="0"/>
                <w:sz w:val="13"/>
              </w:rPr>
              <w:t>L</w:t>
            </w:r>
          </w:p>
        </w:tc>
        <w:tc>
          <w:tcPr>
            <w:tcW w:type="dxa" w:w="490"/>
            <w:vAlign w:val="center"/>
          </w:tcPr>
          <w:p>
            <w:pPr>
              <w:spacing w:after="0" w:before="0"/>
            </w:pPr>
            <w:r/>
            <w:r>
              <w:rPr>
                <w:rFonts w:ascii="Aptos" w:hAnsi="Aptos"/>
                <w:b w:val="0"/>
                <w:sz w:val="13"/>
              </w:rPr>
              <w:t>M</w:t>
            </w:r>
          </w:p>
        </w:tc>
        <w:tc>
          <w:tcPr>
            <w:tcW w:type="dxa" w:w="720"/>
            <w:vAlign w:val="center"/>
          </w:tcPr>
          <w:p>
            <w:pPr>
              <w:spacing w:after="0" w:before="0"/>
            </w:pPr>
            <w:r/>
            <w:r>
              <w:rPr>
                <w:rFonts w:ascii="Aptos" w:hAnsi="Aptos"/>
                <w:b w:val="0"/>
                <w:sz w:val="13"/>
              </w:rPr>
              <w:t>中</w:t>
            </w:r>
          </w:p>
        </w:tc>
        <w:tc>
          <w:tcPr>
            <w:tcW w:type="dxa" w:w="3672"/>
            <w:vAlign w:val="center"/>
          </w:tcPr>
          <w:p>
            <w:pPr>
              <w:spacing w:after="0" w:before="0"/>
            </w:pPr>
            <w:r/>
            <w:r>
              <w:rPr>
                <w:rFonts w:ascii="Aptos" w:hAnsi="Aptos"/>
                <w:b w:val="0"/>
                <w:sz w:val="13"/>
              </w:rPr>
              <w:t>说明 regime adaptation 已有先例；本文不把 gate/动态图包装成 concept-drift 新方法</w:t>
            </w:r>
          </w:p>
        </w:tc>
        <w:tc>
          <w:tcPr>
            <w:tcW w:type="dxa" w:w="1728"/>
            <w:vAlign w:val="center"/>
          </w:tcPr>
          <w:p>
            <w:pPr>
              <w:spacing w:after="0" w:before="0"/>
            </w:pPr>
            <w:r/>
            <w:r>
              <w:rPr>
                <w:rFonts w:ascii="Aptos" w:hAnsi="Aptos"/>
                <w:b w:val="0"/>
                <w:sz w:val="13"/>
              </w:rPr>
              <w:t>10.1109/TSTE.2024.3424932</w:t>
            </w:r>
          </w:p>
        </w:tc>
      </w:tr>
      <w:tr>
        <w:trPr>
          <w:cantSplit/>
        </w:trPr>
        <w:tc>
          <w:tcPr>
            <w:tcW w:type="dxa" w:w="504"/>
            <w:vAlign w:val="center"/>
          </w:tcPr>
          <w:p>
            <w:pPr>
              <w:spacing w:after="0" w:before="0"/>
            </w:pPr>
            <w:r/>
            <w:r>
              <w:rPr>
                <w:rFonts w:ascii="Aptos" w:hAnsi="Aptos"/>
                <w:b w:val="0"/>
                <w:sz w:val="13"/>
              </w:rPr>
              <w:t>T6</w:t>
            </w:r>
          </w:p>
        </w:tc>
        <w:tc>
          <w:tcPr>
            <w:tcW w:type="dxa" w:w="864"/>
            <w:vAlign w:val="center"/>
          </w:tcPr>
          <w:p>
            <w:pPr>
              <w:spacing w:after="0" w:before="0"/>
            </w:pPr>
            <w:r/>
            <w:r>
              <w:rPr>
                <w:rFonts w:ascii="Aptos" w:hAnsi="Aptos"/>
                <w:b w:val="0"/>
                <w:sz w:val="13"/>
              </w:rPr>
              <w:t>TSTE</w:t>
              <w:br/>
              <w:t>2025</w:t>
            </w:r>
          </w:p>
        </w:tc>
        <w:tc>
          <w:tcPr>
            <w:tcW w:type="dxa" w:w="2592"/>
            <w:vAlign w:val="center"/>
          </w:tcPr>
          <w:p>
            <w:pPr>
              <w:spacing w:after="0" w:before="0"/>
            </w:pPr>
            <w:r/>
            <w:r>
              <w:rPr>
                <w:rFonts w:ascii="Aptos" w:hAnsi="Aptos"/>
                <w:b w:val="0"/>
                <w:sz w:val="13"/>
              </w:rPr>
              <w:t>Liang et al., WPFormer</w:t>
            </w:r>
          </w:p>
        </w:tc>
        <w:tc>
          <w:tcPr>
            <w:tcW w:type="dxa" w:w="2376"/>
            <w:vAlign w:val="center"/>
          </w:tcPr>
          <w:p>
            <w:pPr>
              <w:spacing w:after="0" w:before="0"/>
            </w:pPr>
            <w:r/>
            <w:r>
              <w:rPr>
                <w:rFonts w:ascii="Aptos" w:hAnsi="Aptos"/>
                <w:b w:val="0"/>
                <w:sz w:val="13"/>
              </w:rPr>
              <w:t>Graph Transformer + auto-correlation</w:t>
            </w:r>
          </w:p>
        </w:tc>
        <w:tc>
          <w:tcPr>
            <w:tcW w:type="dxa" w:w="490"/>
            <w:vAlign w:val="center"/>
          </w:tcPr>
          <w:p>
            <w:pPr>
              <w:spacing w:after="0" w:before="0"/>
            </w:pPr>
            <w:r/>
            <w:r>
              <w:rPr>
                <w:rFonts w:ascii="Aptos" w:hAnsi="Aptos"/>
                <w:b w:val="0"/>
                <w:sz w:val="13"/>
              </w:rPr>
              <w:t>M</w:t>
            </w:r>
          </w:p>
        </w:tc>
        <w:tc>
          <w:tcPr>
            <w:tcW w:type="dxa" w:w="490"/>
            <w:vAlign w:val="center"/>
          </w:tcPr>
          <w:p>
            <w:pPr>
              <w:spacing w:after="0" w:before="0"/>
            </w:pPr>
            <w:r/>
            <w:r>
              <w:rPr>
                <w:rFonts w:ascii="Aptos" w:hAnsi="Aptos"/>
                <w:b w:val="0"/>
                <w:sz w:val="13"/>
              </w:rPr>
              <w:t>L</w:t>
            </w:r>
          </w:p>
        </w:tc>
        <w:tc>
          <w:tcPr>
            <w:tcW w:type="dxa" w:w="490"/>
            <w:vAlign w:val="center"/>
          </w:tcPr>
          <w:p>
            <w:pPr>
              <w:spacing w:after="0" w:before="0"/>
            </w:pPr>
            <w:r/>
            <w:r>
              <w:rPr>
                <w:rFonts w:ascii="Aptos" w:hAnsi="Aptos"/>
                <w:b w:val="0"/>
                <w:sz w:val="13"/>
              </w:rPr>
              <w:t>L</w:t>
            </w:r>
          </w:p>
        </w:tc>
        <w:tc>
          <w:tcPr>
            <w:tcW w:type="dxa" w:w="720"/>
            <w:vAlign w:val="center"/>
          </w:tcPr>
          <w:p>
            <w:pPr>
              <w:spacing w:after="0" w:before="0"/>
            </w:pPr>
            <w:r/>
            <w:r>
              <w:rPr>
                <w:rFonts w:ascii="Aptos" w:hAnsi="Aptos"/>
                <w:b w:val="0"/>
                <w:sz w:val="13"/>
              </w:rPr>
              <w:t>中</w:t>
            </w:r>
          </w:p>
        </w:tc>
        <w:tc>
          <w:tcPr>
            <w:tcW w:type="dxa" w:w="3672"/>
            <w:vAlign w:val="center"/>
          </w:tcPr>
          <w:p>
            <w:pPr>
              <w:spacing w:after="0" w:before="0"/>
            </w:pPr>
            <w:r/>
            <w:r>
              <w:rPr>
                <w:rFonts w:ascii="Aptos" w:hAnsi="Aptos"/>
                <w:b w:val="0"/>
                <w:sz w:val="13"/>
              </w:rPr>
              <w:t>高容量时空表征基线；本文差异是预测对象分解，不是 Transformer/GNN 复杂度</w:t>
            </w:r>
          </w:p>
        </w:tc>
        <w:tc>
          <w:tcPr>
            <w:tcW w:type="dxa" w:w="1728"/>
            <w:vAlign w:val="center"/>
          </w:tcPr>
          <w:p>
            <w:pPr>
              <w:spacing w:after="0" w:before="0"/>
            </w:pPr>
            <w:r/>
            <w:r>
              <w:rPr>
                <w:rFonts w:ascii="Aptos" w:hAnsi="Aptos"/>
                <w:b w:val="0"/>
                <w:sz w:val="13"/>
              </w:rPr>
              <w:t>10.1109/TSTE.2024.3477288</w:t>
            </w:r>
          </w:p>
        </w:tc>
      </w:tr>
      <w:tr>
        <w:trPr>
          <w:cantSplit/>
        </w:trPr>
        <w:tc>
          <w:tcPr>
            <w:tcW w:type="dxa" w:w="504"/>
            <w:vAlign w:val="center"/>
          </w:tcPr>
          <w:p>
            <w:pPr>
              <w:spacing w:after="0" w:before="0"/>
            </w:pPr>
            <w:r/>
            <w:r>
              <w:rPr>
                <w:rFonts w:ascii="Aptos" w:hAnsi="Aptos"/>
                <w:b w:val="0"/>
                <w:sz w:val="13"/>
              </w:rPr>
              <w:t>T7</w:t>
            </w:r>
          </w:p>
        </w:tc>
        <w:tc>
          <w:tcPr>
            <w:tcW w:type="dxa" w:w="864"/>
            <w:vAlign w:val="center"/>
          </w:tcPr>
          <w:p>
            <w:pPr>
              <w:spacing w:after="0" w:before="0"/>
            </w:pPr>
            <w:r/>
            <w:r>
              <w:rPr>
                <w:rFonts w:ascii="Aptos" w:hAnsi="Aptos"/>
                <w:b w:val="0"/>
                <w:sz w:val="13"/>
              </w:rPr>
              <w:t>TSTE</w:t>
              <w:br/>
              <w:t>2025</w:t>
            </w:r>
          </w:p>
        </w:tc>
        <w:tc>
          <w:tcPr>
            <w:tcW w:type="dxa" w:w="2592"/>
            <w:vAlign w:val="center"/>
          </w:tcPr>
          <w:p>
            <w:pPr>
              <w:spacing w:after="0" w:before="0"/>
            </w:pPr>
            <w:r/>
            <w:r>
              <w:rPr>
                <w:rFonts w:ascii="Aptos" w:hAnsi="Aptos"/>
                <w:b w:val="0"/>
                <w:sz w:val="13"/>
              </w:rPr>
              <w:t>Liu et al., Spatiotemporal Graph Contrastive Learning</w:t>
            </w:r>
          </w:p>
        </w:tc>
        <w:tc>
          <w:tcPr>
            <w:tcW w:type="dxa" w:w="2376"/>
            <w:vAlign w:val="center"/>
          </w:tcPr>
          <w:p>
            <w:pPr>
              <w:spacing w:after="0" w:before="0"/>
            </w:pPr>
            <w:r/>
            <w:r>
              <w:rPr>
                <w:rFonts w:ascii="Aptos" w:hAnsi="Aptos"/>
                <w:b w:val="0"/>
                <w:sz w:val="13"/>
              </w:rPr>
              <w:t>自适应图 + 对比学习，提高噪声/缺失鲁棒性</w:t>
            </w:r>
          </w:p>
        </w:tc>
        <w:tc>
          <w:tcPr>
            <w:tcW w:type="dxa" w:w="490"/>
            <w:vAlign w:val="center"/>
          </w:tcPr>
          <w:p>
            <w:pPr>
              <w:spacing w:after="0" w:before="0"/>
            </w:pPr>
            <w:r/>
            <w:r>
              <w:rPr>
                <w:rFonts w:ascii="Aptos" w:hAnsi="Aptos"/>
                <w:b w:val="0"/>
                <w:sz w:val="13"/>
              </w:rPr>
              <w:t>H</w:t>
            </w:r>
          </w:p>
        </w:tc>
        <w:tc>
          <w:tcPr>
            <w:tcW w:type="dxa" w:w="490"/>
            <w:vAlign w:val="center"/>
          </w:tcPr>
          <w:p>
            <w:pPr>
              <w:spacing w:after="0" w:before="0"/>
            </w:pPr>
            <w:r/>
            <w:r>
              <w:rPr>
                <w:rFonts w:ascii="Aptos" w:hAnsi="Aptos"/>
                <w:b w:val="0"/>
                <w:sz w:val="13"/>
              </w:rPr>
              <w:t>L</w:t>
            </w:r>
          </w:p>
        </w:tc>
        <w:tc>
          <w:tcPr>
            <w:tcW w:type="dxa" w:w="490"/>
            <w:vAlign w:val="center"/>
          </w:tcPr>
          <w:p>
            <w:pPr>
              <w:spacing w:after="0" w:before="0"/>
            </w:pPr>
            <w:r/>
            <w:r>
              <w:rPr>
                <w:rFonts w:ascii="Aptos" w:hAnsi="Aptos"/>
                <w:b w:val="0"/>
                <w:sz w:val="13"/>
              </w:rPr>
              <w:t>L</w:t>
            </w:r>
          </w:p>
        </w:tc>
        <w:tc>
          <w:tcPr>
            <w:tcW w:type="dxa" w:w="720"/>
            <w:vAlign w:val="center"/>
            <w:shd w:fill="FCE4D6"/>
          </w:tcPr>
          <w:p>
            <w:pPr>
              <w:spacing w:after="0" w:before="0"/>
            </w:pPr>
            <w:r/>
            <w:r>
              <w:rPr>
                <w:rFonts w:ascii="Aptos" w:hAnsi="Aptos"/>
                <w:b w:val="0"/>
                <w:sz w:val="13"/>
              </w:rPr>
              <w:t>高</w:t>
            </w:r>
          </w:p>
        </w:tc>
        <w:tc>
          <w:tcPr>
            <w:tcW w:type="dxa" w:w="3672"/>
            <w:vAlign w:val="center"/>
          </w:tcPr>
          <w:p>
            <w:pPr>
              <w:spacing w:after="0" w:before="0"/>
            </w:pPr>
            <w:r/>
            <w:r>
              <w:rPr>
                <w:rFonts w:ascii="Aptos" w:hAnsi="Aptos"/>
                <w:b w:val="0"/>
                <w:sz w:val="13"/>
              </w:rPr>
              <w:t>与缺失/图鲁棒性强碰撞；本文必须避免‘鲁棒动态图’独立创新说法</w:t>
            </w:r>
          </w:p>
        </w:tc>
        <w:tc>
          <w:tcPr>
            <w:tcW w:type="dxa" w:w="1728"/>
            <w:vAlign w:val="center"/>
          </w:tcPr>
          <w:p>
            <w:pPr>
              <w:spacing w:after="0" w:before="0"/>
            </w:pPr>
            <w:r/>
            <w:r>
              <w:rPr>
                <w:rFonts w:ascii="Aptos" w:hAnsi="Aptos"/>
                <w:b w:val="0"/>
                <w:sz w:val="13"/>
              </w:rPr>
              <w:t>10.1109/TSTE.2025.3540541</w:t>
            </w:r>
          </w:p>
        </w:tc>
      </w:tr>
      <w:tr>
        <w:trPr>
          <w:cantSplit/>
        </w:trPr>
        <w:tc>
          <w:tcPr>
            <w:tcW w:type="dxa" w:w="504"/>
            <w:vAlign w:val="center"/>
          </w:tcPr>
          <w:p>
            <w:pPr>
              <w:spacing w:after="0" w:before="0"/>
            </w:pPr>
            <w:r/>
            <w:r>
              <w:rPr>
                <w:rFonts w:ascii="Aptos" w:hAnsi="Aptos"/>
                <w:b w:val="0"/>
                <w:sz w:val="13"/>
              </w:rPr>
              <w:t>T8</w:t>
            </w:r>
          </w:p>
        </w:tc>
        <w:tc>
          <w:tcPr>
            <w:tcW w:type="dxa" w:w="864"/>
            <w:vAlign w:val="center"/>
          </w:tcPr>
          <w:p>
            <w:pPr>
              <w:spacing w:after="0" w:before="0"/>
            </w:pPr>
            <w:r/>
            <w:r>
              <w:rPr>
                <w:rFonts w:ascii="Aptos" w:hAnsi="Aptos"/>
                <w:b w:val="0"/>
                <w:sz w:val="13"/>
              </w:rPr>
              <w:t>TSTE</w:t>
              <w:br/>
              <w:t>2025</w:t>
            </w:r>
          </w:p>
        </w:tc>
        <w:tc>
          <w:tcPr>
            <w:tcW w:type="dxa" w:w="2592"/>
            <w:vAlign w:val="center"/>
          </w:tcPr>
          <w:p>
            <w:pPr>
              <w:spacing w:after="0" w:before="0"/>
            </w:pPr>
            <w:r/>
            <w:r>
              <w:rPr>
                <w:rFonts w:ascii="Aptos" w:hAnsi="Aptos"/>
                <w:b w:val="0"/>
                <w:sz w:val="13"/>
              </w:rPr>
              <w:t>Zhao et al., Ensemble of Overlapping Historical NWP</w:t>
            </w:r>
          </w:p>
        </w:tc>
        <w:tc>
          <w:tcPr>
            <w:tcW w:type="dxa" w:w="2376"/>
            <w:vAlign w:val="center"/>
          </w:tcPr>
          <w:p>
            <w:pPr>
              <w:spacing w:after="0" w:before="0"/>
            </w:pPr>
            <w:r/>
            <w:r>
              <w:rPr>
                <w:rFonts w:ascii="Aptos" w:hAnsi="Aptos"/>
                <w:b w:val="0"/>
                <w:sz w:val="13"/>
              </w:rPr>
              <w:t>利用连续发布且重叠的历史 NWP</w:t>
            </w:r>
          </w:p>
        </w:tc>
        <w:tc>
          <w:tcPr>
            <w:tcW w:type="dxa" w:w="490"/>
            <w:vAlign w:val="center"/>
          </w:tcPr>
          <w:p>
            <w:pPr>
              <w:spacing w:after="0" w:before="0"/>
            </w:pPr>
            <w:r/>
            <w:r>
              <w:rPr>
                <w:rFonts w:ascii="Aptos" w:hAnsi="Aptos"/>
                <w:b w:val="0"/>
                <w:sz w:val="13"/>
              </w:rPr>
              <w:t>H</w:t>
            </w:r>
          </w:p>
        </w:tc>
        <w:tc>
          <w:tcPr>
            <w:tcW w:type="dxa" w:w="490"/>
            <w:vAlign w:val="center"/>
          </w:tcPr>
          <w:p>
            <w:pPr>
              <w:spacing w:after="0" w:before="0"/>
            </w:pPr>
            <w:r/>
            <w:r>
              <w:rPr>
                <w:rFonts w:ascii="Aptos" w:hAnsi="Aptos"/>
                <w:b w:val="0"/>
                <w:sz w:val="13"/>
              </w:rPr>
              <w:t>L</w:t>
            </w:r>
          </w:p>
        </w:tc>
        <w:tc>
          <w:tcPr>
            <w:tcW w:type="dxa" w:w="490"/>
            <w:vAlign w:val="center"/>
          </w:tcPr>
          <w:p>
            <w:pPr>
              <w:spacing w:after="0" w:before="0"/>
            </w:pPr>
            <w:r/>
            <w:r>
              <w:rPr>
                <w:rFonts w:ascii="Aptos" w:hAnsi="Aptos"/>
                <w:b w:val="0"/>
                <w:sz w:val="13"/>
              </w:rPr>
              <w:t>L</w:t>
            </w:r>
          </w:p>
        </w:tc>
        <w:tc>
          <w:tcPr>
            <w:tcW w:type="dxa" w:w="720"/>
            <w:vAlign w:val="center"/>
          </w:tcPr>
          <w:p>
            <w:pPr>
              <w:spacing w:after="0" w:before="0"/>
            </w:pPr>
            <w:r/>
            <w:r>
              <w:rPr>
                <w:rFonts w:ascii="Aptos" w:hAnsi="Aptos"/>
                <w:b w:val="0"/>
                <w:sz w:val="13"/>
              </w:rPr>
              <w:t>中高</w:t>
            </w:r>
          </w:p>
        </w:tc>
        <w:tc>
          <w:tcPr>
            <w:tcW w:type="dxa" w:w="3672"/>
            <w:vAlign w:val="center"/>
          </w:tcPr>
          <w:p>
            <w:pPr>
              <w:spacing w:after="0" w:before="0"/>
            </w:pPr>
            <w:r/>
            <w:r>
              <w:rPr>
                <w:rFonts w:ascii="Aptos" w:hAnsi="Aptos"/>
                <w:b w:val="0"/>
                <w:sz w:val="13"/>
              </w:rPr>
              <w:t>直接强化 forecast-origin 可用性问题；本文 future ERA5 只能作为 oracle，不得冒充在线 NWP</w:t>
            </w:r>
          </w:p>
        </w:tc>
        <w:tc>
          <w:tcPr>
            <w:tcW w:type="dxa" w:w="1728"/>
            <w:vAlign w:val="center"/>
          </w:tcPr>
          <w:p>
            <w:pPr>
              <w:spacing w:after="0" w:before="0"/>
            </w:pPr>
            <w:r/>
            <w:r>
              <w:rPr>
                <w:rFonts w:ascii="Aptos" w:hAnsi="Aptos"/>
                <w:b w:val="0"/>
                <w:sz w:val="13"/>
              </w:rPr>
              <w:t>10.1109/TSTE.2024.3521384</w:t>
            </w:r>
          </w:p>
        </w:tc>
      </w:tr>
      <w:tr>
        <w:trPr>
          <w:cantSplit/>
        </w:trPr>
        <w:tc>
          <w:tcPr>
            <w:tcW w:type="dxa" w:w="504"/>
            <w:vAlign w:val="center"/>
          </w:tcPr>
          <w:p>
            <w:pPr>
              <w:spacing w:after="0" w:before="0"/>
            </w:pPr>
            <w:r/>
            <w:r>
              <w:rPr>
                <w:rFonts w:ascii="Aptos" w:hAnsi="Aptos"/>
                <w:b w:val="0"/>
                <w:sz w:val="13"/>
              </w:rPr>
              <w:t>T9</w:t>
            </w:r>
          </w:p>
        </w:tc>
        <w:tc>
          <w:tcPr>
            <w:tcW w:type="dxa" w:w="864"/>
            <w:vAlign w:val="center"/>
          </w:tcPr>
          <w:p>
            <w:pPr>
              <w:spacing w:after="0" w:before="0"/>
            </w:pPr>
            <w:r/>
            <w:r>
              <w:rPr>
                <w:rFonts w:ascii="Aptos" w:hAnsi="Aptos"/>
                <w:b w:val="0"/>
                <w:sz w:val="13"/>
              </w:rPr>
              <w:t>TSTE</w:t>
              <w:br/>
              <w:t>2025</w:t>
            </w:r>
          </w:p>
        </w:tc>
        <w:tc>
          <w:tcPr>
            <w:tcW w:type="dxa" w:w="2592"/>
            <w:vAlign w:val="center"/>
          </w:tcPr>
          <w:p>
            <w:pPr>
              <w:spacing w:after="0" w:before="0"/>
            </w:pPr>
            <w:r/>
            <w:r>
              <w:rPr>
                <w:rFonts w:ascii="Aptos" w:hAnsi="Aptos"/>
                <w:b w:val="0"/>
                <w:sz w:val="13"/>
              </w:rPr>
              <w:t>Yang et al., Risk Scenario Perception</w:t>
            </w:r>
          </w:p>
        </w:tc>
        <w:tc>
          <w:tcPr>
            <w:tcW w:type="dxa" w:w="2376"/>
            <w:vAlign w:val="center"/>
          </w:tcPr>
          <w:p>
            <w:pPr>
              <w:spacing w:after="0" w:before="0"/>
            </w:pPr>
            <w:r/>
            <w:r>
              <w:rPr>
                <w:rFonts w:ascii="Aptos" w:hAnsi="Aptos"/>
                <w:b w:val="0"/>
                <w:sz w:val="13"/>
              </w:rPr>
              <w:t>NWP 波动识别风险场景；应用价值导向 WSPF</w:t>
            </w:r>
          </w:p>
        </w:tc>
        <w:tc>
          <w:tcPr>
            <w:tcW w:type="dxa" w:w="490"/>
            <w:vAlign w:val="center"/>
          </w:tcPr>
          <w:p>
            <w:pPr>
              <w:spacing w:after="0" w:before="0"/>
            </w:pPr>
            <w:r/>
            <w:r>
              <w:rPr>
                <w:rFonts w:ascii="Aptos" w:hAnsi="Aptos"/>
                <w:b w:val="0"/>
                <w:sz w:val="13"/>
              </w:rPr>
              <w:t>M</w:t>
            </w:r>
          </w:p>
        </w:tc>
        <w:tc>
          <w:tcPr>
            <w:tcW w:type="dxa" w:w="490"/>
            <w:vAlign w:val="center"/>
          </w:tcPr>
          <w:p>
            <w:pPr>
              <w:spacing w:after="0" w:before="0"/>
            </w:pPr>
            <w:r/>
            <w:r>
              <w:rPr>
                <w:rFonts w:ascii="Aptos" w:hAnsi="Aptos"/>
                <w:b w:val="0"/>
                <w:sz w:val="13"/>
              </w:rPr>
              <w:t>L</w:t>
            </w:r>
          </w:p>
        </w:tc>
        <w:tc>
          <w:tcPr>
            <w:tcW w:type="dxa" w:w="490"/>
            <w:vAlign w:val="center"/>
          </w:tcPr>
          <w:p>
            <w:pPr>
              <w:spacing w:after="0" w:before="0"/>
            </w:pPr>
            <w:r/>
            <w:r>
              <w:rPr>
                <w:rFonts w:ascii="Aptos" w:hAnsi="Aptos"/>
                <w:b w:val="0"/>
                <w:sz w:val="13"/>
              </w:rPr>
              <w:t>H</w:t>
            </w:r>
          </w:p>
        </w:tc>
        <w:tc>
          <w:tcPr>
            <w:tcW w:type="dxa" w:w="720"/>
            <w:vAlign w:val="center"/>
            <w:shd w:fill="FCE4D6"/>
          </w:tcPr>
          <w:p>
            <w:pPr>
              <w:spacing w:after="0" w:before="0"/>
            </w:pPr>
            <w:r/>
            <w:r>
              <w:rPr>
                <w:rFonts w:ascii="Aptos" w:hAnsi="Aptos"/>
                <w:b w:val="0"/>
                <w:sz w:val="13"/>
              </w:rPr>
              <w:t>高</w:t>
            </w:r>
          </w:p>
        </w:tc>
        <w:tc>
          <w:tcPr>
            <w:tcW w:type="dxa" w:w="3672"/>
            <w:vAlign w:val="center"/>
          </w:tcPr>
          <w:p>
            <w:pPr>
              <w:spacing w:after="0" w:before="0"/>
            </w:pPr>
            <w:r/>
            <w:r>
              <w:rPr>
                <w:rFonts w:ascii="Aptos" w:hAnsi="Aptos"/>
                <w:b w:val="0"/>
                <w:sz w:val="13"/>
              </w:rPr>
              <w:t>risk-aware forecasting 已存在；本文差异须落在 scenario-derived continuous probability/tail proxies 及三类 reliability 分离</w:t>
            </w:r>
          </w:p>
        </w:tc>
        <w:tc>
          <w:tcPr>
            <w:tcW w:type="dxa" w:w="1728"/>
            <w:vAlign w:val="center"/>
          </w:tcPr>
          <w:p>
            <w:pPr>
              <w:spacing w:after="0" w:before="0"/>
            </w:pPr>
            <w:r/>
            <w:r>
              <w:rPr>
                <w:rFonts w:ascii="Aptos" w:hAnsi="Aptos"/>
                <w:b w:val="0"/>
                <w:sz w:val="13"/>
              </w:rPr>
              <w:t>10.1109/TSTE.2025.3525498</w:t>
            </w:r>
          </w:p>
        </w:tc>
      </w:tr>
      <w:tr>
        <w:trPr>
          <w:cantSplit/>
        </w:trPr>
        <w:tc>
          <w:tcPr>
            <w:tcW w:type="dxa" w:w="504"/>
            <w:vAlign w:val="center"/>
          </w:tcPr>
          <w:p>
            <w:pPr>
              <w:spacing w:after="0" w:before="0"/>
            </w:pPr>
            <w:r/>
            <w:r>
              <w:rPr>
                <w:rFonts w:ascii="Aptos" w:hAnsi="Aptos"/>
                <w:b w:val="0"/>
                <w:sz w:val="13"/>
              </w:rPr>
              <w:t>T10</w:t>
            </w:r>
          </w:p>
        </w:tc>
        <w:tc>
          <w:tcPr>
            <w:tcW w:type="dxa" w:w="864"/>
            <w:vAlign w:val="center"/>
          </w:tcPr>
          <w:p>
            <w:pPr>
              <w:spacing w:after="0" w:before="0"/>
            </w:pPr>
            <w:r/>
            <w:r>
              <w:rPr>
                <w:rFonts w:ascii="Aptos" w:hAnsi="Aptos"/>
                <w:b w:val="0"/>
                <w:sz w:val="13"/>
              </w:rPr>
              <w:t>TSTE</w:t>
              <w:br/>
              <w:t>2025</w:t>
            </w:r>
          </w:p>
        </w:tc>
        <w:tc>
          <w:tcPr>
            <w:tcW w:type="dxa" w:w="2592"/>
            <w:vAlign w:val="center"/>
          </w:tcPr>
          <w:p>
            <w:pPr>
              <w:spacing w:after="0" w:before="0"/>
            </w:pPr>
            <w:r/>
            <w:r>
              <w:rPr>
                <w:rFonts w:ascii="Aptos" w:hAnsi="Aptos"/>
                <w:b w:val="0"/>
                <w:sz w:val="13"/>
              </w:rPr>
              <w:t>Liu et al., Periodic-Enhanced Informer Using SCADA</w:t>
            </w:r>
          </w:p>
        </w:tc>
        <w:tc>
          <w:tcPr>
            <w:tcW w:type="dxa" w:w="2376"/>
            <w:vAlign w:val="center"/>
          </w:tcPr>
          <w:p>
            <w:pPr>
              <w:spacing w:after="0" w:before="0"/>
            </w:pPr>
            <w:r/>
            <w:r>
              <w:rPr>
                <w:rFonts w:ascii="Aptos" w:hAnsi="Aptos"/>
                <w:b w:val="0"/>
                <w:sz w:val="13"/>
              </w:rPr>
              <w:t>v-p 曲线 + quartile/DBSCAN 清洗，特征筛选与多尺度 Informer</w:t>
            </w:r>
          </w:p>
        </w:tc>
        <w:tc>
          <w:tcPr>
            <w:tcW w:type="dxa" w:w="490"/>
            <w:vAlign w:val="center"/>
          </w:tcPr>
          <w:p>
            <w:pPr>
              <w:spacing w:after="0" w:before="0"/>
            </w:pPr>
            <w:r/>
            <w:r>
              <w:rPr>
                <w:rFonts w:ascii="Aptos" w:hAnsi="Aptos"/>
                <w:b w:val="0"/>
                <w:sz w:val="13"/>
              </w:rPr>
              <w:t>H</w:t>
            </w:r>
          </w:p>
        </w:tc>
        <w:tc>
          <w:tcPr>
            <w:tcW w:type="dxa" w:w="490"/>
            <w:vAlign w:val="center"/>
          </w:tcPr>
          <w:p>
            <w:pPr>
              <w:spacing w:after="0" w:before="0"/>
            </w:pPr>
            <w:r/>
            <w:r>
              <w:rPr>
                <w:rFonts w:ascii="Aptos" w:hAnsi="Aptos"/>
                <w:b w:val="0"/>
                <w:sz w:val="13"/>
              </w:rPr>
              <w:t>L</w:t>
            </w:r>
          </w:p>
        </w:tc>
        <w:tc>
          <w:tcPr>
            <w:tcW w:type="dxa" w:w="490"/>
            <w:vAlign w:val="center"/>
          </w:tcPr>
          <w:p>
            <w:pPr>
              <w:spacing w:after="0" w:before="0"/>
            </w:pPr>
            <w:r/>
            <w:r>
              <w:rPr>
                <w:rFonts w:ascii="Aptos" w:hAnsi="Aptos"/>
                <w:b w:val="0"/>
                <w:sz w:val="13"/>
              </w:rPr>
              <w:t>L</w:t>
            </w:r>
          </w:p>
        </w:tc>
        <w:tc>
          <w:tcPr>
            <w:tcW w:type="dxa" w:w="720"/>
            <w:vAlign w:val="center"/>
            <w:shd w:fill="FCE4D6"/>
          </w:tcPr>
          <w:p>
            <w:pPr>
              <w:spacing w:after="0" w:before="0"/>
            </w:pPr>
            <w:r/>
            <w:r>
              <w:rPr>
                <w:rFonts w:ascii="Aptos" w:hAnsi="Aptos"/>
                <w:b w:val="0"/>
                <w:sz w:val="13"/>
              </w:rPr>
              <w:t>高</w:t>
            </w:r>
          </w:p>
        </w:tc>
        <w:tc>
          <w:tcPr>
            <w:tcW w:type="dxa" w:w="3672"/>
            <w:vAlign w:val="center"/>
          </w:tcPr>
          <w:p>
            <w:pPr>
              <w:spacing w:after="0" w:before="0"/>
            </w:pPr>
            <w:r/>
            <w:r>
              <w:rPr>
                <w:rFonts w:ascii="Aptos" w:hAnsi="Aptos"/>
                <w:b w:val="0"/>
                <w:sz w:val="13"/>
              </w:rPr>
              <w:t>预处理/功率曲线清洗已有充分先例；本文不能把清洗策略包装成创新</w:t>
            </w:r>
          </w:p>
        </w:tc>
        <w:tc>
          <w:tcPr>
            <w:tcW w:type="dxa" w:w="1728"/>
            <w:vAlign w:val="center"/>
          </w:tcPr>
          <w:p>
            <w:pPr>
              <w:spacing w:after="0" w:before="0"/>
            </w:pPr>
            <w:r/>
            <w:r>
              <w:rPr>
                <w:rFonts w:ascii="Aptos" w:hAnsi="Aptos"/>
                <w:b w:val="0"/>
                <w:sz w:val="13"/>
              </w:rPr>
              <w:t>10.1109/TSTE.2025.3558726</w:t>
            </w:r>
          </w:p>
        </w:tc>
      </w:tr>
      <w:tr>
        <w:trPr>
          <w:cantSplit/>
        </w:trPr>
        <w:tc>
          <w:tcPr>
            <w:tcW w:type="dxa" w:w="504"/>
            <w:vAlign w:val="center"/>
          </w:tcPr>
          <w:p>
            <w:pPr>
              <w:spacing w:after="0" w:before="0"/>
            </w:pPr>
            <w:r/>
            <w:r>
              <w:rPr>
                <w:rFonts w:ascii="Aptos" w:hAnsi="Aptos"/>
                <w:b w:val="0"/>
                <w:sz w:val="13"/>
              </w:rPr>
              <w:t>T11</w:t>
            </w:r>
          </w:p>
        </w:tc>
        <w:tc>
          <w:tcPr>
            <w:tcW w:type="dxa" w:w="864"/>
            <w:vAlign w:val="center"/>
          </w:tcPr>
          <w:p>
            <w:pPr>
              <w:spacing w:after="0" w:before="0"/>
            </w:pPr>
            <w:r/>
            <w:r>
              <w:rPr>
                <w:rFonts w:ascii="Aptos" w:hAnsi="Aptos"/>
                <w:b w:val="0"/>
                <w:sz w:val="13"/>
              </w:rPr>
              <w:t>TSTE</w:t>
              <w:br/>
              <w:t>2026</w:t>
            </w:r>
          </w:p>
        </w:tc>
        <w:tc>
          <w:tcPr>
            <w:tcW w:type="dxa" w:w="2592"/>
            <w:vAlign w:val="center"/>
          </w:tcPr>
          <w:p>
            <w:pPr>
              <w:spacing w:after="0" w:before="0"/>
            </w:pPr>
            <w:r/>
            <w:r>
              <w:rPr>
                <w:rFonts w:ascii="Aptos" w:hAnsi="Aptos"/>
                <w:b w:val="0"/>
                <w:sz w:val="13"/>
              </w:rPr>
              <w:t>Ko et al., Wind Power and Ramp Rate Forecasting</w:t>
            </w:r>
          </w:p>
        </w:tc>
        <w:tc>
          <w:tcPr>
            <w:tcW w:type="dxa" w:w="2376"/>
            <w:vAlign w:val="center"/>
          </w:tcPr>
          <w:p>
            <w:pPr>
              <w:spacing w:after="0" w:before="0"/>
            </w:pPr>
            <w:r/>
            <w:r>
              <w:rPr>
                <w:rFonts w:ascii="Aptos" w:hAnsi="Aptos"/>
                <w:b w:val="0"/>
                <w:sz w:val="13"/>
              </w:rPr>
              <w:t>功率与 ramp 的确定性 + 概率联合框架</w:t>
            </w:r>
          </w:p>
        </w:tc>
        <w:tc>
          <w:tcPr>
            <w:tcW w:type="dxa" w:w="490"/>
            <w:vAlign w:val="center"/>
          </w:tcPr>
          <w:p>
            <w:pPr>
              <w:spacing w:after="0" w:before="0"/>
            </w:pPr>
            <w:r/>
            <w:r>
              <w:rPr>
                <w:rFonts w:ascii="Aptos" w:hAnsi="Aptos"/>
                <w:b w:val="0"/>
                <w:sz w:val="13"/>
              </w:rPr>
              <w:t>L</w:t>
            </w:r>
          </w:p>
        </w:tc>
        <w:tc>
          <w:tcPr>
            <w:tcW w:type="dxa" w:w="490"/>
            <w:vAlign w:val="center"/>
          </w:tcPr>
          <w:p>
            <w:pPr>
              <w:spacing w:after="0" w:before="0"/>
            </w:pPr>
            <w:r/>
            <w:r>
              <w:rPr>
                <w:rFonts w:ascii="Aptos" w:hAnsi="Aptos"/>
                <w:b w:val="0"/>
                <w:sz w:val="13"/>
              </w:rPr>
              <w:t>M</w:t>
            </w:r>
          </w:p>
        </w:tc>
        <w:tc>
          <w:tcPr>
            <w:tcW w:type="dxa" w:w="490"/>
            <w:vAlign w:val="center"/>
          </w:tcPr>
          <w:p>
            <w:pPr>
              <w:spacing w:after="0" w:before="0"/>
            </w:pPr>
            <w:r/>
            <w:r>
              <w:rPr>
                <w:rFonts w:ascii="Aptos" w:hAnsi="Aptos"/>
                <w:b w:val="0"/>
                <w:sz w:val="13"/>
              </w:rPr>
              <w:t>H</w:t>
            </w:r>
          </w:p>
        </w:tc>
        <w:tc>
          <w:tcPr>
            <w:tcW w:type="dxa" w:w="720"/>
            <w:vAlign w:val="center"/>
            <w:shd w:fill="FCE4D6"/>
          </w:tcPr>
          <w:p>
            <w:pPr>
              <w:spacing w:after="0" w:before="0"/>
            </w:pPr>
            <w:r/>
            <w:r>
              <w:rPr>
                <w:rFonts w:ascii="Aptos" w:hAnsi="Aptos"/>
                <w:b w:val="0"/>
                <w:sz w:val="13"/>
              </w:rPr>
              <w:t>最高</w:t>
            </w:r>
          </w:p>
        </w:tc>
        <w:tc>
          <w:tcPr>
            <w:tcW w:type="dxa" w:w="3672"/>
            <w:vAlign w:val="center"/>
          </w:tcPr>
          <w:p>
            <w:pPr>
              <w:spacing w:after="0" w:before="0"/>
            </w:pPr>
            <w:r/>
            <w:r>
              <w:rPr>
                <w:rFonts w:ascii="Aptos" w:hAnsi="Aptos"/>
                <w:b w:val="0"/>
                <w:sz w:val="13"/>
              </w:rPr>
              <w:t>直接撞到 ramp probabilistic application；本文不能以‘预测 ramp’为创新，必须强调由 coherent joint scenarios 推导并单独校准/验证 event probability</w:t>
            </w:r>
          </w:p>
        </w:tc>
        <w:tc>
          <w:tcPr>
            <w:tcW w:type="dxa" w:w="1728"/>
            <w:vAlign w:val="center"/>
          </w:tcPr>
          <w:p>
            <w:pPr>
              <w:spacing w:after="0" w:before="0"/>
            </w:pPr>
            <w:r/>
            <w:r>
              <w:rPr>
                <w:rFonts w:ascii="Aptos" w:hAnsi="Aptos"/>
                <w:b w:val="0"/>
                <w:sz w:val="13"/>
              </w:rPr>
              <w:t>10.1109/TSTE.2025.3585404</w:t>
            </w:r>
          </w:p>
        </w:tc>
      </w:tr>
      <w:tr>
        <w:trPr>
          <w:cantSplit/>
        </w:trPr>
        <w:tc>
          <w:tcPr>
            <w:tcW w:type="dxa" w:w="504"/>
            <w:vAlign w:val="center"/>
          </w:tcPr>
          <w:p>
            <w:pPr>
              <w:spacing w:after="0" w:before="0"/>
            </w:pPr>
            <w:r/>
            <w:r>
              <w:rPr>
                <w:rFonts w:ascii="Aptos" w:hAnsi="Aptos"/>
                <w:b w:val="0"/>
                <w:sz w:val="13"/>
              </w:rPr>
              <w:t>T12</w:t>
            </w:r>
          </w:p>
        </w:tc>
        <w:tc>
          <w:tcPr>
            <w:tcW w:type="dxa" w:w="864"/>
            <w:vAlign w:val="center"/>
          </w:tcPr>
          <w:p>
            <w:pPr>
              <w:spacing w:after="0" w:before="0"/>
            </w:pPr>
            <w:r/>
            <w:r>
              <w:rPr>
                <w:rFonts w:ascii="Aptos" w:hAnsi="Aptos"/>
                <w:b w:val="0"/>
                <w:sz w:val="13"/>
              </w:rPr>
              <w:t>TSTE</w:t>
              <w:br/>
              <w:t>2026</w:t>
            </w:r>
          </w:p>
        </w:tc>
        <w:tc>
          <w:tcPr>
            <w:tcW w:type="dxa" w:w="2592"/>
            <w:vAlign w:val="center"/>
          </w:tcPr>
          <w:p>
            <w:pPr>
              <w:spacing w:after="0" w:before="0"/>
            </w:pPr>
            <w:r/>
            <w:r>
              <w:rPr>
                <w:rFonts w:ascii="Aptos" w:hAnsi="Aptos"/>
                <w:b w:val="0"/>
                <w:sz w:val="13"/>
              </w:rPr>
              <w:t>Meng et al., Probabilistic WPF With Missing Data Tolerance</w:t>
            </w:r>
          </w:p>
        </w:tc>
        <w:tc>
          <w:tcPr>
            <w:tcW w:type="dxa" w:w="2376"/>
            <w:vAlign w:val="center"/>
          </w:tcPr>
          <w:p>
            <w:pPr>
              <w:spacing w:after="0" w:before="0"/>
            </w:pPr>
            <w:r/>
            <w:r>
              <w:rPr>
                <w:rFonts w:ascii="Aptos" w:hAnsi="Aptos"/>
                <w:b w:val="0"/>
                <w:sz w:val="13"/>
              </w:rPr>
              <w:t>端到端插补 + 非参数概率预测</w:t>
            </w:r>
          </w:p>
        </w:tc>
        <w:tc>
          <w:tcPr>
            <w:tcW w:type="dxa" w:w="490"/>
            <w:vAlign w:val="center"/>
          </w:tcPr>
          <w:p>
            <w:pPr>
              <w:spacing w:after="0" w:before="0"/>
            </w:pPr>
            <w:r/>
            <w:r>
              <w:rPr>
                <w:rFonts w:ascii="Aptos" w:hAnsi="Aptos"/>
                <w:b w:val="0"/>
                <w:sz w:val="13"/>
              </w:rPr>
              <w:t>H</w:t>
            </w:r>
          </w:p>
        </w:tc>
        <w:tc>
          <w:tcPr>
            <w:tcW w:type="dxa" w:w="490"/>
            <w:vAlign w:val="center"/>
          </w:tcPr>
          <w:p>
            <w:pPr>
              <w:spacing w:after="0" w:before="0"/>
            </w:pPr>
            <w:r/>
            <w:r>
              <w:rPr>
                <w:rFonts w:ascii="Aptos" w:hAnsi="Aptos"/>
                <w:b w:val="0"/>
                <w:sz w:val="13"/>
              </w:rPr>
              <w:t>M</w:t>
            </w:r>
          </w:p>
        </w:tc>
        <w:tc>
          <w:tcPr>
            <w:tcW w:type="dxa" w:w="490"/>
            <w:vAlign w:val="center"/>
          </w:tcPr>
          <w:p>
            <w:pPr>
              <w:spacing w:after="0" w:before="0"/>
            </w:pPr>
            <w:r/>
            <w:r>
              <w:rPr>
                <w:rFonts w:ascii="Aptos" w:hAnsi="Aptos"/>
                <w:b w:val="0"/>
                <w:sz w:val="13"/>
              </w:rPr>
              <w:t>M</w:t>
            </w:r>
          </w:p>
        </w:tc>
        <w:tc>
          <w:tcPr>
            <w:tcW w:type="dxa" w:w="720"/>
            <w:vAlign w:val="center"/>
            <w:shd w:fill="FCE4D6"/>
          </w:tcPr>
          <w:p>
            <w:pPr>
              <w:spacing w:after="0" w:before="0"/>
            </w:pPr>
            <w:r/>
            <w:r>
              <w:rPr>
                <w:rFonts w:ascii="Aptos" w:hAnsi="Aptos"/>
                <w:b w:val="0"/>
                <w:sz w:val="13"/>
              </w:rPr>
              <w:t>最高</w:t>
            </w:r>
          </w:p>
        </w:tc>
        <w:tc>
          <w:tcPr>
            <w:tcW w:type="dxa" w:w="3672"/>
            <w:vAlign w:val="center"/>
          </w:tcPr>
          <w:p>
            <w:pPr>
              <w:spacing w:after="0" w:before="0"/>
            </w:pPr>
            <w:r/>
            <w:r>
              <w:rPr>
                <w:rFonts w:ascii="Aptos" w:hAnsi="Aptos"/>
                <w:b w:val="0"/>
                <w:sz w:val="13"/>
              </w:rPr>
              <w:t>missingness-aware probabilistic WPF 已有直接竞品；本文必须以 M/ΔT 信息保留作为支撑而非核心 claim</w:t>
            </w:r>
          </w:p>
        </w:tc>
        <w:tc>
          <w:tcPr>
            <w:tcW w:type="dxa" w:w="1728"/>
            <w:vAlign w:val="center"/>
          </w:tcPr>
          <w:p>
            <w:pPr>
              <w:spacing w:after="0" w:before="0"/>
            </w:pPr>
            <w:r/>
            <w:r>
              <w:rPr>
                <w:rFonts w:ascii="Aptos" w:hAnsi="Aptos"/>
                <w:b w:val="0"/>
                <w:sz w:val="13"/>
              </w:rPr>
              <w:t>10.1109/TSTE.2025.3611370</w:t>
            </w:r>
          </w:p>
        </w:tc>
      </w:tr>
      <w:tr>
        <w:trPr>
          <w:cantSplit/>
        </w:trPr>
        <w:tc>
          <w:tcPr>
            <w:tcW w:type="dxa" w:w="504"/>
            <w:vAlign w:val="center"/>
          </w:tcPr>
          <w:p>
            <w:pPr>
              <w:spacing w:after="0" w:before="0"/>
            </w:pPr>
            <w:r/>
            <w:r>
              <w:rPr>
                <w:rFonts w:ascii="Aptos" w:hAnsi="Aptos"/>
                <w:b w:val="0"/>
                <w:sz w:val="13"/>
              </w:rPr>
              <w:t>T13</w:t>
            </w:r>
          </w:p>
        </w:tc>
        <w:tc>
          <w:tcPr>
            <w:tcW w:type="dxa" w:w="864"/>
            <w:vAlign w:val="center"/>
          </w:tcPr>
          <w:p>
            <w:pPr>
              <w:spacing w:after="0" w:before="0"/>
            </w:pPr>
            <w:r/>
            <w:r>
              <w:rPr>
                <w:rFonts w:ascii="Aptos" w:hAnsi="Aptos"/>
                <w:b w:val="0"/>
                <w:sz w:val="13"/>
              </w:rPr>
              <w:t>TSTE</w:t>
              <w:br/>
              <w:t>2026</w:t>
            </w:r>
          </w:p>
        </w:tc>
        <w:tc>
          <w:tcPr>
            <w:tcW w:type="dxa" w:w="2592"/>
            <w:vAlign w:val="center"/>
          </w:tcPr>
          <w:p>
            <w:pPr>
              <w:spacing w:after="0" w:before="0"/>
            </w:pPr>
            <w:r/>
            <w:r>
              <w:rPr>
                <w:rFonts w:ascii="Aptos" w:hAnsi="Aptos"/>
                <w:b w:val="0"/>
                <w:sz w:val="13"/>
              </w:rPr>
              <w:t>Liu et al., Transformer-Based Diffusion for Spatio-Temporal Wind Speed</w:t>
            </w:r>
          </w:p>
        </w:tc>
        <w:tc>
          <w:tcPr>
            <w:tcW w:type="dxa" w:w="2376"/>
            <w:vAlign w:val="center"/>
          </w:tcPr>
          <w:p>
            <w:pPr>
              <w:spacing w:after="0" w:before="0"/>
            </w:pPr>
            <w:r/>
            <w:r>
              <w:rPr>
                <w:rFonts w:ascii="Aptos" w:hAnsi="Aptos"/>
                <w:b w:val="0"/>
                <w:sz w:val="13"/>
              </w:rPr>
              <w:t>动态空间依赖 + diffusion joint probabilistic forecasting</w:t>
            </w:r>
          </w:p>
        </w:tc>
        <w:tc>
          <w:tcPr>
            <w:tcW w:type="dxa" w:w="490"/>
            <w:vAlign w:val="center"/>
          </w:tcPr>
          <w:p>
            <w:pPr>
              <w:spacing w:after="0" w:before="0"/>
            </w:pPr>
            <w:r/>
            <w:r>
              <w:rPr>
                <w:rFonts w:ascii="Aptos" w:hAnsi="Aptos"/>
                <w:b w:val="0"/>
                <w:sz w:val="13"/>
              </w:rPr>
              <w:t>M</w:t>
            </w:r>
          </w:p>
        </w:tc>
        <w:tc>
          <w:tcPr>
            <w:tcW w:type="dxa" w:w="490"/>
            <w:vAlign w:val="center"/>
          </w:tcPr>
          <w:p>
            <w:pPr>
              <w:spacing w:after="0" w:before="0"/>
            </w:pPr>
            <w:r/>
            <w:r>
              <w:rPr>
                <w:rFonts w:ascii="Aptos" w:hAnsi="Aptos"/>
                <w:b w:val="0"/>
                <w:sz w:val="13"/>
              </w:rPr>
              <w:t>H</w:t>
            </w:r>
          </w:p>
        </w:tc>
        <w:tc>
          <w:tcPr>
            <w:tcW w:type="dxa" w:w="490"/>
            <w:vAlign w:val="center"/>
          </w:tcPr>
          <w:p>
            <w:pPr>
              <w:spacing w:after="0" w:before="0"/>
            </w:pPr>
            <w:r/>
            <w:r>
              <w:rPr>
                <w:rFonts w:ascii="Aptos" w:hAnsi="Aptos"/>
                <w:b w:val="0"/>
                <w:sz w:val="13"/>
              </w:rPr>
              <w:t>M</w:t>
            </w:r>
          </w:p>
        </w:tc>
        <w:tc>
          <w:tcPr>
            <w:tcW w:type="dxa" w:w="720"/>
            <w:vAlign w:val="center"/>
            <w:shd w:fill="FCE4D6"/>
          </w:tcPr>
          <w:p>
            <w:pPr>
              <w:spacing w:after="0" w:before="0"/>
            </w:pPr>
            <w:r/>
            <w:r>
              <w:rPr>
                <w:rFonts w:ascii="Aptos" w:hAnsi="Aptos"/>
                <w:b w:val="0"/>
                <w:sz w:val="13"/>
              </w:rPr>
              <w:t>最高</w:t>
            </w:r>
          </w:p>
        </w:tc>
        <w:tc>
          <w:tcPr>
            <w:tcW w:type="dxa" w:w="3672"/>
            <w:vAlign w:val="center"/>
          </w:tcPr>
          <w:p>
            <w:pPr>
              <w:spacing w:after="0" w:before="0"/>
            </w:pPr>
            <w:r/>
            <w:r>
              <w:rPr>
                <w:rFonts w:ascii="Aptos" w:hAnsi="Aptos"/>
                <w:b w:val="0"/>
                <w:sz w:val="13"/>
              </w:rPr>
              <w:t>生成式 + 动态空间均已存在；本文核心必须是 final-error field target，而不是 generative backbone</w:t>
            </w:r>
          </w:p>
        </w:tc>
        <w:tc>
          <w:tcPr>
            <w:tcW w:type="dxa" w:w="1728"/>
            <w:vAlign w:val="center"/>
          </w:tcPr>
          <w:p>
            <w:pPr>
              <w:spacing w:after="0" w:before="0"/>
            </w:pPr>
            <w:r/>
            <w:r>
              <w:rPr>
                <w:rFonts w:ascii="Aptos" w:hAnsi="Aptos"/>
                <w:b w:val="0"/>
                <w:sz w:val="13"/>
              </w:rPr>
              <w:t>10.1109/TSTE.2025.3591920</w:t>
            </w:r>
          </w:p>
        </w:tc>
      </w:tr>
      <w:tr>
        <w:trPr>
          <w:cantSplit/>
        </w:trPr>
        <w:tc>
          <w:tcPr>
            <w:tcW w:type="dxa" w:w="504"/>
            <w:vAlign w:val="center"/>
          </w:tcPr>
          <w:p>
            <w:pPr>
              <w:spacing w:after="0" w:before="0"/>
            </w:pPr>
            <w:r/>
            <w:r>
              <w:rPr>
                <w:rFonts w:ascii="Aptos" w:hAnsi="Aptos"/>
                <w:b w:val="0"/>
                <w:sz w:val="13"/>
              </w:rPr>
              <w:t>T14</w:t>
            </w:r>
          </w:p>
        </w:tc>
        <w:tc>
          <w:tcPr>
            <w:tcW w:type="dxa" w:w="864"/>
            <w:vAlign w:val="center"/>
          </w:tcPr>
          <w:p>
            <w:pPr>
              <w:spacing w:after="0" w:before="0"/>
            </w:pPr>
            <w:r/>
            <w:r>
              <w:rPr>
                <w:rFonts w:ascii="Aptos" w:hAnsi="Aptos"/>
                <w:b w:val="0"/>
                <w:sz w:val="13"/>
              </w:rPr>
              <w:t>TSTE</w:t>
              <w:br/>
              <w:t>2026</w:t>
            </w:r>
          </w:p>
        </w:tc>
        <w:tc>
          <w:tcPr>
            <w:tcW w:type="dxa" w:w="2592"/>
            <w:vAlign w:val="center"/>
          </w:tcPr>
          <w:p>
            <w:pPr>
              <w:spacing w:after="0" w:before="0"/>
            </w:pPr>
            <w:r/>
            <w:r>
              <w:rPr>
                <w:rFonts w:ascii="Aptos" w:hAnsi="Aptos"/>
                <w:b w:val="0"/>
                <w:sz w:val="13"/>
              </w:rPr>
              <w:t>Zhang et al., Transitional Weather + Meteorological Error Propagation</w:t>
            </w:r>
          </w:p>
        </w:tc>
        <w:tc>
          <w:tcPr>
            <w:tcW w:type="dxa" w:w="2376"/>
            <w:vAlign w:val="center"/>
          </w:tcPr>
          <w:p>
            <w:pPr>
              <w:spacing w:after="0" w:before="0"/>
            </w:pPr>
            <w:r/>
            <w:r>
              <w:rPr>
                <w:rFonts w:ascii="Aptos" w:hAnsi="Aptos"/>
                <w:b w:val="0"/>
                <w:sz w:val="13"/>
              </w:rPr>
              <w:t>过渡天气识别；NWP 误差传播</w:t>
            </w:r>
          </w:p>
        </w:tc>
        <w:tc>
          <w:tcPr>
            <w:tcW w:type="dxa" w:w="490"/>
            <w:vAlign w:val="center"/>
          </w:tcPr>
          <w:p>
            <w:pPr>
              <w:spacing w:after="0" w:before="0"/>
            </w:pPr>
            <w:r/>
            <w:r>
              <w:rPr>
                <w:rFonts w:ascii="Aptos" w:hAnsi="Aptos"/>
                <w:b w:val="0"/>
                <w:sz w:val="13"/>
              </w:rPr>
              <w:t>H</w:t>
            </w:r>
          </w:p>
        </w:tc>
        <w:tc>
          <w:tcPr>
            <w:tcW w:type="dxa" w:w="490"/>
            <w:vAlign w:val="center"/>
          </w:tcPr>
          <w:p>
            <w:pPr>
              <w:spacing w:after="0" w:before="0"/>
            </w:pPr>
            <w:r/>
            <w:r>
              <w:rPr>
                <w:rFonts w:ascii="Aptos" w:hAnsi="Aptos"/>
                <w:b w:val="0"/>
                <w:sz w:val="13"/>
              </w:rPr>
              <w:t>L</w:t>
            </w:r>
          </w:p>
        </w:tc>
        <w:tc>
          <w:tcPr>
            <w:tcW w:type="dxa" w:w="490"/>
            <w:vAlign w:val="center"/>
          </w:tcPr>
          <w:p>
            <w:pPr>
              <w:spacing w:after="0" w:before="0"/>
            </w:pPr>
            <w:r/>
            <w:r>
              <w:rPr>
                <w:rFonts w:ascii="Aptos" w:hAnsi="Aptos"/>
                <w:b w:val="0"/>
                <w:sz w:val="13"/>
              </w:rPr>
              <w:t>M</w:t>
            </w:r>
          </w:p>
        </w:tc>
        <w:tc>
          <w:tcPr>
            <w:tcW w:type="dxa" w:w="720"/>
            <w:vAlign w:val="center"/>
            <w:shd w:fill="FCE4D6"/>
          </w:tcPr>
          <w:p>
            <w:pPr>
              <w:spacing w:after="0" w:before="0"/>
            </w:pPr>
            <w:r/>
            <w:r>
              <w:rPr>
                <w:rFonts w:ascii="Aptos" w:hAnsi="Aptos"/>
                <w:b w:val="0"/>
                <w:sz w:val="13"/>
              </w:rPr>
              <w:t>高</w:t>
            </w:r>
          </w:p>
        </w:tc>
        <w:tc>
          <w:tcPr>
            <w:tcW w:type="dxa" w:w="3672"/>
            <w:vAlign w:val="center"/>
          </w:tcPr>
          <w:p>
            <w:pPr>
              <w:spacing w:after="0" w:before="0"/>
            </w:pPr>
            <w:r/>
            <w:r>
              <w:rPr>
                <w:rFonts w:ascii="Aptos" w:hAnsi="Aptos"/>
                <w:b w:val="0"/>
                <w:sz w:val="13"/>
              </w:rPr>
              <w:t>极端/过渡天气与 NWP 误差已有强先例；本文应严格区分 history-only/oracle/issue-time weather</w:t>
            </w:r>
          </w:p>
        </w:tc>
        <w:tc>
          <w:tcPr>
            <w:tcW w:type="dxa" w:w="1728"/>
            <w:vAlign w:val="center"/>
          </w:tcPr>
          <w:p>
            <w:pPr>
              <w:spacing w:after="0" w:before="0"/>
            </w:pPr>
            <w:r/>
            <w:r>
              <w:rPr>
                <w:rFonts w:ascii="Aptos" w:hAnsi="Aptos"/>
                <w:b w:val="0"/>
                <w:sz w:val="13"/>
              </w:rPr>
              <w:t>10.1109/TSTE.2025.3588431</w:t>
            </w:r>
          </w:p>
        </w:tc>
      </w:tr>
      <w:tr>
        <w:trPr>
          <w:cantSplit/>
        </w:trPr>
        <w:tc>
          <w:tcPr>
            <w:tcW w:type="dxa" w:w="504"/>
            <w:vAlign w:val="center"/>
          </w:tcPr>
          <w:p>
            <w:pPr>
              <w:spacing w:after="0" w:before="0"/>
            </w:pPr>
            <w:r/>
            <w:r>
              <w:rPr>
                <w:rFonts w:ascii="Aptos" w:hAnsi="Aptos"/>
                <w:b w:val="0"/>
                <w:sz w:val="13"/>
              </w:rPr>
              <w:t>A1</w:t>
            </w:r>
          </w:p>
        </w:tc>
        <w:tc>
          <w:tcPr>
            <w:tcW w:type="dxa" w:w="864"/>
            <w:vAlign w:val="center"/>
          </w:tcPr>
          <w:p>
            <w:pPr>
              <w:spacing w:after="0" w:before="0"/>
            </w:pPr>
            <w:r/>
            <w:r>
              <w:rPr>
                <w:rFonts w:ascii="Aptos" w:hAnsi="Aptos"/>
                <w:b w:val="0"/>
                <w:sz w:val="13"/>
              </w:rPr>
              <w:t>Applied Energy</w:t>
              <w:br/>
              <w:t>2024</w:t>
            </w:r>
          </w:p>
        </w:tc>
        <w:tc>
          <w:tcPr>
            <w:tcW w:type="dxa" w:w="2592"/>
            <w:vAlign w:val="center"/>
          </w:tcPr>
          <w:p>
            <w:pPr>
              <w:spacing w:after="0" w:before="0"/>
            </w:pPr>
            <w:r/>
            <w:r>
              <w:rPr>
                <w:rFonts w:ascii="Aptos" w:hAnsi="Aptos"/>
                <w:b w:val="0"/>
                <w:sz w:val="13"/>
              </w:rPr>
              <w:t>Jonkers et al., Deep CNN + Conformalized Regression Forests</w:t>
            </w:r>
          </w:p>
        </w:tc>
        <w:tc>
          <w:tcPr>
            <w:tcW w:type="dxa" w:w="2376"/>
            <w:vAlign w:val="center"/>
          </w:tcPr>
          <w:p>
            <w:pPr>
              <w:spacing w:after="0" w:before="0"/>
            </w:pPr>
            <w:r/>
            <w:r>
              <w:rPr>
                <w:rFonts w:ascii="Aptos" w:hAnsi="Aptos"/>
                <w:b w:val="0"/>
                <w:sz w:val="13"/>
              </w:rPr>
              <w:t>区域风电 + CQR/CPS/SCDRF 校准分布</w:t>
            </w:r>
          </w:p>
        </w:tc>
        <w:tc>
          <w:tcPr>
            <w:tcW w:type="dxa" w:w="490"/>
            <w:vAlign w:val="center"/>
          </w:tcPr>
          <w:p>
            <w:pPr>
              <w:spacing w:after="0" w:before="0"/>
            </w:pPr>
            <w:r/>
            <w:r>
              <w:rPr>
                <w:rFonts w:ascii="Aptos" w:hAnsi="Aptos"/>
                <w:b w:val="0"/>
                <w:sz w:val="13"/>
              </w:rPr>
              <w:t>L</w:t>
            </w:r>
          </w:p>
        </w:tc>
        <w:tc>
          <w:tcPr>
            <w:tcW w:type="dxa" w:w="490"/>
            <w:vAlign w:val="center"/>
          </w:tcPr>
          <w:p>
            <w:pPr>
              <w:spacing w:after="0" w:before="0"/>
            </w:pPr>
            <w:r/>
            <w:r>
              <w:rPr>
                <w:rFonts w:ascii="Aptos" w:hAnsi="Aptos"/>
                <w:b w:val="0"/>
                <w:sz w:val="13"/>
              </w:rPr>
              <w:t>M</w:t>
            </w:r>
          </w:p>
        </w:tc>
        <w:tc>
          <w:tcPr>
            <w:tcW w:type="dxa" w:w="490"/>
            <w:vAlign w:val="center"/>
          </w:tcPr>
          <w:p>
            <w:pPr>
              <w:spacing w:after="0" w:before="0"/>
            </w:pPr>
            <w:r/>
            <w:r>
              <w:rPr>
                <w:rFonts w:ascii="Aptos" w:hAnsi="Aptos"/>
                <w:b w:val="0"/>
                <w:sz w:val="13"/>
              </w:rPr>
              <w:t>H</w:t>
            </w:r>
          </w:p>
        </w:tc>
        <w:tc>
          <w:tcPr>
            <w:tcW w:type="dxa" w:w="720"/>
            <w:vAlign w:val="center"/>
            <w:shd w:fill="FCE4D6"/>
          </w:tcPr>
          <w:p>
            <w:pPr>
              <w:spacing w:after="0" w:before="0"/>
            </w:pPr>
            <w:r/>
            <w:r>
              <w:rPr>
                <w:rFonts w:ascii="Aptos" w:hAnsi="Aptos"/>
                <w:b w:val="0"/>
                <w:sz w:val="13"/>
              </w:rPr>
              <w:t>最高</w:t>
            </w:r>
          </w:p>
        </w:tc>
        <w:tc>
          <w:tcPr>
            <w:tcW w:type="dxa" w:w="3672"/>
            <w:vAlign w:val="center"/>
          </w:tcPr>
          <w:p>
            <w:pPr>
              <w:spacing w:after="0" w:before="0"/>
            </w:pPr>
            <w:r/>
            <w:r>
              <w:rPr>
                <w:rFonts w:ascii="Aptos" w:hAnsi="Aptos"/>
                <w:b w:val="0"/>
                <w:sz w:val="13"/>
              </w:rPr>
              <w:t>Conformal wind forecasting 已直接存在；本文只声称 per-horizon marginal calibration，并将 event reliability 独立验证</w:t>
            </w:r>
          </w:p>
        </w:tc>
        <w:tc>
          <w:tcPr>
            <w:tcW w:type="dxa" w:w="1728"/>
            <w:vAlign w:val="center"/>
          </w:tcPr>
          <w:p>
            <w:pPr>
              <w:spacing w:after="0" w:before="0"/>
            </w:pPr>
            <w:r/>
            <w:r>
              <w:rPr>
                <w:rFonts w:ascii="Aptos" w:hAnsi="Aptos"/>
                <w:b w:val="0"/>
                <w:sz w:val="13"/>
              </w:rPr>
              <w:t>10.1016/j.apenergy.2024.122900</w:t>
            </w:r>
          </w:p>
        </w:tc>
      </w:tr>
      <w:tr>
        <w:trPr>
          <w:cantSplit/>
        </w:trPr>
        <w:tc>
          <w:tcPr>
            <w:tcW w:type="dxa" w:w="504"/>
            <w:vAlign w:val="center"/>
          </w:tcPr>
          <w:p>
            <w:pPr>
              <w:spacing w:after="0" w:before="0"/>
            </w:pPr>
            <w:r/>
            <w:r>
              <w:rPr>
                <w:rFonts w:ascii="Aptos" w:hAnsi="Aptos"/>
                <w:b w:val="0"/>
                <w:sz w:val="13"/>
              </w:rPr>
              <w:t>A2</w:t>
            </w:r>
          </w:p>
        </w:tc>
        <w:tc>
          <w:tcPr>
            <w:tcW w:type="dxa" w:w="864"/>
            <w:vAlign w:val="center"/>
          </w:tcPr>
          <w:p>
            <w:pPr>
              <w:spacing w:after="0" w:before="0"/>
            </w:pPr>
            <w:r/>
            <w:r>
              <w:rPr>
                <w:rFonts w:ascii="Aptos" w:hAnsi="Aptos"/>
                <w:b w:val="0"/>
                <w:sz w:val="13"/>
              </w:rPr>
              <w:t>Applied Energy</w:t>
              <w:br/>
              <w:t>2024</w:t>
            </w:r>
          </w:p>
        </w:tc>
        <w:tc>
          <w:tcPr>
            <w:tcW w:type="dxa" w:w="2592"/>
            <w:vAlign w:val="center"/>
          </w:tcPr>
          <w:p>
            <w:pPr>
              <w:spacing w:after="0" w:before="0"/>
            </w:pPr>
            <w:r/>
            <w:r>
              <w:rPr>
                <w:rFonts w:ascii="Aptos" w:hAnsi="Aptos"/>
                <w:b w:val="0"/>
                <w:sz w:val="13"/>
              </w:rPr>
              <w:t>Liu et al., Physics-Informed RL Under Extreme Events</w:t>
            </w:r>
          </w:p>
        </w:tc>
        <w:tc>
          <w:tcPr>
            <w:tcW w:type="dxa" w:w="2376"/>
            <w:vAlign w:val="center"/>
          </w:tcPr>
          <w:p>
            <w:pPr>
              <w:spacing w:after="0" w:before="0"/>
            </w:pPr>
            <w:r/>
            <w:r>
              <w:rPr>
                <w:rFonts w:ascii="Aptos" w:hAnsi="Aptos"/>
                <w:b w:val="0"/>
                <w:sz w:val="13"/>
              </w:rPr>
              <w:t>极端事件物理表达 + RL quantile fitting</w:t>
            </w:r>
          </w:p>
        </w:tc>
        <w:tc>
          <w:tcPr>
            <w:tcW w:type="dxa" w:w="490"/>
            <w:vAlign w:val="center"/>
          </w:tcPr>
          <w:p>
            <w:pPr>
              <w:spacing w:after="0" w:before="0"/>
            </w:pPr>
            <w:r/>
            <w:r>
              <w:rPr>
                <w:rFonts w:ascii="Aptos" w:hAnsi="Aptos"/>
                <w:b w:val="0"/>
                <w:sz w:val="13"/>
              </w:rPr>
              <w:t>H</w:t>
            </w:r>
          </w:p>
        </w:tc>
        <w:tc>
          <w:tcPr>
            <w:tcW w:type="dxa" w:w="490"/>
            <w:vAlign w:val="center"/>
          </w:tcPr>
          <w:p>
            <w:pPr>
              <w:spacing w:after="0" w:before="0"/>
            </w:pPr>
            <w:r/>
            <w:r>
              <w:rPr>
                <w:rFonts w:ascii="Aptos" w:hAnsi="Aptos"/>
                <w:b w:val="0"/>
                <w:sz w:val="13"/>
              </w:rPr>
              <w:t>M</w:t>
            </w:r>
          </w:p>
        </w:tc>
        <w:tc>
          <w:tcPr>
            <w:tcW w:type="dxa" w:w="490"/>
            <w:vAlign w:val="center"/>
          </w:tcPr>
          <w:p>
            <w:pPr>
              <w:spacing w:after="0" w:before="0"/>
            </w:pPr>
            <w:r/>
            <w:r>
              <w:rPr>
                <w:rFonts w:ascii="Aptos" w:hAnsi="Aptos"/>
                <w:b w:val="0"/>
                <w:sz w:val="13"/>
              </w:rPr>
              <w:t>M</w:t>
            </w:r>
          </w:p>
        </w:tc>
        <w:tc>
          <w:tcPr>
            <w:tcW w:type="dxa" w:w="720"/>
            <w:vAlign w:val="center"/>
            <w:shd w:fill="FCE4D6"/>
          </w:tcPr>
          <w:p>
            <w:pPr>
              <w:spacing w:after="0" w:before="0"/>
            </w:pPr>
            <w:r/>
            <w:r>
              <w:rPr>
                <w:rFonts w:ascii="Aptos" w:hAnsi="Aptos"/>
                <w:b w:val="0"/>
                <w:sz w:val="13"/>
              </w:rPr>
              <w:t>高</w:t>
            </w:r>
          </w:p>
        </w:tc>
        <w:tc>
          <w:tcPr>
            <w:tcW w:type="dxa" w:w="3672"/>
            <w:vAlign w:val="center"/>
          </w:tcPr>
          <w:p>
            <w:pPr>
              <w:spacing w:after="0" w:before="0"/>
            </w:pPr>
            <w:r/>
            <w:r>
              <w:rPr>
                <w:rFonts w:ascii="Aptos" w:hAnsi="Aptos"/>
                <w:b w:val="0"/>
                <w:sz w:val="13"/>
              </w:rPr>
              <w:t>physics + extreme probabilistic 已存在；弱物理 anchor 的新意只能来自整体 decomposition 与可用性边界</w:t>
            </w:r>
          </w:p>
        </w:tc>
        <w:tc>
          <w:tcPr>
            <w:tcW w:type="dxa" w:w="1728"/>
            <w:vAlign w:val="center"/>
          </w:tcPr>
          <w:p>
            <w:pPr>
              <w:spacing w:after="0" w:before="0"/>
            </w:pPr>
            <w:r/>
            <w:r>
              <w:rPr>
                <w:rFonts w:ascii="Aptos" w:hAnsi="Aptos"/>
                <w:b w:val="0"/>
                <w:sz w:val="13"/>
              </w:rPr>
              <w:t>10.1016/j.apenergy.2024.124068</w:t>
            </w:r>
          </w:p>
        </w:tc>
      </w:tr>
      <w:tr>
        <w:trPr>
          <w:cantSplit/>
        </w:trPr>
        <w:tc>
          <w:tcPr>
            <w:tcW w:type="dxa" w:w="504"/>
            <w:vAlign w:val="center"/>
          </w:tcPr>
          <w:p>
            <w:pPr>
              <w:spacing w:after="0" w:before="0"/>
            </w:pPr>
            <w:r/>
            <w:r>
              <w:rPr>
                <w:rFonts w:ascii="Aptos" w:hAnsi="Aptos"/>
                <w:b w:val="0"/>
                <w:sz w:val="13"/>
              </w:rPr>
              <w:t>A3</w:t>
            </w:r>
          </w:p>
        </w:tc>
        <w:tc>
          <w:tcPr>
            <w:tcW w:type="dxa" w:w="864"/>
            <w:vAlign w:val="center"/>
          </w:tcPr>
          <w:p>
            <w:pPr>
              <w:spacing w:after="0" w:before="0"/>
            </w:pPr>
            <w:r/>
            <w:r>
              <w:rPr>
                <w:rFonts w:ascii="Aptos" w:hAnsi="Aptos"/>
                <w:b w:val="0"/>
                <w:sz w:val="13"/>
              </w:rPr>
              <w:t>Applied Energy</w:t>
              <w:br/>
              <w:t>2025</w:t>
            </w:r>
          </w:p>
        </w:tc>
        <w:tc>
          <w:tcPr>
            <w:tcW w:type="dxa" w:w="2592"/>
            <w:vAlign w:val="center"/>
          </w:tcPr>
          <w:p>
            <w:pPr>
              <w:spacing w:after="0" w:before="0"/>
            </w:pPr>
            <w:r/>
            <w:r>
              <w:rPr>
                <w:rFonts w:ascii="Aptos" w:hAnsi="Aptos"/>
                <w:b w:val="0"/>
                <w:sz w:val="13"/>
              </w:rPr>
              <w:t>Gao et al., Physics-Constrained Noise-Resilient Deep WPF</w:t>
            </w:r>
          </w:p>
        </w:tc>
        <w:tc>
          <w:tcPr>
            <w:tcW w:type="dxa" w:w="2376"/>
            <w:vAlign w:val="center"/>
          </w:tcPr>
          <w:p>
            <w:pPr>
              <w:spacing w:after="0" w:before="0"/>
            </w:pPr>
            <w:r/>
            <w:r>
              <w:rPr>
                <w:rFonts w:ascii="Aptos" w:hAnsi="Aptos"/>
                <w:b w:val="0"/>
                <w:sz w:val="13"/>
              </w:rPr>
              <w:t>wind power curve + LSTM + distribution alignment</w:t>
            </w:r>
          </w:p>
        </w:tc>
        <w:tc>
          <w:tcPr>
            <w:tcW w:type="dxa" w:w="490"/>
            <w:vAlign w:val="center"/>
          </w:tcPr>
          <w:p>
            <w:pPr>
              <w:spacing w:after="0" w:before="0"/>
            </w:pPr>
            <w:r/>
            <w:r>
              <w:rPr>
                <w:rFonts w:ascii="Aptos" w:hAnsi="Aptos"/>
                <w:b w:val="0"/>
                <w:sz w:val="13"/>
              </w:rPr>
              <w:t>最高</w:t>
            </w:r>
          </w:p>
        </w:tc>
        <w:tc>
          <w:tcPr>
            <w:tcW w:type="dxa" w:w="490"/>
            <w:vAlign w:val="center"/>
          </w:tcPr>
          <w:p>
            <w:pPr>
              <w:spacing w:after="0" w:before="0"/>
            </w:pPr>
            <w:r/>
            <w:r>
              <w:rPr>
                <w:rFonts w:ascii="Aptos" w:hAnsi="Aptos"/>
                <w:b w:val="0"/>
                <w:sz w:val="13"/>
              </w:rPr>
              <w:t>L</w:t>
            </w:r>
          </w:p>
        </w:tc>
        <w:tc>
          <w:tcPr>
            <w:tcW w:type="dxa" w:w="490"/>
            <w:vAlign w:val="center"/>
          </w:tcPr>
          <w:p>
            <w:pPr>
              <w:spacing w:after="0" w:before="0"/>
            </w:pPr>
            <w:r/>
            <w:r>
              <w:rPr>
                <w:rFonts w:ascii="Aptos" w:hAnsi="Aptos"/>
                <w:b w:val="0"/>
                <w:sz w:val="13"/>
              </w:rPr>
              <w:t>M</w:t>
            </w:r>
          </w:p>
        </w:tc>
        <w:tc>
          <w:tcPr>
            <w:tcW w:type="dxa" w:w="720"/>
            <w:vAlign w:val="center"/>
            <w:shd w:fill="FCE4D6"/>
          </w:tcPr>
          <w:p>
            <w:pPr>
              <w:spacing w:after="0" w:before="0"/>
            </w:pPr>
            <w:r/>
            <w:r>
              <w:rPr>
                <w:rFonts w:ascii="Aptos" w:hAnsi="Aptos"/>
                <w:b w:val="0"/>
                <w:sz w:val="13"/>
              </w:rPr>
              <w:t>最高</w:t>
            </w:r>
          </w:p>
        </w:tc>
        <w:tc>
          <w:tcPr>
            <w:tcW w:type="dxa" w:w="3672"/>
            <w:vAlign w:val="center"/>
          </w:tcPr>
          <w:p>
            <w:pPr>
              <w:spacing w:after="0" w:before="0"/>
            </w:pPr>
            <w:r/>
            <w:r>
              <w:rPr>
                <w:rFonts w:ascii="Aptos" w:hAnsi="Aptos"/>
                <w:b w:val="0"/>
                <w:sz w:val="13"/>
              </w:rPr>
              <w:t>这是 Q1 最近竞品；必须明确 Ppc 只是 weak anchor，主干学习 residual，而非将 power curve consistency 作为最终 loss</w:t>
            </w:r>
          </w:p>
        </w:tc>
        <w:tc>
          <w:tcPr>
            <w:tcW w:type="dxa" w:w="1728"/>
            <w:vAlign w:val="center"/>
          </w:tcPr>
          <w:p>
            <w:pPr>
              <w:spacing w:after="0" w:before="0"/>
            </w:pPr>
            <w:r/>
            <w:r>
              <w:rPr>
                <w:rFonts w:ascii="Aptos" w:hAnsi="Aptos"/>
                <w:b w:val="0"/>
                <w:sz w:val="13"/>
              </w:rPr>
              <w:t>10.1016/j.apenergy.2025.125295</w:t>
            </w:r>
          </w:p>
        </w:tc>
      </w:tr>
      <w:tr>
        <w:trPr>
          <w:cantSplit/>
        </w:trPr>
        <w:tc>
          <w:tcPr>
            <w:tcW w:type="dxa" w:w="504"/>
            <w:vAlign w:val="center"/>
          </w:tcPr>
          <w:p>
            <w:pPr>
              <w:spacing w:after="0" w:before="0"/>
            </w:pPr>
            <w:r/>
            <w:r>
              <w:rPr>
                <w:rFonts w:ascii="Aptos" w:hAnsi="Aptos"/>
                <w:b w:val="0"/>
                <w:sz w:val="13"/>
              </w:rPr>
              <w:t>A4</w:t>
            </w:r>
          </w:p>
        </w:tc>
        <w:tc>
          <w:tcPr>
            <w:tcW w:type="dxa" w:w="864"/>
            <w:vAlign w:val="center"/>
          </w:tcPr>
          <w:p>
            <w:pPr>
              <w:spacing w:after="0" w:before="0"/>
            </w:pPr>
            <w:r/>
            <w:r>
              <w:rPr>
                <w:rFonts w:ascii="Aptos" w:hAnsi="Aptos"/>
                <w:b w:val="0"/>
                <w:sz w:val="13"/>
              </w:rPr>
              <w:t>Applied Energy</w:t>
              <w:br/>
              <w:t>2025</w:t>
            </w:r>
          </w:p>
        </w:tc>
        <w:tc>
          <w:tcPr>
            <w:tcW w:type="dxa" w:w="2592"/>
            <w:vAlign w:val="center"/>
          </w:tcPr>
          <w:p>
            <w:pPr>
              <w:spacing w:after="0" w:before="0"/>
            </w:pPr>
            <w:r/>
            <w:r>
              <w:rPr>
                <w:rFonts w:ascii="Aptos" w:hAnsi="Aptos"/>
                <w:b w:val="0"/>
                <w:sz w:val="13"/>
              </w:rPr>
              <w:t>Wang et al., Deep Spatiotemporal Correlation Mining for WFC</w:t>
            </w:r>
          </w:p>
        </w:tc>
        <w:tc>
          <w:tcPr>
            <w:tcW w:type="dxa" w:w="2376"/>
            <w:vAlign w:val="center"/>
          </w:tcPr>
          <w:p>
            <w:pPr>
              <w:spacing w:after="0" w:before="0"/>
            </w:pPr>
            <w:r/>
            <w:r>
              <w:rPr>
                <w:rFonts w:ascii="Aptos" w:hAnsi="Aptos"/>
                <w:b w:val="0"/>
                <w:sz w:val="13"/>
              </w:rPr>
              <w:t>风速/风向相关指标 + 图 + GAT + residual temporal network</w:t>
            </w:r>
          </w:p>
        </w:tc>
        <w:tc>
          <w:tcPr>
            <w:tcW w:type="dxa" w:w="490"/>
            <w:vAlign w:val="center"/>
          </w:tcPr>
          <w:p>
            <w:pPr>
              <w:spacing w:after="0" w:before="0"/>
            </w:pPr>
            <w:r/>
            <w:r>
              <w:rPr>
                <w:rFonts w:ascii="Aptos" w:hAnsi="Aptos"/>
                <w:b w:val="0"/>
                <w:sz w:val="13"/>
              </w:rPr>
              <w:t>H</w:t>
            </w:r>
          </w:p>
        </w:tc>
        <w:tc>
          <w:tcPr>
            <w:tcW w:type="dxa" w:w="490"/>
            <w:vAlign w:val="center"/>
          </w:tcPr>
          <w:p>
            <w:pPr>
              <w:spacing w:after="0" w:before="0"/>
            </w:pPr>
            <w:r/>
            <w:r>
              <w:rPr>
                <w:rFonts w:ascii="Aptos" w:hAnsi="Aptos"/>
                <w:b w:val="0"/>
                <w:sz w:val="13"/>
              </w:rPr>
              <w:t>L</w:t>
            </w:r>
          </w:p>
        </w:tc>
        <w:tc>
          <w:tcPr>
            <w:tcW w:type="dxa" w:w="490"/>
            <w:vAlign w:val="center"/>
          </w:tcPr>
          <w:p>
            <w:pPr>
              <w:spacing w:after="0" w:before="0"/>
            </w:pPr>
            <w:r/>
            <w:r>
              <w:rPr>
                <w:rFonts w:ascii="Aptos" w:hAnsi="Aptos"/>
                <w:b w:val="0"/>
                <w:sz w:val="13"/>
              </w:rPr>
              <w:t>L</w:t>
            </w:r>
          </w:p>
        </w:tc>
        <w:tc>
          <w:tcPr>
            <w:tcW w:type="dxa" w:w="720"/>
            <w:vAlign w:val="center"/>
            <w:shd w:fill="FCE4D6"/>
          </w:tcPr>
          <w:p>
            <w:pPr>
              <w:spacing w:after="0" w:before="0"/>
            </w:pPr>
            <w:r/>
            <w:r>
              <w:rPr>
                <w:rFonts w:ascii="Aptos" w:hAnsi="Aptos"/>
                <w:b w:val="0"/>
                <w:sz w:val="13"/>
              </w:rPr>
              <w:t>高</w:t>
            </w:r>
          </w:p>
        </w:tc>
        <w:tc>
          <w:tcPr>
            <w:tcW w:type="dxa" w:w="3672"/>
            <w:vAlign w:val="center"/>
          </w:tcPr>
          <w:p>
            <w:pPr>
              <w:spacing w:after="0" w:before="0"/>
            </w:pPr>
            <w:r/>
            <w:r>
              <w:rPr>
                <w:rFonts w:ascii="Aptos" w:hAnsi="Aptos"/>
                <w:b w:val="0"/>
                <w:sz w:val="13"/>
              </w:rPr>
              <w:t>方向/相关图均有先例；本文多图融合不能独立 claim novel</w:t>
            </w:r>
          </w:p>
        </w:tc>
        <w:tc>
          <w:tcPr>
            <w:tcW w:type="dxa" w:w="1728"/>
            <w:vAlign w:val="center"/>
          </w:tcPr>
          <w:p>
            <w:pPr>
              <w:spacing w:after="0" w:before="0"/>
            </w:pPr>
            <w:r/>
            <w:r>
              <w:rPr>
                <w:rFonts w:ascii="Aptos" w:hAnsi="Aptos"/>
                <w:b w:val="0"/>
                <w:sz w:val="13"/>
              </w:rPr>
              <w:t>10.1016/j.apenergy.2024.125102</w:t>
            </w:r>
          </w:p>
        </w:tc>
      </w:tr>
      <w:tr>
        <w:trPr>
          <w:cantSplit/>
        </w:trPr>
        <w:tc>
          <w:tcPr>
            <w:tcW w:type="dxa" w:w="504"/>
            <w:vAlign w:val="center"/>
          </w:tcPr>
          <w:p>
            <w:pPr>
              <w:spacing w:after="0" w:before="0"/>
            </w:pPr>
            <w:r/>
            <w:r>
              <w:rPr>
                <w:rFonts w:ascii="Aptos" w:hAnsi="Aptos"/>
                <w:b w:val="0"/>
                <w:sz w:val="13"/>
              </w:rPr>
              <w:t>A5</w:t>
            </w:r>
          </w:p>
        </w:tc>
        <w:tc>
          <w:tcPr>
            <w:tcW w:type="dxa" w:w="864"/>
            <w:vAlign w:val="center"/>
          </w:tcPr>
          <w:p>
            <w:pPr>
              <w:spacing w:after="0" w:before="0"/>
            </w:pPr>
            <w:r/>
            <w:r>
              <w:rPr>
                <w:rFonts w:ascii="Aptos" w:hAnsi="Aptos"/>
                <w:b w:val="0"/>
                <w:sz w:val="13"/>
              </w:rPr>
              <w:t>Applied Energy</w:t>
              <w:br/>
              <w:t>2025</w:t>
            </w:r>
          </w:p>
        </w:tc>
        <w:tc>
          <w:tcPr>
            <w:tcW w:type="dxa" w:w="2592"/>
            <w:vAlign w:val="center"/>
          </w:tcPr>
          <w:p>
            <w:pPr>
              <w:spacing w:after="0" w:before="0"/>
            </w:pPr>
            <w:r/>
            <w:r>
              <w:rPr>
                <w:rFonts w:ascii="Aptos" w:hAnsi="Aptos"/>
                <w:b w:val="0"/>
                <w:sz w:val="13"/>
              </w:rPr>
              <w:t>Chen et al., Non-Crossing Quantile WFC Forecasting</w:t>
            </w:r>
          </w:p>
        </w:tc>
        <w:tc>
          <w:tcPr>
            <w:tcW w:type="dxa" w:w="2376"/>
            <w:vAlign w:val="center"/>
          </w:tcPr>
          <w:p>
            <w:pPr>
              <w:spacing w:after="0" w:before="0"/>
            </w:pPr>
            <w:r/>
            <w:r>
              <w:rPr>
                <w:rFonts w:ascii="Aptos" w:hAnsi="Aptos"/>
                <w:b w:val="0"/>
                <w:sz w:val="13"/>
              </w:rPr>
              <w:t>时空相关 + non-crossing multi-step quantiles</w:t>
            </w:r>
          </w:p>
        </w:tc>
        <w:tc>
          <w:tcPr>
            <w:tcW w:type="dxa" w:w="490"/>
            <w:vAlign w:val="center"/>
          </w:tcPr>
          <w:p>
            <w:pPr>
              <w:spacing w:after="0" w:before="0"/>
            </w:pPr>
            <w:r/>
            <w:r>
              <w:rPr>
                <w:rFonts w:ascii="Aptos" w:hAnsi="Aptos"/>
                <w:b w:val="0"/>
                <w:sz w:val="13"/>
              </w:rPr>
              <w:t>M</w:t>
            </w:r>
          </w:p>
        </w:tc>
        <w:tc>
          <w:tcPr>
            <w:tcW w:type="dxa" w:w="490"/>
            <w:vAlign w:val="center"/>
          </w:tcPr>
          <w:p>
            <w:pPr>
              <w:spacing w:after="0" w:before="0"/>
            </w:pPr>
            <w:r/>
            <w:r>
              <w:rPr>
                <w:rFonts w:ascii="Aptos" w:hAnsi="Aptos"/>
                <w:b w:val="0"/>
                <w:sz w:val="13"/>
              </w:rPr>
              <w:t>M</w:t>
            </w:r>
          </w:p>
        </w:tc>
        <w:tc>
          <w:tcPr>
            <w:tcW w:type="dxa" w:w="490"/>
            <w:vAlign w:val="center"/>
          </w:tcPr>
          <w:p>
            <w:pPr>
              <w:spacing w:after="0" w:before="0"/>
            </w:pPr>
            <w:r/>
            <w:r>
              <w:rPr>
                <w:rFonts w:ascii="Aptos" w:hAnsi="Aptos"/>
                <w:b w:val="0"/>
                <w:sz w:val="13"/>
              </w:rPr>
              <w:t>H</w:t>
            </w:r>
          </w:p>
        </w:tc>
        <w:tc>
          <w:tcPr>
            <w:tcW w:type="dxa" w:w="720"/>
            <w:vAlign w:val="center"/>
            <w:shd w:fill="FCE4D6"/>
          </w:tcPr>
          <w:p>
            <w:pPr>
              <w:spacing w:after="0" w:before="0"/>
            </w:pPr>
            <w:r/>
            <w:r>
              <w:rPr>
                <w:rFonts w:ascii="Aptos" w:hAnsi="Aptos"/>
                <w:b w:val="0"/>
                <w:sz w:val="13"/>
              </w:rPr>
              <w:t>高</w:t>
            </w:r>
          </w:p>
        </w:tc>
        <w:tc>
          <w:tcPr>
            <w:tcW w:type="dxa" w:w="3672"/>
            <w:vAlign w:val="center"/>
          </w:tcPr>
          <w:p>
            <w:pPr>
              <w:spacing w:after="0" w:before="0"/>
            </w:pPr>
            <w:r/>
            <w:r>
              <w:rPr>
                <w:rFonts w:ascii="Aptos" w:hAnsi="Aptos"/>
                <w:b w:val="0"/>
                <w:sz w:val="13"/>
              </w:rPr>
              <w:t>强 marginal probabilistic baseline；本文需用 ES/VS 和 event reliability 证明 joint-scenario 价值</w:t>
            </w:r>
          </w:p>
        </w:tc>
        <w:tc>
          <w:tcPr>
            <w:tcW w:type="dxa" w:w="1728"/>
            <w:vAlign w:val="center"/>
          </w:tcPr>
          <w:p>
            <w:pPr>
              <w:spacing w:after="0" w:before="0"/>
            </w:pPr>
            <w:r/>
            <w:r>
              <w:rPr>
                <w:rFonts w:ascii="Aptos" w:hAnsi="Aptos"/>
                <w:b w:val="0"/>
                <w:sz w:val="13"/>
              </w:rPr>
              <w:t>10.1016/j.apenergy.2024.124356</w:t>
            </w:r>
          </w:p>
        </w:tc>
      </w:tr>
      <w:tr>
        <w:trPr>
          <w:cantSplit/>
        </w:trPr>
        <w:tc>
          <w:tcPr>
            <w:tcW w:type="dxa" w:w="504"/>
            <w:vAlign w:val="center"/>
          </w:tcPr>
          <w:p>
            <w:pPr>
              <w:spacing w:after="0" w:before="0"/>
            </w:pPr>
            <w:r/>
            <w:r>
              <w:rPr>
                <w:rFonts w:ascii="Aptos" w:hAnsi="Aptos"/>
                <w:b w:val="0"/>
                <w:sz w:val="13"/>
              </w:rPr>
              <w:t>A6</w:t>
            </w:r>
          </w:p>
        </w:tc>
        <w:tc>
          <w:tcPr>
            <w:tcW w:type="dxa" w:w="864"/>
            <w:vAlign w:val="center"/>
          </w:tcPr>
          <w:p>
            <w:pPr>
              <w:spacing w:after="0" w:before="0"/>
            </w:pPr>
            <w:r/>
            <w:r>
              <w:rPr>
                <w:rFonts w:ascii="Aptos" w:hAnsi="Aptos"/>
                <w:b w:val="0"/>
                <w:sz w:val="13"/>
              </w:rPr>
              <w:t>Applied Energy</w:t>
              <w:br/>
              <w:t>2025</w:t>
            </w:r>
          </w:p>
        </w:tc>
        <w:tc>
          <w:tcPr>
            <w:tcW w:type="dxa" w:w="2592"/>
            <w:vAlign w:val="center"/>
          </w:tcPr>
          <w:p>
            <w:pPr>
              <w:spacing w:after="0" w:before="0"/>
            </w:pPr>
            <w:r/>
            <w:r>
              <w:rPr>
                <w:rFonts w:ascii="Aptos" w:hAnsi="Aptos"/>
                <w:b w:val="0"/>
                <w:sz w:val="13"/>
              </w:rPr>
              <w:t>He et al., Online Probability Density With Concept Drift Detection</w:t>
            </w:r>
          </w:p>
        </w:tc>
        <w:tc>
          <w:tcPr>
            <w:tcW w:type="dxa" w:w="2376"/>
            <w:vAlign w:val="center"/>
          </w:tcPr>
          <w:p>
            <w:pPr>
              <w:spacing w:after="0" w:before="0"/>
            </w:pPr>
            <w:r/>
            <w:r>
              <w:rPr>
                <w:rFonts w:ascii="Aptos" w:hAnsi="Aptos"/>
                <w:b w:val="0"/>
                <w:sz w:val="13"/>
              </w:rPr>
              <w:t>virtual/real drift detection + QRLSTM + KDE</w:t>
            </w:r>
          </w:p>
        </w:tc>
        <w:tc>
          <w:tcPr>
            <w:tcW w:type="dxa" w:w="490"/>
            <w:vAlign w:val="center"/>
          </w:tcPr>
          <w:p>
            <w:pPr>
              <w:spacing w:after="0" w:before="0"/>
            </w:pPr>
            <w:r/>
            <w:r>
              <w:rPr>
                <w:rFonts w:ascii="Aptos" w:hAnsi="Aptos"/>
                <w:b w:val="0"/>
                <w:sz w:val="13"/>
              </w:rPr>
              <w:t>M</w:t>
            </w:r>
          </w:p>
        </w:tc>
        <w:tc>
          <w:tcPr>
            <w:tcW w:type="dxa" w:w="490"/>
            <w:vAlign w:val="center"/>
          </w:tcPr>
          <w:p>
            <w:pPr>
              <w:spacing w:after="0" w:before="0"/>
            </w:pPr>
            <w:r/>
            <w:r>
              <w:rPr>
                <w:rFonts w:ascii="Aptos" w:hAnsi="Aptos"/>
                <w:b w:val="0"/>
                <w:sz w:val="13"/>
              </w:rPr>
              <w:t>M</w:t>
            </w:r>
          </w:p>
        </w:tc>
        <w:tc>
          <w:tcPr>
            <w:tcW w:type="dxa" w:w="490"/>
            <w:vAlign w:val="center"/>
          </w:tcPr>
          <w:p>
            <w:pPr>
              <w:spacing w:after="0" w:before="0"/>
            </w:pPr>
            <w:r/>
            <w:r>
              <w:rPr>
                <w:rFonts w:ascii="Aptos" w:hAnsi="Aptos"/>
                <w:b w:val="0"/>
                <w:sz w:val="13"/>
              </w:rPr>
              <w:t>H</w:t>
            </w:r>
          </w:p>
        </w:tc>
        <w:tc>
          <w:tcPr>
            <w:tcW w:type="dxa" w:w="720"/>
            <w:vAlign w:val="center"/>
            <w:shd w:fill="FCE4D6"/>
          </w:tcPr>
          <w:p>
            <w:pPr>
              <w:spacing w:after="0" w:before="0"/>
            </w:pPr>
            <w:r/>
            <w:r>
              <w:rPr>
                <w:rFonts w:ascii="Aptos" w:hAnsi="Aptos"/>
                <w:b w:val="0"/>
                <w:sz w:val="13"/>
              </w:rPr>
              <w:t>高</w:t>
            </w:r>
          </w:p>
        </w:tc>
        <w:tc>
          <w:tcPr>
            <w:tcW w:type="dxa" w:w="3672"/>
            <w:vAlign w:val="center"/>
          </w:tcPr>
          <w:p>
            <w:pPr>
              <w:spacing w:after="0" w:before="0"/>
            </w:pPr>
            <w:r/>
            <w:r>
              <w:rPr>
                <w:rFonts w:ascii="Aptos" w:hAnsi="Aptos"/>
                <w:b w:val="0"/>
                <w:sz w:val="13"/>
              </w:rPr>
              <w:t>distribution shift 与在线更新已有竞品；本文 ACI/weighted CP 只能按各自保证边界表述</w:t>
            </w:r>
          </w:p>
        </w:tc>
        <w:tc>
          <w:tcPr>
            <w:tcW w:type="dxa" w:w="1728"/>
            <w:vAlign w:val="center"/>
          </w:tcPr>
          <w:p>
            <w:pPr>
              <w:spacing w:after="0" w:before="0"/>
            </w:pPr>
            <w:r/>
            <w:r>
              <w:rPr>
                <w:rFonts w:ascii="Aptos" w:hAnsi="Aptos"/>
                <w:b w:val="0"/>
                <w:sz w:val="13"/>
              </w:rPr>
              <w:t>10.1016/j.apenergy.2025.126318</w:t>
            </w:r>
          </w:p>
        </w:tc>
      </w:tr>
      <w:tr>
        <w:trPr>
          <w:cantSplit/>
        </w:trPr>
        <w:tc>
          <w:tcPr>
            <w:tcW w:type="dxa" w:w="504"/>
            <w:vAlign w:val="center"/>
          </w:tcPr>
          <w:p>
            <w:pPr>
              <w:spacing w:after="0" w:before="0"/>
            </w:pPr>
            <w:r/>
            <w:r>
              <w:rPr>
                <w:rFonts w:ascii="Aptos" w:hAnsi="Aptos"/>
                <w:b w:val="0"/>
                <w:sz w:val="13"/>
              </w:rPr>
              <w:t>A7</w:t>
            </w:r>
          </w:p>
        </w:tc>
        <w:tc>
          <w:tcPr>
            <w:tcW w:type="dxa" w:w="864"/>
            <w:vAlign w:val="center"/>
          </w:tcPr>
          <w:p>
            <w:pPr>
              <w:spacing w:after="0" w:before="0"/>
            </w:pPr>
            <w:r/>
            <w:r>
              <w:rPr>
                <w:rFonts w:ascii="Aptos" w:hAnsi="Aptos"/>
                <w:b w:val="0"/>
                <w:sz w:val="13"/>
              </w:rPr>
              <w:t>Applied Energy</w:t>
              <w:br/>
              <w:t>2026</w:t>
            </w:r>
          </w:p>
        </w:tc>
        <w:tc>
          <w:tcPr>
            <w:tcW w:type="dxa" w:w="2592"/>
            <w:vAlign w:val="center"/>
          </w:tcPr>
          <w:p>
            <w:pPr>
              <w:spacing w:after="0" w:before="0"/>
            </w:pPr>
            <w:r/>
            <w:r>
              <w:rPr>
                <w:rFonts w:ascii="Aptos" w:hAnsi="Aptos"/>
                <w:b w:val="0"/>
                <w:sz w:val="13"/>
              </w:rPr>
              <w:t>Gao et al., Similar Curve Matching + Enhanced Conditional Diffusion</w:t>
            </w:r>
          </w:p>
        </w:tc>
        <w:tc>
          <w:tcPr>
            <w:tcW w:type="dxa" w:w="2376"/>
            <w:vAlign w:val="center"/>
          </w:tcPr>
          <w:p>
            <w:pPr>
              <w:spacing w:after="0" w:before="0"/>
            </w:pPr>
            <w:r/>
            <w:r>
              <w:rPr>
                <w:rFonts w:ascii="Aptos" w:hAnsi="Aptos"/>
                <w:b w:val="0"/>
                <w:sz w:val="13"/>
              </w:rPr>
              <w:t>SCMM + conditional diffusion 直接生成 wind-power probabilistic trajectories</w:t>
            </w:r>
          </w:p>
        </w:tc>
        <w:tc>
          <w:tcPr>
            <w:tcW w:type="dxa" w:w="490"/>
            <w:vAlign w:val="center"/>
          </w:tcPr>
          <w:p>
            <w:pPr>
              <w:spacing w:after="0" w:before="0"/>
            </w:pPr>
            <w:r/>
            <w:r>
              <w:rPr>
                <w:rFonts w:ascii="Aptos" w:hAnsi="Aptos"/>
                <w:b w:val="0"/>
                <w:sz w:val="13"/>
              </w:rPr>
              <w:t>M</w:t>
            </w:r>
          </w:p>
        </w:tc>
        <w:tc>
          <w:tcPr>
            <w:tcW w:type="dxa" w:w="490"/>
            <w:vAlign w:val="center"/>
          </w:tcPr>
          <w:p>
            <w:pPr>
              <w:spacing w:after="0" w:before="0"/>
            </w:pPr>
            <w:r/>
            <w:r>
              <w:rPr>
                <w:rFonts w:ascii="Aptos" w:hAnsi="Aptos"/>
                <w:b w:val="0"/>
                <w:sz w:val="13"/>
              </w:rPr>
              <w:t>最高</w:t>
            </w:r>
          </w:p>
        </w:tc>
        <w:tc>
          <w:tcPr>
            <w:tcW w:type="dxa" w:w="490"/>
            <w:vAlign w:val="center"/>
          </w:tcPr>
          <w:p>
            <w:pPr>
              <w:spacing w:after="0" w:before="0"/>
            </w:pPr>
            <w:r/>
            <w:r>
              <w:rPr>
                <w:rFonts w:ascii="Aptos" w:hAnsi="Aptos"/>
                <w:b w:val="0"/>
                <w:sz w:val="13"/>
              </w:rPr>
              <w:t>M</w:t>
            </w:r>
          </w:p>
        </w:tc>
        <w:tc>
          <w:tcPr>
            <w:tcW w:type="dxa" w:w="720"/>
            <w:vAlign w:val="center"/>
            <w:shd w:fill="FCE4D6"/>
          </w:tcPr>
          <w:p>
            <w:pPr>
              <w:spacing w:after="0" w:before="0"/>
            </w:pPr>
            <w:r/>
            <w:r>
              <w:rPr>
                <w:rFonts w:ascii="Aptos" w:hAnsi="Aptos"/>
                <w:b w:val="0"/>
                <w:sz w:val="13"/>
              </w:rPr>
              <w:t>最高</w:t>
            </w:r>
          </w:p>
        </w:tc>
        <w:tc>
          <w:tcPr>
            <w:tcW w:type="dxa" w:w="3672"/>
            <w:vAlign w:val="center"/>
          </w:tcPr>
          <w:p>
            <w:pPr>
              <w:spacing w:after="0" w:before="0"/>
            </w:pPr>
            <w:r/>
            <w:r>
              <w:rPr>
                <w:rFonts w:ascii="Aptos" w:hAnsi="Aptos"/>
                <w:b w:val="0"/>
                <w:sz w:val="13"/>
              </w:rPr>
              <w:t>Q2 最近竞品之一；核心对照必须是 raw-power CFM vs final-error CFM，同容量同条件</w:t>
            </w:r>
          </w:p>
        </w:tc>
        <w:tc>
          <w:tcPr>
            <w:tcW w:type="dxa" w:w="1728"/>
            <w:vAlign w:val="center"/>
          </w:tcPr>
          <w:p>
            <w:pPr>
              <w:spacing w:after="0" w:before="0"/>
            </w:pPr>
            <w:r/>
            <w:r>
              <w:rPr>
                <w:rFonts w:ascii="Aptos" w:hAnsi="Aptos"/>
                <w:b w:val="0"/>
                <w:sz w:val="13"/>
              </w:rPr>
              <w:t>10.1016/j.apenergy.2025.127031</w:t>
            </w:r>
          </w:p>
        </w:tc>
      </w:tr>
      <w:tr>
        <w:trPr>
          <w:cantSplit/>
        </w:trPr>
        <w:tc>
          <w:tcPr>
            <w:tcW w:type="dxa" w:w="504"/>
            <w:vAlign w:val="center"/>
          </w:tcPr>
          <w:p>
            <w:pPr>
              <w:spacing w:after="0" w:before="0"/>
            </w:pPr>
            <w:r/>
            <w:r>
              <w:rPr>
                <w:rFonts w:ascii="Aptos" w:hAnsi="Aptos"/>
                <w:b w:val="0"/>
                <w:sz w:val="13"/>
              </w:rPr>
              <w:t>A8</w:t>
            </w:r>
          </w:p>
        </w:tc>
        <w:tc>
          <w:tcPr>
            <w:tcW w:type="dxa" w:w="864"/>
            <w:vAlign w:val="center"/>
          </w:tcPr>
          <w:p>
            <w:pPr>
              <w:spacing w:after="0" w:before="0"/>
            </w:pPr>
            <w:r/>
            <w:r>
              <w:rPr>
                <w:rFonts w:ascii="Aptos" w:hAnsi="Aptos"/>
                <w:b w:val="0"/>
                <w:sz w:val="13"/>
              </w:rPr>
              <w:t>Applied Energy</w:t>
              <w:br/>
              <w:t>2026</w:t>
            </w:r>
          </w:p>
        </w:tc>
        <w:tc>
          <w:tcPr>
            <w:tcW w:type="dxa" w:w="2592"/>
            <w:vAlign w:val="center"/>
          </w:tcPr>
          <w:p>
            <w:pPr>
              <w:spacing w:after="0" w:before="0"/>
            </w:pPr>
            <w:r/>
            <w:r>
              <w:rPr>
                <w:rFonts w:ascii="Aptos" w:hAnsi="Aptos"/>
                <w:b w:val="0"/>
                <w:sz w:val="13"/>
              </w:rPr>
              <w:t>Ma et al., Spatial-Temporal Graph Latent Diffusion</w:t>
            </w:r>
          </w:p>
        </w:tc>
        <w:tc>
          <w:tcPr>
            <w:tcW w:type="dxa" w:w="2376"/>
            <w:vAlign w:val="center"/>
          </w:tcPr>
          <w:p>
            <w:pPr>
              <w:spacing w:after="0" w:before="0"/>
            </w:pPr>
            <w:r/>
            <w:r>
              <w:rPr>
                <w:rFonts w:ascii="Aptos" w:hAnsi="Aptos"/>
                <w:b w:val="0"/>
                <w:sz w:val="13"/>
              </w:rPr>
              <w:t>latent diffusion + graph + leap-refine，强调效率</w:t>
            </w:r>
          </w:p>
        </w:tc>
        <w:tc>
          <w:tcPr>
            <w:tcW w:type="dxa" w:w="490"/>
            <w:vAlign w:val="center"/>
          </w:tcPr>
          <w:p>
            <w:pPr>
              <w:spacing w:after="0" w:before="0"/>
            </w:pPr>
            <w:r/>
            <w:r>
              <w:rPr>
                <w:rFonts w:ascii="Aptos" w:hAnsi="Aptos"/>
                <w:b w:val="0"/>
                <w:sz w:val="13"/>
              </w:rPr>
              <w:t>M</w:t>
            </w:r>
          </w:p>
        </w:tc>
        <w:tc>
          <w:tcPr>
            <w:tcW w:type="dxa" w:w="490"/>
            <w:vAlign w:val="center"/>
          </w:tcPr>
          <w:p>
            <w:pPr>
              <w:spacing w:after="0" w:before="0"/>
            </w:pPr>
            <w:r/>
            <w:r>
              <w:rPr>
                <w:rFonts w:ascii="Aptos" w:hAnsi="Aptos"/>
                <w:b w:val="0"/>
                <w:sz w:val="13"/>
              </w:rPr>
              <w:t>最高</w:t>
            </w:r>
          </w:p>
        </w:tc>
        <w:tc>
          <w:tcPr>
            <w:tcW w:type="dxa" w:w="490"/>
            <w:vAlign w:val="center"/>
          </w:tcPr>
          <w:p>
            <w:pPr>
              <w:spacing w:after="0" w:before="0"/>
            </w:pPr>
            <w:r/>
            <w:r>
              <w:rPr>
                <w:rFonts w:ascii="Aptos" w:hAnsi="Aptos"/>
                <w:b w:val="0"/>
                <w:sz w:val="13"/>
              </w:rPr>
              <w:t>M</w:t>
            </w:r>
          </w:p>
        </w:tc>
        <w:tc>
          <w:tcPr>
            <w:tcW w:type="dxa" w:w="720"/>
            <w:vAlign w:val="center"/>
            <w:shd w:fill="FCE4D6"/>
          </w:tcPr>
          <w:p>
            <w:pPr>
              <w:spacing w:after="0" w:before="0"/>
            </w:pPr>
            <w:r/>
            <w:r>
              <w:rPr>
                <w:rFonts w:ascii="Aptos" w:hAnsi="Aptos"/>
                <w:b w:val="0"/>
                <w:sz w:val="13"/>
              </w:rPr>
              <w:t>最高</w:t>
            </w:r>
          </w:p>
        </w:tc>
        <w:tc>
          <w:tcPr>
            <w:tcW w:type="dxa" w:w="3672"/>
            <w:vAlign w:val="center"/>
          </w:tcPr>
          <w:p>
            <w:pPr>
              <w:spacing w:after="0" w:before="0"/>
            </w:pPr>
            <w:r/>
            <w:r>
              <w:rPr>
                <w:rFonts w:ascii="Aptos" w:hAnsi="Aptos"/>
                <w:b w:val="0"/>
                <w:sz w:val="13"/>
              </w:rPr>
              <w:t>生成 + 图 + latent + 效率都已被占位；本文不以 VAE/latent/fast sampling 为核心</w:t>
            </w:r>
          </w:p>
        </w:tc>
        <w:tc>
          <w:tcPr>
            <w:tcW w:type="dxa" w:w="1728"/>
            <w:vAlign w:val="center"/>
          </w:tcPr>
          <w:p>
            <w:pPr>
              <w:spacing w:after="0" w:before="0"/>
            </w:pPr>
            <w:r/>
            <w:r>
              <w:rPr>
                <w:rFonts w:ascii="Aptos" w:hAnsi="Aptos"/>
                <w:b w:val="0"/>
                <w:sz w:val="13"/>
              </w:rPr>
              <w:t>10.1016/j.apenergy.2026.127862</w:t>
            </w:r>
          </w:p>
        </w:tc>
      </w:tr>
      <w:tr>
        <w:trPr>
          <w:cantSplit/>
        </w:trPr>
        <w:tc>
          <w:tcPr>
            <w:tcW w:type="dxa" w:w="504"/>
            <w:vAlign w:val="center"/>
          </w:tcPr>
          <w:p>
            <w:pPr>
              <w:spacing w:after="0" w:before="0"/>
            </w:pPr>
            <w:r/>
            <w:r>
              <w:rPr>
                <w:rFonts w:ascii="Aptos" w:hAnsi="Aptos"/>
                <w:b w:val="0"/>
                <w:sz w:val="13"/>
              </w:rPr>
              <w:t>A9</w:t>
            </w:r>
          </w:p>
        </w:tc>
        <w:tc>
          <w:tcPr>
            <w:tcW w:type="dxa" w:w="864"/>
            <w:vAlign w:val="center"/>
          </w:tcPr>
          <w:p>
            <w:pPr>
              <w:spacing w:after="0" w:before="0"/>
            </w:pPr>
            <w:r/>
            <w:r>
              <w:rPr>
                <w:rFonts w:ascii="Aptos" w:hAnsi="Aptos"/>
                <w:b w:val="0"/>
                <w:sz w:val="13"/>
              </w:rPr>
              <w:t>Applied Energy</w:t>
              <w:br/>
              <w:t>2026</w:t>
            </w:r>
          </w:p>
        </w:tc>
        <w:tc>
          <w:tcPr>
            <w:tcW w:type="dxa" w:w="2592"/>
            <w:vAlign w:val="center"/>
          </w:tcPr>
          <w:p>
            <w:pPr>
              <w:spacing w:after="0" w:before="0"/>
            </w:pPr>
            <w:r/>
            <w:r>
              <w:rPr>
                <w:rFonts w:ascii="Aptos" w:hAnsi="Aptos"/>
                <w:b w:val="0"/>
                <w:sz w:val="13"/>
              </w:rPr>
              <w:t>Cao et al., Joint Deterministic/Probabilistic WPF With Wide-Area Weather</w:t>
            </w:r>
          </w:p>
        </w:tc>
        <w:tc>
          <w:tcPr>
            <w:tcW w:type="dxa" w:w="2376"/>
            <w:vAlign w:val="center"/>
          </w:tcPr>
          <w:p>
            <w:pPr>
              <w:spacing w:after="0" w:before="0"/>
            </w:pPr>
            <w:r/>
            <w:r>
              <w:rPr>
                <w:rFonts w:ascii="Aptos" w:hAnsi="Aptos"/>
                <w:b w:val="0"/>
                <w:sz w:val="13"/>
              </w:rPr>
              <w:t>VQ weather encoder + dual branch + joint det/prob optimization</w:t>
            </w:r>
          </w:p>
        </w:tc>
        <w:tc>
          <w:tcPr>
            <w:tcW w:type="dxa" w:w="490"/>
            <w:vAlign w:val="center"/>
          </w:tcPr>
          <w:p>
            <w:pPr>
              <w:spacing w:after="0" w:before="0"/>
            </w:pPr>
            <w:r/>
            <w:r>
              <w:rPr>
                <w:rFonts w:ascii="Aptos" w:hAnsi="Aptos"/>
                <w:b w:val="0"/>
                <w:sz w:val="13"/>
              </w:rPr>
              <w:t>H</w:t>
            </w:r>
          </w:p>
        </w:tc>
        <w:tc>
          <w:tcPr>
            <w:tcW w:type="dxa" w:w="490"/>
            <w:vAlign w:val="center"/>
          </w:tcPr>
          <w:p>
            <w:pPr>
              <w:spacing w:after="0" w:before="0"/>
            </w:pPr>
            <w:r/>
            <w:r>
              <w:rPr>
                <w:rFonts w:ascii="Aptos" w:hAnsi="Aptos"/>
                <w:b w:val="0"/>
                <w:sz w:val="13"/>
              </w:rPr>
              <w:t>H</w:t>
            </w:r>
          </w:p>
        </w:tc>
        <w:tc>
          <w:tcPr>
            <w:tcW w:type="dxa" w:w="490"/>
            <w:vAlign w:val="center"/>
          </w:tcPr>
          <w:p>
            <w:pPr>
              <w:spacing w:after="0" w:before="0"/>
            </w:pPr>
            <w:r/>
            <w:r>
              <w:rPr>
                <w:rFonts w:ascii="Aptos" w:hAnsi="Aptos"/>
                <w:b w:val="0"/>
                <w:sz w:val="13"/>
              </w:rPr>
              <w:t>M</w:t>
            </w:r>
          </w:p>
        </w:tc>
        <w:tc>
          <w:tcPr>
            <w:tcW w:type="dxa" w:w="720"/>
            <w:vAlign w:val="center"/>
            <w:shd w:fill="FCE4D6"/>
          </w:tcPr>
          <w:p>
            <w:pPr>
              <w:spacing w:after="0" w:before="0"/>
            </w:pPr>
            <w:r/>
            <w:r>
              <w:rPr>
                <w:rFonts w:ascii="Aptos" w:hAnsi="Aptos"/>
                <w:b w:val="0"/>
                <w:sz w:val="13"/>
              </w:rPr>
              <w:t>最高</w:t>
            </w:r>
          </w:p>
        </w:tc>
        <w:tc>
          <w:tcPr>
            <w:tcW w:type="dxa" w:w="3672"/>
            <w:vAlign w:val="center"/>
          </w:tcPr>
          <w:p>
            <w:pPr>
              <w:spacing w:after="0" w:before="0"/>
            </w:pPr>
            <w:r/>
            <w:r>
              <w:rPr>
                <w:rFonts w:ascii="Aptos" w:hAnsi="Aptos"/>
                <w:b w:val="0"/>
                <w:sz w:val="13"/>
              </w:rPr>
              <w:t>‘joint deterministic + probabilistic’本身已存在；本文差异是先冻结 deterministic center，再专门学习 final forecast-error field</w:t>
            </w:r>
          </w:p>
        </w:tc>
        <w:tc>
          <w:tcPr>
            <w:tcW w:type="dxa" w:w="1728"/>
            <w:vAlign w:val="center"/>
          </w:tcPr>
          <w:p>
            <w:pPr>
              <w:spacing w:after="0" w:before="0"/>
            </w:pPr>
            <w:r/>
            <w:r>
              <w:rPr>
                <w:rFonts w:ascii="Aptos" w:hAnsi="Aptos"/>
                <w:b w:val="0"/>
                <w:sz w:val="13"/>
              </w:rPr>
              <w:t>10.1016/j.apenergy.2026.127823</w:t>
            </w:r>
          </w:p>
        </w:tc>
      </w:tr>
      <w:tr>
        <w:trPr>
          <w:cantSplit/>
        </w:trPr>
        <w:tc>
          <w:tcPr>
            <w:tcW w:type="dxa" w:w="504"/>
            <w:vAlign w:val="center"/>
          </w:tcPr>
          <w:p>
            <w:pPr>
              <w:spacing w:after="0" w:before="0"/>
            </w:pPr>
            <w:r/>
            <w:r>
              <w:rPr>
                <w:rFonts w:ascii="Aptos" w:hAnsi="Aptos"/>
                <w:b w:val="0"/>
                <w:sz w:val="13"/>
              </w:rPr>
              <w:t>A10</w:t>
            </w:r>
          </w:p>
        </w:tc>
        <w:tc>
          <w:tcPr>
            <w:tcW w:type="dxa" w:w="864"/>
            <w:vAlign w:val="center"/>
          </w:tcPr>
          <w:p>
            <w:pPr>
              <w:spacing w:after="0" w:before="0"/>
            </w:pPr>
            <w:r/>
            <w:r>
              <w:rPr>
                <w:rFonts w:ascii="Aptos" w:hAnsi="Aptos"/>
                <w:b w:val="0"/>
                <w:sz w:val="13"/>
              </w:rPr>
              <w:t>Applied Energy</w:t>
              <w:br/>
              <w:t>2026</w:t>
            </w:r>
          </w:p>
        </w:tc>
        <w:tc>
          <w:tcPr>
            <w:tcW w:type="dxa" w:w="2592"/>
            <w:vAlign w:val="center"/>
          </w:tcPr>
          <w:p>
            <w:pPr>
              <w:spacing w:after="0" w:before="0"/>
            </w:pPr>
            <w:r/>
            <w:r>
              <w:rPr>
                <w:rFonts w:ascii="Aptos" w:hAnsi="Aptos"/>
                <w:b w:val="0"/>
                <w:sz w:val="13"/>
              </w:rPr>
              <w:t>Hou et al., Wake-Affected Wind Farms With Hybrid GNN</w:t>
            </w:r>
          </w:p>
        </w:tc>
        <w:tc>
          <w:tcPr>
            <w:tcW w:type="dxa" w:w="2376"/>
            <w:vAlign w:val="center"/>
          </w:tcPr>
          <w:p>
            <w:pPr>
              <w:spacing w:after="0" w:before="0"/>
            </w:pPr>
            <w:r/>
            <w:r>
              <w:rPr>
                <w:rFonts w:ascii="Aptos" w:hAnsi="Aptos"/>
                <w:b w:val="0"/>
                <w:sz w:val="13"/>
              </w:rPr>
              <w:t>cone-adaptive directed wake graph + hybrid GNN</w:t>
            </w:r>
          </w:p>
        </w:tc>
        <w:tc>
          <w:tcPr>
            <w:tcW w:type="dxa" w:w="490"/>
            <w:vAlign w:val="center"/>
          </w:tcPr>
          <w:p>
            <w:pPr>
              <w:spacing w:after="0" w:before="0"/>
            </w:pPr>
            <w:r/>
            <w:r>
              <w:rPr>
                <w:rFonts w:ascii="Aptos" w:hAnsi="Aptos"/>
                <w:b w:val="0"/>
                <w:sz w:val="13"/>
              </w:rPr>
              <w:t>H</w:t>
            </w:r>
          </w:p>
        </w:tc>
        <w:tc>
          <w:tcPr>
            <w:tcW w:type="dxa" w:w="490"/>
            <w:vAlign w:val="center"/>
          </w:tcPr>
          <w:p>
            <w:pPr>
              <w:spacing w:after="0" w:before="0"/>
            </w:pPr>
            <w:r/>
            <w:r>
              <w:rPr>
                <w:rFonts w:ascii="Aptos" w:hAnsi="Aptos"/>
                <w:b w:val="0"/>
                <w:sz w:val="13"/>
              </w:rPr>
              <w:t>L</w:t>
            </w:r>
          </w:p>
        </w:tc>
        <w:tc>
          <w:tcPr>
            <w:tcW w:type="dxa" w:w="490"/>
            <w:vAlign w:val="center"/>
          </w:tcPr>
          <w:p>
            <w:pPr>
              <w:spacing w:after="0" w:before="0"/>
            </w:pPr>
            <w:r/>
            <w:r>
              <w:rPr>
                <w:rFonts w:ascii="Aptos" w:hAnsi="Aptos"/>
                <w:b w:val="0"/>
                <w:sz w:val="13"/>
              </w:rPr>
              <w:t>L</w:t>
            </w:r>
          </w:p>
        </w:tc>
        <w:tc>
          <w:tcPr>
            <w:tcW w:type="dxa" w:w="720"/>
            <w:vAlign w:val="center"/>
            <w:shd w:fill="FCE4D6"/>
          </w:tcPr>
          <w:p>
            <w:pPr>
              <w:spacing w:after="0" w:before="0"/>
            </w:pPr>
            <w:r/>
            <w:r>
              <w:rPr>
                <w:rFonts w:ascii="Aptos" w:hAnsi="Aptos"/>
                <w:b w:val="0"/>
                <w:sz w:val="13"/>
              </w:rPr>
              <w:t>高</w:t>
            </w:r>
          </w:p>
        </w:tc>
        <w:tc>
          <w:tcPr>
            <w:tcW w:type="dxa" w:w="3672"/>
            <w:vAlign w:val="center"/>
          </w:tcPr>
          <w:p>
            <w:pPr>
              <w:spacing w:after="0" w:before="0"/>
            </w:pPr>
            <w:r/>
            <w:r>
              <w:rPr>
                <w:rFonts w:ascii="Aptos" w:hAnsi="Aptos"/>
                <w:b w:val="0"/>
                <w:sz w:val="13"/>
              </w:rPr>
              <w:t>方向/尾流物理图已有强先例；SDWPF 参数不足时只采用 weak directional prior，Jensen 不作为通用主线</w:t>
            </w:r>
          </w:p>
        </w:tc>
        <w:tc>
          <w:tcPr>
            <w:tcW w:type="dxa" w:w="1728"/>
            <w:vAlign w:val="center"/>
          </w:tcPr>
          <w:p>
            <w:pPr>
              <w:spacing w:after="0" w:before="0"/>
            </w:pPr>
            <w:r/>
            <w:r>
              <w:rPr>
                <w:rFonts w:ascii="Aptos" w:hAnsi="Aptos"/>
                <w:b w:val="0"/>
                <w:sz w:val="13"/>
              </w:rPr>
              <w:t>10.1016/j.apenergy.2025.127018</w:t>
            </w:r>
          </w:p>
        </w:tc>
      </w:tr>
    </w:tbl>
    <w:p>
      <w:pPr>
        <w:sectPr>
          <w:footerReference w:type="default" r:id="rId10"/>
          <w:pgSz w:w="15840" w:h="12240" w:orient="landscape"/>
          <w:pgMar w:top="720" w:right="648" w:bottom="720" w:left="648" w:header="720" w:footer="720" w:gutter="0"/>
          <w:cols w:space="720"/>
          <w:docGrid w:linePitch="360"/>
        </w:sectPr>
      </w:pPr>
    </w:p>
    <w:p>
      <w:pPr>
        <w:pStyle w:val="Heading1"/>
      </w:pPr>
      <w:r>
        <w:t>3. Collision Matrix 的冻结结论</w:t>
      </w:r>
    </w:p>
    <w:p>
      <w:pPr>
        <w:pStyle w:val="ListBullet"/>
      </w:pPr>
      <w:r>
        <w:t>动态图、自适应图、方向图、功率曲线、SCADA 清洗/缺失处理、NWP 利用、Conformal、ramp forecasting、Diffusion/生成模型、joint deterministic-probabilistic forecasting 都已有 2024–2026 直接先例，禁止再作为单独“novel module”写入 Contributions。</w:t>
      </w:r>
    </w:p>
    <w:p>
      <w:pPr>
        <w:pStyle w:val="ListBullet"/>
      </w:pPr>
      <w:r>
        <w:t>Q1 的最近碰撞来自 TgDPF、missing-data tolerant probabilistic WPF、graph-contrastive robustness、NWP/过渡天气工作。可 defend 的差异是：严格信息边界 + training-only weak power-curve anchor + residual forecasting formulation。</w:t>
      </w:r>
    </w:p>
    <w:p>
      <w:pPr>
        <w:pStyle w:val="ListBullet"/>
      </w:pPr>
      <w:r>
        <w:t>Q2 是目前最值得押注的科学问题。最近的 conditional diffusion、PSTDT、STGLD 和 joint det/prob papers 都强化了“生成模型本身不新”。实验必须正面做 Y vs R vs final E 的同容量 CFM 对照。</w:t>
      </w:r>
    </w:p>
    <w:p>
      <w:pPr>
        <w:pStyle w:val="ListBullet"/>
      </w:pPr>
      <w:r>
        <w:t>Q3 的创新不应写成“我们用了 Conformal 和 ramp risk”，而应写成一种 evaluation/translation discipline：joint scenario、marginal interval、event/tail risk 三种对象分别建模/验证，绝不互相替代证据。</w:t>
      </w:r>
    </w:p>
    <w:p>
      <w:pPr>
        <w:pStyle w:val="Heading1"/>
      </w:pPr>
      <w:r>
        <w:t>4. Related Work — 英文冻结版（可直接进 TSTE）</w:t>
      </w:r>
    </w:p>
    <w:p>
      <w:pPr>
        <w:pStyle w:val="Heading2"/>
      </w:pPr>
      <w:r>
        <w:t>Availability-Aware Spatio-Temporal and Physics-Guided Forecasting</w:t>
      </w:r>
    </w:p>
    <w:p>
      <w:pPr>
        <w:spacing w:after="100" w:line="259" w:lineRule="auto"/>
      </w:pPr>
      <w:r>
        <w:rPr>
          <w:sz w:val="19"/>
        </w:rPr>
        <w:t>Recent TSTE studies show that spatial structure is already a mature design axis in wind forecasting. Time-aware graph convolution has been used for probabilistic multi-site prediction  [tang2024timeaware]; global-information adaptive graph convolution  [yang2024gcn], auto-correlation-aware graph Transformers  [liang2025wpformer], and graph-contrastive learning  [liu2025graphcontrast] further improve spatial-temporal representation and robustness. Meanwhile, dynamic matching and online modeling address temporal concept drift  [li2025dynamic], and end-to-end probabilistic forecasting with missing-data tolerance explicitly treats missing observations as part of the forecasting problem  [meng2026missing]. SCADA preprocessing itself has also been studied in detail, including power-curve-based outlier filtering and feature screening  [liu2025periodic]. These works imply that a dynamic graph, an adaptive topology, or a missing-data module cannot by themselves constitute the central novelty of a new forecasting framework.</w:t>
      </w:r>
    </w:p>
    <w:p>
      <w:pPr>
        <w:spacing w:after="100" w:line="259" w:lineRule="auto"/>
      </w:pPr>
      <w:r>
        <w:rPr>
          <w:sz w:val="19"/>
        </w:rPr>
        <w:t>Physics and meteorology provide complementary structure. Applied Energy has embedded wind-power-curve knowledge into noise-resilient deep forecasting  [gao2025tgdpF] and introduced physics-informed probabilistic learning for extreme events  [liu2024physicsrl]. Direction-aware spatial dependence has been modeled through wind-speed/wind-direction correlation mining  [wang2025clustergraph], while wake-oriented directed graphs explicitly encode directional turbine interactions  [hou2026wake]. TSTE studies have exploited overlapping historical NWP products  [zhao2025nwp] and modeled meteorological-error propagation under transitional weather  [zhang2026transitional]. The common limitation for the present task is not a lack of graph, physical, or meteorological components, but the need to make their information boundary auditable. PR-Warn++ therefore uses a training-only empirical power curve as a weak reference, retains missingness indicators, and learns deterministic residual dynamics only from variables available under the declared forecast-origin protocol. The claimed contribution is this availability-aware residual formulation rather than any individual graph or physical component.</w:t>
      </w:r>
    </w:p>
    <w:p>
      <w:pPr>
        <w:pStyle w:val="Heading2"/>
      </w:pPr>
      <w:r>
        <w:t>Probabilistic Forecasting and Generative Scenario Modeling</w:t>
      </w:r>
    </w:p>
    <w:p>
      <w:pPr>
        <w:spacing w:after="100" w:line="259" w:lineRule="auto"/>
      </w:pPr>
      <w:r>
        <w:rPr>
          <w:sz w:val="19"/>
        </w:rPr>
        <w:t>Probabilistic wind forecasting has progressed from prediction intervals to adaptive distributions and coherent trajectory generation. TSTE has studied multi-objective interval construction  [chen2024interval], meta-learning-based adaptation across lead times and locations  [meng2024meta], and probabilistic forecasting under missing data  [meng2026missing]. Applied Energy has addressed non-crossing spatio-temporal quantiles  [chen2025noncrossing], conformalized regional predictive distributions  [jonkers2024conformal], and online density adaptation under virtual and real concept drift  [he2025drift]. These studies establish strong baselines for marginal uncertainty and calibration.</w:t>
      </w:r>
    </w:p>
    <w:p>
      <w:pPr>
        <w:spacing w:after="100" w:line="259" w:lineRule="auto"/>
      </w:pPr>
      <w:r>
        <w:rPr>
          <w:sz w:val="19"/>
        </w:rPr>
        <w:t>More recently, generative models have made joint future trajectories an explicit predictive object. Transformer-based diffusion has been used for spatio-temporal wind-speed probabilistic forecasting in TSTE  [liu2026diffusion]. In Applied Energy, enhanced conditional diffusion with similar-curve matching directly generates probabilistic wind-power trajectories  [gao2026diffusion], while graph latent diffusion targets efficient regional ultra-short-term wind-speed scenario generation  [ma2026stgld]. A separate 2026 study jointly optimizes deterministic and probabilistic wind-power forecasting using wide-area meteorological representation learning  [cao2026joint]. Consequently, neither ``using diffusion/flow'' nor ``joint deterministic and probabilistic forecasting'' is sufficient as a novelty statement. The question posed here is narrower: after a deterministic predictor has extracted the predictable center, should the stochastic generator continue to model raw future power, or instead model the joint field of errors that remains? PR-Warn++ adopts the latter formulation and tests it directly against raw-power and intermediate-residual generation under the same generator capacity.</w:t>
      </w:r>
    </w:p>
    <w:p>
      <w:pPr>
        <w:pStyle w:val="Heading2"/>
      </w:pPr>
      <w:r>
        <w:t>Calibration, Distribution Shift, and Operational Risk Translation</w:t>
      </w:r>
    </w:p>
    <w:p>
      <w:pPr>
        <w:spacing w:after="100" w:line="259" w:lineRule="auto"/>
      </w:pPr>
      <w:r>
        <w:rPr>
          <w:sz w:val="19"/>
        </w:rPr>
        <w:t>Recent work also narrows the gap between forecast statistics and operational use. Ko et al. jointly forecast wind generation and ramp rate in deterministic and probabilistic forms  [ko2026ramp], while risk-scenario perception has been introduced to align wind-supply forecasting with application-oriented risk regions  [yang2025risk]. Conformalized wind forecasting provides calibrated marginal or predictive distributions  [jonkers2024conformal], whereas online concept-drift handling  [he2025drift] and transitional-weather modeling  [zhang2026transitional] address changing data regimes from different perspectives.</w:t>
      </w:r>
    </w:p>
    <w:p>
      <w:pPr>
        <w:spacing w:after="100" w:line="259" w:lineRule="auto"/>
      </w:pPr>
      <w:r>
        <w:rPr>
          <w:sz w:val="19"/>
        </w:rPr>
        <w:t>These strands should not be conflated. A generator may reproduce multivariate dependence well but have biased marginal quantiles; a conformal interval may attain nominal marginal coverage without calibrating the probability of a nonlinear multi-turbine ramp event; and a statistically well-calibrated forecast may still have little event-discrimination skill. PR-Warn++ therefore treats joint scenario fidelity, horizon-wise marginal calibration, and event/tail-risk reliability as three separate validation targets. Split conformal calibration is used only for the marginal interval claim, while ramp/deviation probabilities and CVaR are derived from farm-level scenarios and evaluated against observed events and realized losses. This separation defines the third scientific question of the paper and prevents interval coverage from being used as evidence for claims it does not support.</w:t>
      </w:r>
    </w:p>
    <w:tbl>
      <w:tblPr>
        <w:tblW w:type="auto" w:w="0"/>
        <w:jc w:val="center"/>
        <w:tblLook w:firstColumn="1" w:firstRow="1" w:lastColumn="0" w:lastRow="0" w:noHBand="0" w:noVBand="1" w:val="04A0"/>
      </w:tblPr>
      <w:tblGrid>
        <w:gridCol w:w="9835"/>
      </w:tblGrid>
      <w:tr>
        <w:trPr>
          <w:cantSplit/>
          <w:tblHeader w:val="true"/>
        </w:trPr>
        <w:tc>
          <w:tcPr>
            <w:tcW w:type="dxa" w:w="9835"/>
            <w:shd w:fill="F3F6FA"/>
          </w:tcPr>
          <w:p>
            <w:pPr>
              <w:spacing w:after="60"/>
            </w:pPr>
            <w:r>
              <w:rPr>
                <w:b/>
                <w:sz w:val="20"/>
              </w:rPr>
              <w:t>中文写作逻辑</w:t>
            </w:r>
          </w:p>
          <w:p>
            <w:pPr>
              <w:spacing w:after="40" w:line="252" w:lineRule="auto"/>
            </w:pPr>
            <w:r>
              <w:rPr>
                <w:sz w:val="18"/>
              </w:rPr>
              <w:t>相关工作冻结后的逻辑不是“按模块罗列”，而是按三个科学问题组织。第一小节说明动态图、缺失数据处理、功率曲线、NWP 与方向性图均已有直接先例，因此本文不能单独宣称这些模块新颖；本文的差异必须落在“forecast-origin 信息可用性 + 弱物理锚点 + 确定性残差学习”的统一预测对象设计上。第二小节承认区间预测、Conformal、Diffusion、Graph Latent Diffusion 和联合确定性/概率预测已经存在，把真正问题收缩为“生成器究竟应该学习 raw power、power-curve residual，还是 final forecast-error field”。第三小节明确把 joint scenario fidelity、marginal coverage、event-risk reliability 分开，避免用 conformal coverage 替代 ramp probability calibration 的逻辑跳跃。</w:t>
            </w:r>
          </w:p>
        </w:tc>
      </w:tr>
    </w:tbl>
    <w:p>
      <w:pPr>
        <w:pStyle w:val="Heading1"/>
      </w:pPr>
      <w:r>
        <w:t>5. Fig.1 最终信息架构（Narrative-Locked）</w:t>
      </w:r>
    </w:p>
    <w:p>
      <w:pPr>
        <w:spacing w:after="100" w:line="259" w:lineRule="auto"/>
      </w:pPr>
      <w:r>
        <w:rPr>
          <w:sz w:val="19"/>
        </w:rPr>
        <w:t>Fig.1 的任务不是展示所有网络层，而是让审稿人在 20–30 秒内看懂三个科学问题如何从数据流中产生并被解决。版式固定为 A→B→C→D 四区域，RQ1/RQ2/RQ3 分别悬挂在 B/C/D 上方。</w:t>
      </w:r>
    </w:p>
    <w:tbl>
      <w:tblPr>
        <w:tblStyle w:val="TableGrid"/>
        <w:tblW w:type="auto" w:w="0"/>
        <w:jc w:val="center"/>
        <w:tblLook w:firstColumn="1" w:firstRow="1" w:lastColumn="0" w:lastRow="0" w:noHBand="0" w:noVBand="1" w:val="04A0"/>
      </w:tblPr>
      <w:tblGrid>
        <w:gridCol w:w="1967"/>
        <w:gridCol w:w="1967"/>
        <w:gridCol w:w="1967"/>
        <w:gridCol w:w="1967"/>
        <w:gridCol w:w="1967"/>
      </w:tblGrid>
      <w:tr>
        <w:trPr>
          <w:cantSplit/>
          <w:tblHeader w:val="true"/>
        </w:trPr>
        <w:tc>
          <w:tcPr>
            <w:tcW w:type="dxa" w:w="1967"/>
            <w:vAlign w:val="center"/>
            <w:shd w:fill="1F4E79"/>
          </w:tcPr>
          <w:p>
            <w:pPr>
              <w:spacing w:after="0" w:before="0"/>
            </w:pPr>
            <w:r/>
            <w:r>
              <w:rPr>
                <w:rFonts w:ascii="Aptos" w:hAnsi="Aptos"/>
                <w:b/>
                <w:color w:val="FFFFFF"/>
                <w:sz w:val="16"/>
              </w:rPr>
              <w:t>区域</w:t>
            </w:r>
          </w:p>
        </w:tc>
        <w:tc>
          <w:tcPr>
            <w:tcW w:type="dxa" w:w="1967"/>
            <w:vAlign w:val="center"/>
            <w:shd w:fill="1F4E79"/>
          </w:tcPr>
          <w:p>
            <w:pPr>
              <w:spacing w:after="0" w:before="0"/>
            </w:pPr>
            <w:r/>
            <w:r>
              <w:rPr>
                <w:rFonts w:ascii="Aptos" w:hAnsi="Aptos"/>
                <w:b/>
                <w:color w:val="FFFFFF"/>
                <w:sz w:val="16"/>
              </w:rPr>
              <w:t>输入</w:t>
            </w:r>
          </w:p>
        </w:tc>
        <w:tc>
          <w:tcPr>
            <w:tcW w:type="dxa" w:w="1967"/>
            <w:vAlign w:val="center"/>
            <w:shd w:fill="1F4E79"/>
          </w:tcPr>
          <w:p>
            <w:pPr>
              <w:spacing w:after="0" w:before="0"/>
            </w:pPr>
            <w:r/>
            <w:r>
              <w:rPr>
                <w:rFonts w:ascii="Aptos" w:hAnsi="Aptos"/>
                <w:b/>
                <w:color w:val="FFFFFF"/>
                <w:sz w:val="16"/>
              </w:rPr>
              <w:t>核心处理</w:t>
            </w:r>
          </w:p>
        </w:tc>
        <w:tc>
          <w:tcPr>
            <w:tcW w:type="dxa" w:w="1967"/>
            <w:vAlign w:val="center"/>
            <w:shd w:fill="1F4E79"/>
          </w:tcPr>
          <w:p>
            <w:pPr>
              <w:spacing w:after="0" w:before="0"/>
            </w:pPr>
            <w:r/>
            <w:r>
              <w:rPr>
                <w:rFonts w:ascii="Aptos" w:hAnsi="Aptos"/>
                <w:b/>
                <w:color w:val="FFFFFF"/>
                <w:sz w:val="16"/>
              </w:rPr>
              <w:t>输出 shape</w:t>
            </w:r>
          </w:p>
        </w:tc>
        <w:tc>
          <w:tcPr>
            <w:tcW w:type="dxa" w:w="1967"/>
            <w:vAlign w:val="center"/>
            <w:shd w:fill="1F4E79"/>
          </w:tcPr>
          <w:p>
            <w:pPr>
              <w:spacing w:after="0" w:before="0"/>
            </w:pPr>
            <w:r/>
            <w:r>
              <w:rPr>
                <w:rFonts w:ascii="Aptos" w:hAnsi="Aptos"/>
                <w:b/>
                <w:color w:val="FFFFFF"/>
                <w:sz w:val="16"/>
              </w:rPr>
              <w:t>强制视觉/科学约束</w:t>
            </w:r>
          </w:p>
        </w:tc>
      </w:tr>
      <w:tr>
        <w:trPr>
          <w:cantSplit/>
        </w:trPr>
        <w:tc>
          <w:tcPr>
            <w:tcW w:type="dxa" w:w="1967"/>
            <w:vAlign w:val="center"/>
          </w:tcPr>
          <w:p>
            <w:pPr>
              <w:spacing w:after="0" w:before="0"/>
            </w:pPr>
            <w:r/>
            <w:r>
              <w:rPr>
                <w:rFonts w:ascii="Aptos" w:hAnsi="Aptos"/>
                <w:b w:val="0"/>
                <w:sz w:val="15"/>
              </w:rPr>
              <w:t>A. Availability-aware inputs</w:t>
            </w:r>
          </w:p>
        </w:tc>
        <w:tc>
          <w:tcPr>
            <w:tcW w:type="dxa" w:w="1967"/>
            <w:vAlign w:val="center"/>
          </w:tcPr>
          <w:p>
            <w:pPr>
              <w:spacing w:after="0" w:before="0"/>
            </w:pPr>
            <w:r/>
            <w:r>
              <w:rPr>
                <w:rFonts w:ascii="Aptos" w:hAnsi="Aptos"/>
                <w:b w:val="0"/>
                <w:sz w:val="15"/>
              </w:rPr>
              <w:t>历史 SCADA；坐标/静态元数据；可选 issue-time weather</w:t>
            </w:r>
          </w:p>
        </w:tc>
        <w:tc>
          <w:tcPr>
            <w:tcW w:type="dxa" w:w="1967"/>
            <w:vAlign w:val="center"/>
          </w:tcPr>
          <w:p>
            <w:pPr>
              <w:spacing w:after="0" w:before="0"/>
            </w:pPr>
            <w:r/>
            <w:r>
              <w:rPr>
                <w:rFonts w:ascii="Aptos" w:hAnsi="Aptos"/>
                <w:b w:val="0"/>
                <w:sz w:val="15"/>
              </w:rPr>
              <w:t>Rigid 10-min grid → state/validity disentanglement → X_fill, M, ΔT</w:t>
            </w:r>
          </w:p>
        </w:tc>
        <w:tc>
          <w:tcPr>
            <w:tcW w:type="dxa" w:w="1967"/>
            <w:vAlign w:val="center"/>
          </w:tcPr>
          <w:p>
            <w:pPr>
              <w:spacing w:after="0" w:before="0"/>
            </w:pPr>
            <w:r/>
            <w:r>
              <w:rPr>
                <w:rFonts w:ascii="Aptos" w:hAnsi="Aptos"/>
                <w:b w:val="0"/>
                <w:sz w:val="15"/>
              </w:rPr>
              <w:t>[B,N,L,D]</w:t>
            </w:r>
          </w:p>
        </w:tc>
        <w:tc>
          <w:tcPr>
            <w:tcW w:type="dxa" w:w="1967"/>
            <w:vAlign w:val="center"/>
          </w:tcPr>
          <w:p>
            <w:pPr>
              <w:spacing w:after="0" w:before="0"/>
            </w:pPr>
            <w:r/>
            <w:r>
              <w:rPr>
                <w:rFonts w:ascii="Aptos" w:hAnsi="Aptos"/>
                <w:b w:val="0"/>
                <w:sz w:val="15"/>
              </w:rPr>
              <w:t>Future ERA5 只能以灰色 oracle branch 出现，不得进入实线在线路径</w:t>
            </w:r>
          </w:p>
        </w:tc>
      </w:tr>
      <w:tr>
        <w:trPr>
          <w:cantSplit/>
        </w:trPr>
        <w:tc>
          <w:tcPr>
            <w:tcW w:type="dxa" w:w="1967"/>
            <w:vAlign w:val="center"/>
          </w:tcPr>
          <w:p>
            <w:pPr>
              <w:spacing w:after="0" w:before="0"/>
            </w:pPr>
            <w:r/>
            <w:r>
              <w:rPr>
                <w:rFonts w:ascii="Aptos" w:hAnsi="Aptos"/>
                <w:b w:val="0"/>
                <w:sz w:val="15"/>
              </w:rPr>
              <w:t>B. Weak-physics residual center (RQ1)</w:t>
            </w:r>
          </w:p>
        </w:tc>
        <w:tc>
          <w:tcPr>
            <w:tcW w:type="dxa" w:w="1967"/>
            <w:vAlign w:val="center"/>
          </w:tcPr>
          <w:p>
            <w:pPr>
              <w:spacing w:after="0" w:before="0"/>
            </w:pPr>
            <w:r/>
            <w:r>
              <w:rPr>
                <w:rFonts w:ascii="Aptos" w:hAnsi="Aptos"/>
                <w:b w:val="0"/>
                <w:sz w:val="15"/>
              </w:rPr>
              <w:t>A 区输出 + training-only f_pc + graph priors</w:t>
            </w:r>
          </w:p>
        </w:tc>
        <w:tc>
          <w:tcPr>
            <w:tcW w:type="dxa" w:w="1967"/>
            <w:vAlign w:val="center"/>
          </w:tcPr>
          <w:p>
            <w:pPr>
              <w:spacing w:after="0" w:before="0"/>
            </w:pPr>
            <w:r/>
            <w:r>
              <w:rPr>
                <w:rFonts w:ascii="Aptos" w:hAnsi="Aptos"/>
                <w:b w:val="0"/>
                <w:sz w:val="15"/>
              </w:rPr>
              <w:t>P_pc；A_geo/A_corr/A_dir/A_adp → gate → graph-recurrent residual predictor；R=Y−P_pc（虚线 target）</w:t>
            </w:r>
          </w:p>
        </w:tc>
        <w:tc>
          <w:tcPr>
            <w:tcW w:type="dxa" w:w="1967"/>
            <w:vAlign w:val="center"/>
          </w:tcPr>
          <w:p>
            <w:pPr>
              <w:spacing w:after="0" w:before="0"/>
            </w:pPr>
            <w:r/>
            <w:r>
              <w:rPr>
                <w:rFonts w:ascii="Aptos" w:hAnsi="Aptos"/>
                <w:b w:val="0"/>
                <w:sz w:val="15"/>
              </w:rPr>
              <w:t>P_pc, R_hat, Y_det: [B,N,H]</w:t>
            </w:r>
          </w:p>
        </w:tc>
        <w:tc>
          <w:tcPr>
            <w:tcW w:type="dxa" w:w="1967"/>
            <w:vAlign w:val="center"/>
          </w:tcPr>
          <w:p>
            <w:pPr>
              <w:spacing w:after="0" w:before="0"/>
            </w:pPr>
            <w:r/>
            <w:r>
              <w:rPr>
                <w:rFonts w:ascii="Aptos" w:hAnsi="Aptos"/>
                <w:b w:val="0"/>
                <w:sz w:val="15"/>
              </w:rPr>
              <w:t>突出 Y_det=clip(P_pc+R_hat)；Jensen/Park 不作为通用主线</w:t>
            </w:r>
          </w:p>
        </w:tc>
      </w:tr>
      <w:tr>
        <w:trPr>
          <w:cantSplit/>
        </w:trPr>
        <w:tc>
          <w:tcPr>
            <w:tcW w:type="dxa" w:w="1967"/>
            <w:vAlign w:val="center"/>
          </w:tcPr>
          <w:p>
            <w:pPr>
              <w:spacing w:after="0" w:before="0"/>
            </w:pPr>
            <w:r/>
            <w:r>
              <w:rPr>
                <w:rFonts w:ascii="Aptos" w:hAnsi="Aptos"/>
                <w:b w:val="0"/>
                <w:sz w:val="15"/>
              </w:rPr>
              <w:t>C. Final-error CFM (RQ2)</w:t>
            </w:r>
          </w:p>
        </w:tc>
        <w:tc>
          <w:tcPr>
            <w:tcW w:type="dxa" w:w="1967"/>
            <w:vAlign w:val="center"/>
          </w:tcPr>
          <w:p>
            <w:pPr>
              <w:spacing w:after="0" w:before="0"/>
            </w:pPr>
            <w:r/>
            <w:r>
              <w:rPr>
                <w:rFonts w:ascii="Aptos" w:hAnsi="Aptos"/>
                <w:b w:val="0"/>
                <w:sz w:val="15"/>
              </w:rPr>
              <w:t>Y_det + forecast-origin context；训练期额外 Y</w:t>
            </w:r>
          </w:p>
        </w:tc>
        <w:tc>
          <w:tcPr>
            <w:tcW w:type="dxa" w:w="1967"/>
            <w:vAlign w:val="center"/>
          </w:tcPr>
          <w:p>
            <w:pPr>
              <w:spacing w:after="0" w:before="0"/>
            </w:pPr>
            <w:r/>
            <w:r>
              <w:rPr>
                <w:rFonts w:ascii="Aptos" w:hAnsi="Aptos"/>
                <w:b w:val="0"/>
                <w:sz w:val="15"/>
              </w:rPr>
              <w:t>E0=Y−Y_det → standardize → CFM；推理 M noise → K-step ODE → E^(m) → +Y_det</w:t>
            </w:r>
          </w:p>
        </w:tc>
        <w:tc>
          <w:tcPr>
            <w:tcW w:type="dxa" w:w="1967"/>
            <w:vAlign w:val="center"/>
          </w:tcPr>
          <w:p>
            <w:pPr>
              <w:spacing w:after="0" w:before="0"/>
            </w:pPr>
            <w:r/>
            <w:r>
              <w:rPr>
                <w:rFonts w:ascii="Aptos" w:hAnsi="Aptos"/>
                <w:b w:val="0"/>
                <w:sz w:val="15"/>
              </w:rPr>
              <w:t>[M,B,N,H]</w:t>
            </w:r>
          </w:p>
        </w:tc>
        <w:tc>
          <w:tcPr>
            <w:tcW w:type="dxa" w:w="1967"/>
            <w:vAlign w:val="center"/>
          </w:tcPr>
          <w:p>
            <w:pPr>
              <w:spacing w:after="0" w:before="0"/>
            </w:pPr>
            <w:r/>
            <w:r>
              <w:rPr>
                <w:rFonts w:ascii="Aptos" w:hAnsi="Aptos"/>
                <w:b w:val="0"/>
                <w:sz w:val="15"/>
              </w:rPr>
              <w:t>核心视觉必须把 R 与 E 分开；主线仅叫 CFM；不放 VAE</w:t>
            </w:r>
          </w:p>
        </w:tc>
      </w:tr>
      <w:tr>
        <w:trPr>
          <w:cantSplit/>
        </w:trPr>
        <w:tc>
          <w:tcPr>
            <w:tcW w:type="dxa" w:w="1967"/>
            <w:vAlign w:val="center"/>
          </w:tcPr>
          <w:p>
            <w:pPr>
              <w:spacing w:after="0" w:before="0"/>
            </w:pPr>
            <w:r/>
            <w:r>
              <w:rPr>
                <w:rFonts w:ascii="Aptos" w:hAnsi="Aptos"/>
                <w:b w:val="0"/>
                <w:sz w:val="15"/>
              </w:rPr>
              <w:t>D. Reliability &amp; risk (RQ3)</w:t>
            </w:r>
          </w:p>
        </w:tc>
        <w:tc>
          <w:tcPr>
            <w:tcW w:type="dxa" w:w="1967"/>
            <w:vAlign w:val="center"/>
          </w:tcPr>
          <w:p>
            <w:pPr>
              <w:spacing w:after="0" w:before="0"/>
            </w:pPr>
            <w:r/>
            <w:r>
              <w:rPr>
                <w:rFonts w:ascii="Aptos" w:hAnsi="Aptos"/>
                <w:b w:val="0"/>
                <w:sz w:val="15"/>
              </w:rPr>
              <w:t>联合功率 scenarios</w:t>
            </w:r>
          </w:p>
        </w:tc>
        <w:tc>
          <w:tcPr>
            <w:tcW w:type="dxa" w:w="1967"/>
            <w:vAlign w:val="center"/>
          </w:tcPr>
          <w:p>
            <w:pPr>
              <w:spacing w:after="0" w:before="0"/>
            </w:pPr>
            <w:r/>
            <w:r>
              <w:rPr>
                <w:rFonts w:ascii="Aptos" w:hAnsi="Aptos"/>
                <w:b w:val="0"/>
                <w:sz w:val="15"/>
              </w:rPr>
              <w:t>三分支：D1 joint fidelity（evaluation-only）；D2 marginal split conformal；D3 farm aggregation→ramp/deviation/CVaR</w:t>
            </w:r>
          </w:p>
        </w:tc>
        <w:tc>
          <w:tcPr>
            <w:tcW w:type="dxa" w:w="1967"/>
            <w:vAlign w:val="center"/>
          </w:tcPr>
          <w:p>
            <w:pPr>
              <w:spacing w:after="0" w:before="0"/>
            </w:pPr>
            <w:r/>
            <w:r>
              <w:rPr>
                <w:rFonts w:ascii="Aptos" w:hAnsi="Aptos"/>
                <w:b w:val="0"/>
                <w:sz w:val="15"/>
              </w:rPr>
              <w:t>farm scenarios [M,B,H]; interval [B,N,H,2]</w:t>
            </w:r>
          </w:p>
        </w:tc>
        <w:tc>
          <w:tcPr>
            <w:tcW w:type="dxa" w:w="1967"/>
            <w:vAlign w:val="center"/>
          </w:tcPr>
          <w:p>
            <w:pPr>
              <w:spacing w:after="0" w:before="0"/>
            </w:pPr>
            <w:r/>
            <w:r>
              <w:rPr>
                <w:rFonts w:ascii="Aptos" w:hAnsi="Aptos"/>
                <w:b w:val="0"/>
                <w:sz w:val="15"/>
              </w:rPr>
              <w:t>Conformal 只对应 marginal coverage；event probability 若校准必须另设 calibration block</w:t>
            </w:r>
          </w:p>
        </w:tc>
      </w:tr>
    </w:tbl>
    <w:p>
      <w:pPr>
        <w:pStyle w:val="Heading2"/>
      </w:pPr>
      <w:r>
        <w:t>5.1 Fig.1 文字 Wireframe</w:t>
      </w:r>
    </w:p>
    <w:p>
      <w:r>
        <w:rPr>
          <w:rFonts w:ascii="Consolas" w:hAnsi="Consolas"/>
          <w:sz w:val="15"/>
        </w:rPr>
        <w:t>[History SCADA | Coordinates | optional issue-time weather]     future ERA5 --------&gt; [ORACLE ONLY]</w:t>
        <w:br/>
        <w:t xml:space="preserve">                 |</w:t>
        <w:br/>
        <w:t xml:space="preserve">                 v</w:t>
        <w:br/>
        <w:t>[A: rigid grid | state validity | X_fill | M | ΔT]  [B,N,L,D]</w:t>
        <w:br/>
        <w:t xml:space="preserve">                 |</w:t>
        <w:br/>
        <w:t xml:space="preserve">                 v</w:t>
        <w:br/>
        <w:t xml:space="preserve">       +------------------------- RQ1 -------------------------+</w:t>
        <w:br/>
        <w:t xml:space="preserve">       |  training-only f_pc -&gt; P_pc [B,N,H]                  |</w:t>
        <w:br/>
        <w:t xml:space="preserve">       |  A_geo / A_corr / A_dir(t) / A_adp -&gt; gate -&gt; A_t   |</w:t>
        <w:br/>
        <w:t>Y -----|--(dashed)--&gt; R = Y - P_pc -&gt; residual predictor     |</w:t>
        <w:br/>
        <w:t xml:space="preserve">       |                         -&gt; R_hat -&gt; + P_pc -&gt; Y_det  |</w:t>
        <w:br/>
        <w:t xml:space="preserve">       +-------------------------------------------------------+</w:t>
        <w:br/>
        <w:t xml:space="preserve">                                     |</w:t>
        <w:br/>
        <w:t xml:space="preserve">                                     v</w:t>
        <w:br/>
        <w:t xml:space="preserve">       +------------------------- RQ2 -------------------------+</w:t>
        <w:br/>
        <w:t>Y -----|--(dashed)--&gt; E = Y - Y_det -&gt; CFM training           |</w:t>
        <w:br/>
        <w:t xml:space="preserve">       |  inference: M Gaussian fields -&gt; K-step ODE          |</w:t>
        <w:br/>
        <w:t xml:space="preserve">       |                         -&gt; E^(m) -&gt; +Y_det -&gt; Y^(m)  |</w:t>
        <w:br/>
        <w:t xml:space="preserve">       +-------------------------------------------------------+</w:t>
        <w:br/>
        <w:t xml:space="preserve">                                     | [M,B,N,H]</w:t>
        <w:br/>
        <w:t xml:space="preserve">                                     v</w:t>
        <w:br/>
        <w:t xml:space="preserve">       +------------------------- RQ3 -------------------------+</w:t>
        <w:br/>
        <w:t xml:space="preserve">       | D1 evaluation-only: ES / VS / dependence diagnostics |</w:t>
        <w:br/>
        <w:t xml:space="preserve">       | D2 marginals -&gt; split conformal -&gt; interval C_i,h    |</w:t>
        <w:br/>
        <w:t xml:space="preserve">       | D3 sum_i Y_i^(m) -&gt; P^(m) [M,B,H]                   |</w:t>
        <w:br/>
        <w:t xml:space="preserve">       |    -&gt; p_ramp+/-, p_dev+/-, CVaR / shortfall         |</w:t>
        <w:br/>
        <w:t xml:space="preserve">       +-------------------------------------------------------+</w:t>
        <w:br/>
        <w:t xml:space="preserve">                                     |</w:t>
        <w:br/>
        <w:t xml:space="preserve">                                     v</w:t>
        <w:br/>
        <w:t xml:space="preserve">                     [Wind-side operational proxies ONLY]</w:t>
      </w:r>
    </w:p>
    <w:p>
      <w:pPr>
        <w:pStyle w:val="Heading2"/>
      </w:pPr>
      <w:r>
        <w:t>5.2 图中必须显式防止的 8 个误解</w:t>
      </w:r>
    </w:p>
    <w:p>
      <w:pPr>
        <w:pStyle w:val="ListBullet"/>
      </w:pPr>
      <w:r>
        <w:t>把 future ERA5 画进主在线路径；</w:t>
      </w:r>
    </w:p>
    <w:p>
      <w:pPr>
        <w:pStyle w:val="ListBullet"/>
      </w:pPr>
      <w:r>
        <w:t>把 P_pc 画成“未来真实物理功率”；</w:t>
      </w:r>
    </w:p>
    <w:p>
      <w:pPr>
        <w:pStyle w:val="ListBullet"/>
      </w:pPr>
      <w:r>
        <w:t>把 R=Y−P_pc 与 E=Y−Y_det 混成同一 residual；</w:t>
      </w:r>
    </w:p>
    <w:p>
      <w:pPr>
        <w:pStyle w:val="ListBullet"/>
      </w:pPr>
      <w:r>
        <w:t>把动态图/方向图视觉上画成“真实尾流因果图”；</w:t>
      </w:r>
    </w:p>
    <w:p>
      <w:pPr>
        <w:pStyle w:val="ListBullet"/>
      </w:pPr>
      <w:r>
        <w:t>把 CFM 写成 OT-CFM，但没有显式 OT/Sinkhorn coupling；</w:t>
      </w:r>
    </w:p>
    <w:p>
      <w:pPr>
        <w:pStyle w:val="ListBullet"/>
      </w:pPr>
      <w:r>
        <w:t>把 Conformal interval 画成对整个 scenario distribution 或 ramp probability 的统一校准；</w:t>
      </w:r>
    </w:p>
    <w:p>
      <w:pPr>
        <w:pStyle w:val="ListBullet"/>
      </w:pPr>
      <w:r>
        <w:t>把 ramp/CVaR proxy 画成 line flow、voltage/frequency stability 等真实电网安全量；</w:t>
      </w:r>
    </w:p>
    <w:p>
      <w:pPr>
        <w:pStyle w:val="ListBullet"/>
      </w:pPr>
      <w:r>
        <w:t>在 Fig.1 里塞大量 Conv/MLP/hidden dimension，使科学问题被网络电路细节淹没。</w:t>
      </w:r>
    </w:p>
    <w:p>
      <w:pPr>
        <w:pStyle w:val="Heading2"/>
      </w:pPr>
      <w:r>
        <w:t>5.3 可直接给绘图 AI / 设计师的高级 Prompt</w:t>
      </w:r>
    </w:p>
    <w:p>
      <w:r>
        <w:rPr>
          <w:rFonts w:ascii="Aptos" w:hAnsi="Aptos"/>
          <w:sz w:val="16"/>
        </w:rPr>
        <w:t>You are a senior scientific-visualization designer familiar with IEEE Transactions on Sustainable Energy (TSTE), wind-farm SCADA forecasting, spatio-temporal graph learning, conditional flow matching, and conformal prediction. Design Fig. 1 for the PR-Warn++ manuscript as a restrained, publication-ready, vector-style, stage-first framework figure. Do not copy any existing paper's artwork, icons, colors, or exact layout. Borrow only the information-design principles common to recent TSTE/Applied Energy forecasting figures: clear macro-stages, limited colors, explicit training/inference separation, and readable tensor/data flow at two-column width.</w:t>
        <w:br/>
        <w:br/>
        <w:t>Scientific story to communicate: the figure must visually answer exactly three research questions, labeled RQ1, RQ2, and RQ3.</w:t>
        <w:br/>
        <w:t>RQ1: Can an availability-aware weak-physics residual center separate predictable wind-power structure from the remaining stochastic component under a strict forecast-origin information boundary?</w:t>
        <w:br/>
        <w:t>RQ2: After deterministic prediction, is the joint final forecast-error field E = Y - Y_det a better generative target than raw future power Y?</w:t>
        <w:br/>
        <w:t>RQ3: Why must joint scenario fidelity, marginal calibration, and event/tail-risk reliability be evaluated as distinct properties?</w:t>
        <w:br/>
        <w:br/>
        <w:t>Canvas and style:</w:t>
        <w:br/>
        <w:t>- Horizontal figure, approximately 16:7 aspect ratio, intended for an IEEE TSTE two-column-width figure.</w:t>
        <w:br/>
        <w:t>- White background, 3-4 low-saturation scientific colors, thin dark-gray strokes, no glossy 3D icons, no decorative gradients.</w:t>
        <w:br/>
        <w:t>- Use four macro-regions A-D from left to right. Place a small RQ1 badge above region B, RQ2 above C, RQ3 above D.</w:t>
        <w:br/>
        <w:t>- Solid arrows = inference-time / forecast-origin-available path.</w:t>
        <w:br/>
        <w:t>- Dashed arrows = training-only target construction.</w:t>
        <w:br/>
        <w:t>- Dotted arrows = calibration-only path.</w:t>
        <w:br/>
        <w:t>- Gray thin arrows/boxes = oracle or evaluation-only branches.</w:t>
        <w:br/>
        <w:t>- Add a compact legend.</w:t>
        <w:br/>
        <w:br/>
        <w:t>Region A — Availability-Aware Inputs and Time-Grid Reconstruction:</w:t>
        <w:br/>
        <w:t>Inputs: historical SCADA, turbine coordinates/static metadata, and optional issue-time weather forecasts. Show a strict vertical marker 'forecast origin t'. Processing: rigid 10-min temporal grid -&gt; validity/state disentanglement -&gt; X_fill, observation mask M, elapsed-time ΔT. Output shape [B,N,L,D]. A separate gray dashed branch labeled 'future ERA5 reanalysis: oracle-weather experiment only' must NOT enter the solid online path.</w:t>
        <w:br/>
        <w:br/>
        <w:t>Region B — Availability-Aware Weak-Physics Residual Center (RQ1):</w:t>
        <w:br/>
        <w:t>Top auxiliary block: 'training-only empirical power curve f_pc', fitted using valid training observations only. At inference use latest valid wind available by t to form a weak horizon anchor P_pc [B,N,H]; do not depict Jensen/Park as the universal baseline.</w:t>
        <w:br/>
        <w:t>Parallel graph views: A_geo (static geography), A_corr (training-set first-difference correlation), A_dir(t) (wind-direction/advection prior), A_adp (learned adaptive graph). A context gate outputs alpha_k(t), then fused A_t.</w:t>
        <w:br/>
        <w:t>Main block: mask-aware graph-recurrent residual predictor. Dashed training label branch from Y creates R = Y - P_pc, explicitly labeled 'deterministic residual target'. Predictor outputs R_hat [B,N,H]. Add P_pc + R_hat and clip to physical range -&gt; Y_det [B,N,H]. Make the equation Y_det = clip(P_pc + R_hat) visually prominent.</w:t>
        <w:br/>
        <w:br/>
        <w:t>Region C — Direct Conditional Flow Matching of Final Forecast Errors (RQ2):</w:t>
        <w:br/>
        <w:t>Split this region into a small upper training lane and a larger lower inference lane.</w:t>
        <w:br/>
        <w:t>Training lane (dashed): future truth Y and frozen/chosen Y_det form E0 = Y - Y_det, explicitly labeled 'final forecast-error field'. Standardize E0. Draw Z ~ N(0,I), tau ~ U(0,1), interpolation E_tau = (1-tau)E0 + tau Z, conditional velocity field v_phi(E_tau,tau,C_t), and CFM velocity-regression loss. C_t is formed only from forecast-origin-available deterministic/context features.</w:t>
        <w:br/>
        <w:t>Inference lane (solid): M independent Gaussian error fields -&gt; K_step-step ODE integration from tau=1 to 0 -&gt; E^(1)...E^(M) [M,B,N,H] -&gt; add the SAME Y_det -&gt; coherent power scenarios Y^(m) [M,B,N,H].</w:t>
        <w:br/>
        <w:t>Add a small comparison badge under this region: 'core ablation: generate Y vs generate R vs generate final E'. Do not label the method OT-CFM unless explicit optimal-transport coupling exists. Do not include a VAE in the primary path.</w:t>
        <w:br/>
        <w:br/>
        <w:t>Region D — Three Distinct Reliability/Decision Outputs (RQ3):</w:t>
        <w:br/>
        <w:t>Immediately split the scenario stream into three visually separate branches:</w:t>
        <w:br/>
        <w:t>D1 Joint scenario fidelity: scenario distribution is evaluated with Energy Score / Variogram Score / dependence diagnostics. Mark this as evaluation-only, not an online transformation.</w:t>
        <w:br/>
        <w:t>D2 Marginal reliability: scenario marginal quantiles -&gt; per-horizon split conformal calibration -&gt; calibrated interval C_{i,h}. Label clearly: 'marginal coverage claim only'. Do NOT imply simultaneous multi-turbine coverage or event-probability calibration.</w:t>
        <w:br/>
        <w:t>D3 Operational event/tail branch: aggregate scenarios across turbines, P^(m) = sum_i Y_i^(m) [M,B,H] -&gt; ramp-up/down probability, deviation probability, CVaR/shortfall. If post-hoc event-probability calibration is used, show it as an optional dotted calibration sub-block, separate from conformal intervals.</w:t>
        <w:br/>
        <w:t>Final output box: 'Wind-side operational proxies', not power-system security states. Include a small note: 'No claims on line flow, voltage stability, frequency stability, or reserve adequacy without a grid model.'</w:t>
        <w:br/>
        <w:br/>
        <w:t>Tensor annotations on main path:</w:t>
        <w:br/>
        <w:t>[B,N,L,D] -&gt; P_pc/R_hat/Y_det [B,N,H] -&gt; scenarios [M,B,N,H] -&gt; farm scenarios [M,B,H].</w:t>
        <w:br/>
        <w:br/>
        <w:t>Visual hierarchy:</w:t>
        <w:br/>
        <w:t>- The most prominent conceptual contrast in the whole figure must be between R = Y - P_pc in region B and E = Y - Y_det in region C.</w:t>
        <w:br/>
        <w:t>- Make it visually impossible to confuse these two residuals.</w:t>
        <w:br/>
        <w:t>- The second strongest visual message is the three-way split in region D: joint scenario fidelity != marginal conformal calibration != event/tail-risk reliability.</w:t>
        <w:br/>
        <w:t>- Keep internal neural-layer detail abstract; Fig. 1 is a scientific information architecture, not a layer-by-layer circuit diagram.</w:t>
        <w:br/>
        <w:br/>
        <w:t>Self-check before finalizing:</w:t>
        <w:br/>
        <w:t>1. Does every solid-path variable exist at forecast origin t?</w:t>
        <w:br/>
        <w:t>2. Is future ERA5 isolated as oracle-only?</w:t>
        <w:br/>
        <w:t>3. Are R and E defined differently and placed in different stages?</w:t>
        <w:br/>
        <w:t>4. Does the generator learn final errors, not raw power in the main path?</w:t>
        <w:br/>
        <w:t>5. Is conformal calibration prevented from visually implying ramp-probability calibration?</w:t>
        <w:br/>
        <w:t>6. Are wind-side risk proxies clearly separated from true grid-security states?</w:t>
        <w:br/>
        <w:t>7. Can the figure still be read after reduction to IEEE two-column width?</w:t>
        <w:br/>
        <w:br/>
        <w:t>Output requirements: first provide a clean text wireframe, then create the final vector-style figure. Use short labels, mathematical notation, and an IEEE-style caption of 80-120 words.</w:t>
      </w:r>
    </w:p>
    <w:p>
      <w:pPr>
        <w:pStyle w:val="Heading1"/>
      </w:pPr>
      <w:r>
        <w:t>6. 三个科学问题一一对应的实验/消融矩阵</w:t>
      </w:r>
    </w:p>
    <w:tbl>
      <w:tblPr>
        <w:tblW w:type="auto" w:w="0"/>
        <w:jc w:val="center"/>
        <w:tblLook w:firstColumn="1" w:firstRow="1" w:lastColumn="0" w:lastRow="0" w:noHBand="0" w:noVBand="1" w:val="04A0"/>
      </w:tblPr>
      <w:tblGrid>
        <w:gridCol w:w="9835"/>
      </w:tblGrid>
      <w:tr>
        <w:trPr>
          <w:cantSplit/>
          <w:tblHeader w:val="true"/>
        </w:trPr>
        <w:tc>
          <w:tcPr>
            <w:tcW w:type="dxa" w:w="9835"/>
            <w:shd w:fill="FFF2CC"/>
          </w:tcPr>
          <w:p>
            <w:pPr>
              <w:spacing w:after="60"/>
            </w:pPr>
            <w:r>
              <w:rPr>
                <w:b/>
                <w:sz w:val="20"/>
              </w:rPr>
              <w:t>实验原则</w:t>
            </w:r>
          </w:p>
          <w:p>
            <w:pPr>
              <w:spacing w:after="40" w:line="252" w:lineRule="auto"/>
            </w:pPr>
            <w:r>
              <w:rPr>
                <w:sz w:val="18"/>
              </w:rPr>
              <w:t>每个实验先回答科学问题，再回答“模块有没有用”。所有主要比较固定数据切分、预处理对象、训练预算与随机种子策略；不要用不同容量模型的结果证明 formulation 优势。未跑出的百分比、时延、覆盖率一律不得预填。</w:t>
            </w:r>
          </w:p>
        </w:tc>
      </w:tr>
    </w:tbl>
    <w:p>
      <w:pPr>
        <w:sectPr>
          <w:footerReference w:type="default" r:id="rId11"/>
          <w:pgSz w:w="11909" w:h="16834"/>
          <w:pgMar w:top="936" w:right="1037" w:bottom="936" w:left="1037" w:header="720" w:footer="720" w:gutter="0"/>
          <w:cols w:space="720"/>
          <w:docGrid w:linePitch="360"/>
        </w:sectPr>
      </w:pPr>
    </w:p>
    <w:tbl>
      <w:tblPr>
        <w:tblStyle w:val="TableGrid"/>
        <w:tblW w:type="auto" w:w="0"/>
        <w:jc w:val="center"/>
        <w:tblLook w:firstColumn="1" w:firstRow="1" w:lastColumn="0" w:lastRow="0" w:noHBand="0" w:noVBand="1" w:val="04A0"/>
      </w:tblPr>
      <w:tblGrid>
        <w:gridCol w:w="1439"/>
        <w:gridCol w:w="1439"/>
        <w:gridCol w:w="1439"/>
        <w:gridCol w:w="1439"/>
        <w:gridCol w:w="1439"/>
        <w:gridCol w:w="1439"/>
        <w:gridCol w:w="1439"/>
        <w:gridCol w:w="1439"/>
        <w:gridCol w:w="1439"/>
        <w:gridCol w:w="1439"/>
        <w:gridCol w:w="1439"/>
      </w:tblGrid>
      <w:tr>
        <w:trPr>
          <w:cantSplit/>
          <w:tblHeader w:val="true"/>
        </w:trPr>
        <w:tc>
          <w:tcPr>
            <w:tcW w:type="dxa" w:w="1439"/>
            <w:vAlign w:val="center"/>
            <w:shd w:fill="1F4E79"/>
          </w:tcPr>
          <w:p>
            <w:pPr>
              <w:spacing w:after="0" w:before="0"/>
            </w:pPr>
            <w:r/>
            <w:r>
              <w:rPr>
                <w:rFonts w:ascii="Aptos" w:hAnsi="Aptos"/>
                <w:b/>
                <w:color w:val="FFFFFF"/>
                <w:sz w:val="13"/>
              </w:rPr>
              <w:t>RQ</w:t>
            </w:r>
          </w:p>
        </w:tc>
        <w:tc>
          <w:tcPr>
            <w:tcW w:type="dxa" w:w="1439"/>
            <w:vAlign w:val="center"/>
            <w:shd w:fill="1F4E79"/>
          </w:tcPr>
          <w:p>
            <w:pPr>
              <w:spacing w:after="0" w:before="0"/>
            </w:pPr>
            <w:r/>
            <w:r>
              <w:rPr>
                <w:rFonts w:ascii="Aptos" w:hAnsi="Aptos"/>
                <w:b/>
                <w:color w:val="FFFFFF"/>
                <w:sz w:val="13"/>
              </w:rPr>
              <w:t>Hyp.</w:t>
            </w:r>
          </w:p>
        </w:tc>
        <w:tc>
          <w:tcPr>
            <w:tcW w:type="dxa" w:w="1439"/>
            <w:vAlign w:val="center"/>
            <w:shd w:fill="1F4E79"/>
          </w:tcPr>
          <w:p>
            <w:pPr>
              <w:spacing w:after="0" w:before="0"/>
            </w:pPr>
            <w:r/>
            <w:r>
              <w:rPr>
                <w:rFonts w:ascii="Aptos" w:hAnsi="Aptos"/>
                <w:b/>
                <w:color w:val="FFFFFF"/>
                <w:sz w:val="13"/>
              </w:rPr>
              <w:t>ID</w:t>
            </w:r>
          </w:p>
        </w:tc>
        <w:tc>
          <w:tcPr>
            <w:tcW w:type="dxa" w:w="1439"/>
            <w:vAlign w:val="center"/>
            <w:shd w:fill="1F4E79"/>
          </w:tcPr>
          <w:p>
            <w:pPr>
              <w:spacing w:after="0" w:before="0"/>
            </w:pPr>
            <w:r/>
            <w:r>
              <w:rPr>
                <w:rFonts w:ascii="Aptos" w:hAnsi="Aptos"/>
                <w:b/>
                <w:color w:val="FFFFFF"/>
                <w:sz w:val="13"/>
              </w:rPr>
              <w:t>实验</w:t>
            </w:r>
          </w:p>
        </w:tc>
        <w:tc>
          <w:tcPr>
            <w:tcW w:type="dxa" w:w="1439"/>
            <w:vAlign w:val="center"/>
            <w:shd w:fill="1F4E79"/>
          </w:tcPr>
          <w:p>
            <w:pPr>
              <w:spacing w:after="0" w:before="0"/>
            </w:pPr>
            <w:r/>
            <w:r>
              <w:rPr>
                <w:rFonts w:ascii="Aptos" w:hAnsi="Aptos"/>
                <w:b/>
                <w:color w:val="FFFFFF"/>
                <w:sz w:val="13"/>
              </w:rPr>
              <w:t>Variants</w:t>
            </w:r>
          </w:p>
        </w:tc>
        <w:tc>
          <w:tcPr>
            <w:tcW w:type="dxa" w:w="1439"/>
            <w:vAlign w:val="center"/>
            <w:shd w:fill="1F4E79"/>
          </w:tcPr>
          <w:p>
            <w:pPr>
              <w:spacing w:after="0" w:before="0"/>
            </w:pPr>
            <w:r/>
            <w:r>
              <w:rPr>
                <w:rFonts w:ascii="Aptos" w:hAnsi="Aptos"/>
                <w:b/>
                <w:color w:val="FFFFFF"/>
                <w:sz w:val="13"/>
              </w:rPr>
              <w:t>必须固定</w:t>
            </w:r>
          </w:p>
        </w:tc>
        <w:tc>
          <w:tcPr>
            <w:tcW w:type="dxa" w:w="1439"/>
            <w:vAlign w:val="center"/>
            <w:shd w:fill="1F4E79"/>
          </w:tcPr>
          <w:p>
            <w:pPr>
              <w:spacing w:after="0" w:before="0"/>
            </w:pPr>
            <w:r/>
            <w:r>
              <w:rPr>
                <w:rFonts w:ascii="Aptos" w:hAnsi="Aptos"/>
                <w:b/>
                <w:color w:val="FFFFFF"/>
                <w:sz w:val="13"/>
              </w:rPr>
              <w:t>Primary/Secondary metrics</w:t>
            </w:r>
          </w:p>
        </w:tc>
        <w:tc>
          <w:tcPr>
            <w:tcW w:type="dxa" w:w="1439"/>
            <w:vAlign w:val="center"/>
            <w:shd w:fill="1F4E79"/>
          </w:tcPr>
          <w:p>
            <w:pPr>
              <w:spacing w:after="0" w:before="0"/>
            </w:pPr>
            <w:r/>
            <w:r>
              <w:rPr>
                <w:rFonts w:ascii="Aptos" w:hAnsi="Aptos"/>
                <w:b/>
                <w:color w:val="FFFFFF"/>
                <w:sz w:val="13"/>
              </w:rPr>
              <w:t>Subsets</w:t>
            </w:r>
          </w:p>
        </w:tc>
        <w:tc>
          <w:tcPr>
            <w:tcW w:type="dxa" w:w="1439"/>
            <w:vAlign w:val="center"/>
            <w:shd w:fill="1F4E79"/>
          </w:tcPr>
          <w:p>
            <w:pPr>
              <w:spacing w:after="0" w:before="0"/>
            </w:pPr>
            <w:r/>
            <w:r>
              <w:rPr>
                <w:rFonts w:ascii="Aptos" w:hAnsi="Aptos"/>
                <w:b/>
                <w:color w:val="FFFFFF"/>
                <w:sz w:val="13"/>
              </w:rPr>
              <w:t>统计检验</w:t>
            </w:r>
          </w:p>
        </w:tc>
        <w:tc>
          <w:tcPr>
            <w:tcW w:type="dxa" w:w="1439"/>
            <w:vAlign w:val="center"/>
            <w:shd w:fill="1F4E79"/>
          </w:tcPr>
          <w:p>
            <w:pPr>
              <w:spacing w:after="0" w:before="0"/>
            </w:pPr>
            <w:r/>
            <w:r>
              <w:rPr>
                <w:rFonts w:ascii="Aptos" w:hAnsi="Aptos"/>
                <w:b/>
                <w:color w:val="FFFFFF"/>
                <w:sz w:val="13"/>
              </w:rPr>
              <w:t>等级</w:t>
            </w:r>
          </w:p>
        </w:tc>
        <w:tc>
          <w:tcPr>
            <w:tcW w:type="dxa" w:w="1439"/>
            <w:vAlign w:val="center"/>
            <w:shd w:fill="1F4E79"/>
          </w:tcPr>
          <w:p>
            <w:pPr>
              <w:spacing w:after="0" w:before="0"/>
            </w:pPr>
            <w:r/>
            <w:r>
              <w:rPr>
                <w:rFonts w:ascii="Aptos" w:hAnsi="Aptos"/>
                <w:b/>
                <w:color w:val="FFFFFF"/>
                <w:sz w:val="13"/>
              </w:rPr>
              <w:t>Gate / 决策规则</w:t>
            </w:r>
          </w:p>
        </w:tc>
      </w:tr>
      <w:tr>
        <w:trPr>
          <w:cantSplit/>
        </w:trPr>
        <w:tc>
          <w:tcPr>
            <w:tcW w:type="dxa" w:w="1439"/>
            <w:vAlign w:val="center"/>
          </w:tcPr>
          <w:p>
            <w:pPr>
              <w:spacing w:after="0" w:before="0"/>
            </w:pPr>
            <w:r/>
            <w:r>
              <w:rPr>
                <w:rFonts w:ascii="Aptos" w:hAnsi="Aptos"/>
                <w:b w:val="0"/>
                <w:sz w:val="12"/>
              </w:rPr>
              <w:t>RQ1</w:t>
            </w:r>
          </w:p>
        </w:tc>
        <w:tc>
          <w:tcPr>
            <w:tcW w:type="dxa" w:w="1439"/>
            <w:vAlign w:val="center"/>
          </w:tcPr>
          <w:p>
            <w:pPr>
              <w:spacing w:after="0" w:before="0"/>
            </w:pPr>
            <w:r/>
            <w:r>
              <w:rPr>
                <w:rFonts w:ascii="Aptos" w:hAnsi="Aptos"/>
                <w:b w:val="0"/>
                <w:sz w:val="12"/>
              </w:rPr>
              <w:t>H1.1</w:t>
            </w:r>
          </w:p>
        </w:tc>
        <w:tc>
          <w:tcPr>
            <w:tcW w:type="dxa" w:w="1439"/>
            <w:vAlign w:val="center"/>
          </w:tcPr>
          <w:p>
            <w:pPr>
              <w:spacing w:after="0" w:before="0"/>
            </w:pPr>
            <w:r/>
            <w:r>
              <w:rPr>
                <w:rFonts w:ascii="Aptos" w:hAnsi="Aptos"/>
                <w:b w:val="0"/>
                <w:sz w:val="12"/>
              </w:rPr>
              <w:t>Q1-E1</w:t>
            </w:r>
          </w:p>
        </w:tc>
        <w:tc>
          <w:tcPr>
            <w:tcW w:type="dxa" w:w="1439"/>
            <w:vAlign w:val="center"/>
          </w:tcPr>
          <w:p>
            <w:pPr>
              <w:spacing w:after="0" w:before="0"/>
            </w:pPr>
            <w:r/>
            <w:r>
              <w:rPr>
                <w:rFonts w:ascii="Aptos" w:hAnsi="Aptos"/>
                <w:b w:val="0"/>
                <w:sz w:val="12"/>
              </w:rPr>
              <w:t>核心目标分解</w:t>
            </w:r>
          </w:p>
        </w:tc>
        <w:tc>
          <w:tcPr>
            <w:tcW w:type="dxa" w:w="1439"/>
            <w:vAlign w:val="center"/>
          </w:tcPr>
          <w:p>
            <w:pPr>
              <w:spacing w:after="0" w:before="0"/>
            </w:pPr>
            <w:r/>
            <w:r>
              <w:rPr>
                <w:rFonts w:ascii="Aptos" w:hAnsi="Aptos"/>
                <w:b w:val="0"/>
                <w:sz w:val="12"/>
              </w:rPr>
              <w:t>Power curve only；raw-Y backbone；Ppc+residual backbone（同一 backbone 容量）</w:t>
            </w:r>
          </w:p>
        </w:tc>
        <w:tc>
          <w:tcPr>
            <w:tcW w:type="dxa" w:w="1439"/>
            <w:vAlign w:val="center"/>
          </w:tcPr>
          <w:p>
            <w:pPr>
              <w:spacing w:after="0" w:before="0"/>
            </w:pPr>
            <w:r/>
            <w:r>
              <w:rPr>
                <w:rFonts w:ascii="Aptos" w:hAnsi="Aptos"/>
                <w:b w:val="0"/>
                <w:sz w:val="12"/>
              </w:rPr>
              <w:t>除预测目标/锚点外全部固定</w:t>
            </w:r>
          </w:p>
        </w:tc>
        <w:tc>
          <w:tcPr>
            <w:tcW w:type="dxa" w:w="1439"/>
            <w:vAlign w:val="center"/>
          </w:tcPr>
          <w:p>
            <w:pPr>
              <w:spacing w:after="0" w:before="0"/>
            </w:pPr>
            <w:r/>
            <w:r>
              <w:rPr>
                <w:rFonts w:ascii="Aptos" w:hAnsi="Aptos"/>
                <w:b w:val="0"/>
                <w:sz w:val="12"/>
              </w:rPr>
              <w:t>MAE/RMSE；extreme/ramp subset；per-horizon error</w:t>
            </w:r>
          </w:p>
        </w:tc>
        <w:tc>
          <w:tcPr>
            <w:tcW w:type="dxa" w:w="1439"/>
            <w:vAlign w:val="center"/>
          </w:tcPr>
          <w:p>
            <w:pPr>
              <w:spacing w:after="0" w:before="0"/>
            </w:pPr>
            <w:r/>
            <w:r>
              <w:rPr>
                <w:rFonts w:ascii="Aptos" w:hAnsi="Aptos"/>
                <w:b w:val="0"/>
                <w:sz w:val="12"/>
              </w:rPr>
              <w:t>全测试 + extreme + ramp</w:t>
            </w:r>
          </w:p>
        </w:tc>
        <w:tc>
          <w:tcPr>
            <w:tcW w:type="dxa" w:w="1439"/>
            <w:vAlign w:val="center"/>
          </w:tcPr>
          <w:p>
            <w:pPr>
              <w:spacing w:after="0" w:before="0"/>
            </w:pPr>
            <w:r/>
            <w:r>
              <w:rPr>
                <w:rFonts w:ascii="Aptos" w:hAnsi="Aptos"/>
                <w:b w:val="0"/>
                <w:sz w:val="12"/>
              </w:rPr>
              <w:t>paired block bootstrap；DM on absolute/squared errors</w:t>
            </w:r>
          </w:p>
        </w:tc>
        <w:tc>
          <w:tcPr>
            <w:tcW w:type="dxa" w:w="1439"/>
            <w:vAlign w:val="center"/>
            <w:shd w:fill="FCE4D6"/>
          </w:tcPr>
          <w:p>
            <w:pPr>
              <w:spacing w:after="0" w:before="0"/>
            </w:pPr>
            <w:r/>
            <w:r>
              <w:rPr>
                <w:rFonts w:ascii="Aptos" w:hAnsi="Aptos"/>
                <w:b w:val="0"/>
                <w:sz w:val="12"/>
              </w:rPr>
              <w:t>必须</w:t>
            </w:r>
          </w:p>
        </w:tc>
        <w:tc>
          <w:tcPr>
            <w:tcW w:type="dxa" w:w="1439"/>
            <w:vAlign w:val="center"/>
          </w:tcPr>
          <w:p>
            <w:pPr>
              <w:spacing w:after="0" w:before="0"/>
            </w:pPr>
            <w:r/>
            <w:r>
              <w:rPr>
                <w:rFonts w:ascii="Aptos" w:hAnsi="Aptos"/>
                <w:b w:val="0"/>
                <w:sz w:val="12"/>
              </w:rPr>
              <w:t>Ppc+residual 在预定义主指标上优于 raw-Y，且极端子集不恶化</w:t>
            </w:r>
          </w:p>
        </w:tc>
      </w:tr>
      <w:tr>
        <w:trPr>
          <w:cantSplit/>
        </w:trPr>
        <w:tc>
          <w:tcPr>
            <w:tcW w:type="dxa" w:w="1439"/>
            <w:vAlign w:val="center"/>
          </w:tcPr>
          <w:p>
            <w:pPr>
              <w:spacing w:after="0" w:before="0"/>
            </w:pPr>
            <w:r/>
            <w:r>
              <w:rPr>
                <w:rFonts w:ascii="Aptos" w:hAnsi="Aptos"/>
                <w:b w:val="0"/>
                <w:sz w:val="12"/>
              </w:rPr>
              <w:t>RQ1</w:t>
            </w:r>
          </w:p>
        </w:tc>
        <w:tc>
          <w:tcPr>
            <w:tcW w:type="dxa" w:w="1439"/>
            <w:vAlign w:val="center"/>
          </w:tcPr>
          <w:p>
            <w:pPr>
              <w:spacing w:after="0" w:before="0"/>
            </w:pPr>
            <w:r/>
            <w:r>
              <w:rPr>
                <w:rFonts w:ascii="Aptos" w:hAnsi="Aptos"/>
                <w:b w:val="0"/>
                <w:sz w:val="12"/>
              </w:rPr>
              <w:t>H1.2</w:t>
            </w:r>
          </w:p>
        </w:tc>
        <w:tc>
          <w:tcPr>
            <w:tcW w:type="dxa" w:w="1439"/>
            <w:vAlign w:val="center"/>
          </w:tcPr>
          <w:p>
            <w:pPr>
              <w:spacing w:after="0" w:before="0"/>
            </w:pPr>
            <w:r/>
            <w:r>
              <w:rPr>
                <w:rFonts w:ascii="Aptos" w:hAnsi="Aptos"/>
                <w:b w:val="0"/>
                <w:sz w:val="12"/>
              </w:rPr>
              <w:t>Q1-E2</w:t>
            </w:r>
          </w:p>
        </w:tc>
        <w:tc>
          <w:tcPr>
            <w:tcW w:type="dxa" w:w="1439"/>
            <w:vAlign w:val="center"/>
          </w:tcPr>
          <w:p>
            <w:pPr>
              <w:spacing w:after="0" w:before="0"/>
            </w:pPr>
            <w:r/>
            <w:r>
              <w:rPr>
                <w:rFonts w:ascii="Aptos" w:hAnsi="Aptos"/>
                <w:b w:val="0"/>
                <w:sz w:val="12"/>
              </w:rPr>
              <w:t>弱物理锚点选择</w:t>
            </w:r>
          </w:p>
        </w:tc>
        <w:tc>
          <w:tcPr>
            <w:tcW w:type="dxa" w:w="1439"/>
            <w:vAlign w:val="center"/>
          </w:tcPr>
          <w:p>
            <w:pPr>
              <w:spacing w:after="0" w:before="0"/>
            </w:pPr>
            <w:r/>
            <w:r>
              <w:rPr>
                <w:rFonts w:ascii="Aptos" w:hAnsi="Aptos"/>
                <w:b w:val="0"/>
                <w:sz w:val="12"/>
              </w:rPr>
              <w:t>latest-valid-wind Ppc；persistence-power anchor；causal wind-predictor→Ppc；oracle future-weather→Ppc</w:t>
            </w:r>
          </w:p>
        </w:tc>
        <w:tc>
          <w:tcPr>
            <w:tcW w:type="dxa" w:w="1439"/>
            <w:vAlign w:val="center"/>
          </w:tcPr>
          <w:p>
            <w:pPr>
              <w:spacing w:after="0" w:before="0"/>
            </w:pPr>
            <w:r/>
            <w:r>
              <w:rPr>
                <w:rFonts w:ascii="Aptos" w:hAnsi="Aptos"/>
                <w:b w:val="0"/>
                <w:sz w:val="12"/>
              </w:rPr>
              <w:t>同一残差 backbone</w:t>
            </w:r>
          </w:p>
        </w:tc>
        <w:tc>
          <w:tcPr>
            <w:tcW w:type="dxa" w:w="1439"/>
            <w:vAlign w:val="center"/>
          </w:tcPr>
          <w:p>
            <w:pPr>
              <w:spacing w:after="0" w:before="0"/>
            </w:pPr>
            <w:r/>
            <w:r>
              <w:rPr>
                <w:rFonts w:ascii="Aptos" w:hAnsi="Aptos"/>
                <w:b w:val="0"/>
                <w:sz w:val="12"/>
              </w:rPr>
              <w:t>RMSE/MAE；oracle gap；extreme RMSE</w:t>
            </w:r>
          </w:p>
        </w:tc>
        <w:tc>
          <w:tcPr>
            <w:tcW w:type="dxa" w:w="1439"/>
            <w:vAlign w:val="center"/>
          </w:tcPr>
          <w:p>
            <w:pPr>
              <w:spacing w:after="0" w:before="0"/>
            </w:pPr>
            <w:r/>
            <w:r>
              <w:rPr>
                <w:rFonts w:ascii="Aptos" w:hAnsi="Aptos"/>
                <w:b w:val="0"/>
                <w:sz w:val="12"/>
              </w:rPr>
              <w:t>history-only / oracle</w:t>
            </w:r>
          </w:p>
        </w:tc>
        <w:tc>
          <w:tcPr>
            <w:tcW w:type="dxa" w:w="1439"/>
            <w:vAlign w:val="center"/>
          </w:tcPr>
          <w:p>
            <w:pPr>
              <w:spacing w:after="0" w:before="0"/>
            </w:pPr>
            <w:r/>
            <w:r>
              <w:rPr>
                <w:rFonts w:ascii="Aptos" w:hAnsi="Aptos"/>
                <w:b w:val="0"/>
                <w:sz w:val="12"/>
              </w:rPr>
              <w:t>paired bootstrap</w:t>
            </w:r>
          </w:p>
        </w:tc>
        <w:tc>
          <w:tcPr>
            <w:tcW w:type="dxa" w:w="1439"/>
            <w:vAlign w:val="center"/>
            <w:shd w:fill="FCE4D6"/>
          </w:tcPr>
          <w:p>
            <w:pPr>
              <w:spacing w:after="0" w:before="0"/>
            </w:pPr>
            <w:r/>
            <w:r>
              <w:rPr>
                <w:rFonts w:ascii="Aptos" w:hAnsi="Aptos"/>
                <w:b w:val="0"/>
                <w:sz w:val="12"/>
              </w:rPr>
              <w:t>必须</w:t>
            </w:r>
          </w:p>
        </w:tc>
        <w:tc>
          <w:tcPr>
            <w:tcW w:type="dxa" w:w="1439"/>
            <w:vAlign w:val="center"/>
          </w:tcPr>
          <w:p>
            <w:pPr>
              <w:spacing w:after="0" w:before="0"/>
            </w:pPr>
            <w:r/>
            <w:r>
              <w:rPr>
                <w:rFonts w:ascii="Aptos" w:hAnsi="Aptos"/>
                <w:b w:val="0"/>
                <w:sz w:val="12"/>
              </w:rPr>
              <w:t>history-only anchor 有效；oracle 仅解释天气信息上限，不参与主结论</w:t>
            </w:r>
          </w:p>
        </w:tc>
      </w:tr>
      <w:tr>
        <w:trPr>
          <w:cantSplit/>
        </w:trPr>
        <w:tc>
          <w:tcPr>
            <w:tcW w:type="dxa" w:w="1439"/>
            <w:vAlign w:val="center"/>
          </w:tcPr>
          <w:p>
            <w:pPr>
              <w:spacing w:after="0" w:before="0"/>
            </w:pPr>
            <w:r/>
            <w:r>
              <w:rPr>
                <w:rFonts w:ascii="Aptos" w:hAnsi="Aptos"/>
                <w:b w:val="0"/>
                <w:sz w:val="12"/>
              </w:rPr>
              <w:t>RQ1</w:t>
            </w:r>
          </w:p>
        </w:tc>
        <w:tc>
          <w:tcPr>
            <w:tcW w:type="dxa" w:w="1439"/>
            <w:vAlign w:val="center"/>
          </w:tcPr>
          <w:p>
            <w:pPr>
              <w:spacing w:after="0" w:before="0"/>
            </w:pPr>
            <w:r/>
            <w:r>
              <w:rPr>
                <w:rFonts w:ascii="Aptos" w:hAnsi="Aptos"/>
                <w:b w:val="0"/>
                <w:sz w:val="12"/>
              </w:rPr>
              <w:t>H1.3</w:t>
            </w:r>
          </w:p>
        </w:tc>
        <w:tc>
          <w:tcPr>
            <w:tcW w:type="dxa" w:w="1439"/>
            <w:vAlign w:val="center"/>
          </w:tcPr>
          <w:p>
            <w:pPr>
              <w:spacing w:after="0" w:before="0"/>
            </w:pPr>
            <w:r/>
            <w:r>
              <w:rPr>
                <w:rFonts w:ascii="Aptos" w:hAnsi="Aptos"/>
                <w:b w:val="0"/>
                <w:sz w:val="12"/>
              </w:rPr>
              <w:t>Q1-E3</w:t>
            </w:r>
          </w:p>
        </w:tc>
        <w:tc>
          <w:tcPr>
            <w:tcW w:type="dxa" w:w="1439"/>
            <w:vAlign w:val="center"/>
          </w:tcPr>
          <w:p>
            <w:pPr>
              <w:spacing w:after="0" w:before="0"/>
            </w:pPr>
            <w:r/>
            <w:r>
              <w:rPr>
                <w:rFonts w:ascii="Aptos" w:hAnsi="Aptos"/>
                <w:b w:val="0"/>
                <w:sz w:val="12"/>
              </w:rPr>
              <w:t>多图必要性</w:t>
            </w:r>
          </w:p>
        </w:tc>
        <w:tc>
          <w:tcPr>
            <w:tcW w:type="dxa" w:w="1439"/>
            <w:vAlign w:val="center"/>
          </w:tcPr>
          <w:p>
            <w:pPr>
              <w:spacing w:after="0" w:before="0"/>
            </w:pPr>
            <w:r/>
            <w:r>
              <w:rPr>
                <w:rFonts w:ascii="Aptos" w:hAnsi="Aptos"/>
                <w:b w:val="0"/>
                <w:sz w:val="12"/>
              </w:rPr>
              <w:t>A_geo only；A_adp only；geo+corr；+dir；full 4-graph gate</w:t>
            </w:r>
          </w:p>
        </w:tc>
        <w:tc>
          <w:tcPr>
            <w:tcW w:type="dxa" w:w="1439"/>
            <w:vAlign w:val="center"/>
          </w:tcPr>
          <w:p>
            <w:pPr>
              <w:spacing w:after="0" w:before="0"/>
            </w:pPr>
            <w:r/>
            <w:r>
              <w:rPr>
                <w:rFonts w:ascii="Aptos" w:hAnsi="Aptos"/>
                <w:b w:val="0"/>
                <w:sz w:val="12"/>
              </w:rPr>
              <w:t>same hidden width/training budget</w:t>
            </w:r>
          </w:p>
        </w:tc>
        <w:tc>
          <w:tcPr>
            <w:tcW w:type="dxa" w:w="1439"/>
            <w:vAlign w:val="center"/>
          </w:tcPr>
          <w:p>
            <w:pPr>
              <w:spacing w:after="0" w:before="0"/>
            </w:pPr>
            <w:r/>
            <w:r>
              <w:rPr>
                <w:rFonts w:ascii="Aptos" w:hAnsi="Aptos"/>
                <w:b w:val="0"/>
                <w:sz w:val="12"/>
              </w:rPr>
              <w:t>RMSE/MAE；ramp subset；gate entropy/weights（描述性）</w:t>
            </w:r>
          </w:p>
        </w:tc>
        <w:tc>
          <w:tcPr>
            <w:tcW w:type="dxa" w:w="1439"/>
            <w:vAlign w:val="center"/>
          </w:tcPr>
          <w:p>
            <w:pPr>
              <w:spacing w:after="0" w:before="0"/>
            </w:pPr>
            <w:r/>
            <w:r>
              <w:rPr>
                <w:rFonts w:ascii="Aptos" w:hAnsi="Aptos"/>
                <w:b w:val="0"/>
                <w:sz w:val="12"/>
              </w:rPr>
              <w:t>normal/extreme</w:t>
            </w:r>
          </w:p>
        </w:tc>
        <w:tc>
          <w:tcPr>
            <w:tcW w:type="dxa" w:w="1439"/>
            <w:vAlign w:val="center"/>
          </w:tcPr>
          <w:p>
            <w:pPr>
              <w:spacing w:after="0" w:before="0"/>
            </w:pPr>
            <w:r/>
            <w:r>
              <w:rPr>
                <w:rFonts w:ascii="Aptos" w:hAnsi="Aptos"/>
                <w:b w:val="0"/>
                <w:sz w:val="12"/>
              </w:rPr>
              <w:t>paired bootstrap</w:t>
            </w:r>
          </w:p>
        </w:tc>
        <w:tc>
          <w:tcPr>
            <w:tcW w:type="dxa" w:w="1439"/>
            <w:vAlign w:val="center"/>
            <w:shd w:fill="FCE4D6"/>
          </w:tcPr>
          <w:p>
            <w:pPr>
              <w:spacing w:after="0" w:before="0"/>
            </w:pPr>
            <w:r/>
            <w:r>
              <w:rPr>
                <w:rFonts w:ascii="Aptos" w:hAnsi="Aptos"/>
                <w:b w:val="0"/>
                <w:sz w:val="12"/>
              </w:rPr>
              <w:t>必须</w:t>
            </w:r>
          </w:p>
        </w:tc>
        <w:tc>
          <w:tcPr>
            <w:tcW w:type="dxa" w:w="1439"/>
            <w:vAlign w:val="center"/>
          </w:tcPr>
          <w:p>
            <w:pPr>
              <w:spacing w:after="0" w:before="0"/>
            </w:pPr>
            <w:r/>
            <w:r>
              <w:rPr>
                <w:rFonts w:ascii="Aptos" w:hAnsi="Aptos"/>
                <w:b w:val="0"/>
                <w:sz w:val="12"/>
              </w:rPr>
              <w:t>full 或较简洁组合稳定优于单图；否则删去冗余图而非强留</w:t>
            </w:r>
          </w:p>
        </w:tc>
      </w:tr>
      <w:tr>
        <w:trPr>
          <w:cantSplit/>
        </w:trPr>
        <w:tc>
          <w:tcPr>
            <w:tcW w:type="dxa" w:w="1439"/>
            <w:vAlign w:val="center"/>
          </w:tcPr>
          <w:p>
            <w:pPr>
              <w:spacing w:after="0" w:before="0"/>
            </w:pPr>
            <w:r/>
            <w:r>
              <w:rPr>
                <w:rFonts w:ascii="Aptos" w:hAnsi="Aptos"/>
                <w:b w:val="0"/>
                <w:sz w:val="12"/>
              </w:rPr>
              <w:t>RQ1</w:t>
            </w:r>
          </w:p>
        </w:tc>
        <w:tc>
          <w:tcPr>
            <w:tcW w:type="dxa" w:w="1439"/>
            <w:vAlign w:val="center"/>
          </w:tcPr>
          <w:p>
            <w:pPr>
              <w:spacing w:after="0" w:before="0"/>
            </w:pPr>
            <w:r/>
            <w:r>
              <w:rPr>
                <w:rFonts w:ascii="Aptos" w:hAnsi="Aptos"/>
                <w:b w:val="0"/>
                <w:sz w:val="12"/>
              </w:rPr>
              <w:t>H1.4</w:t>
            </w:r>
          </w:p>
        </w:tc>
        <w:tc>
          <w:tcPr>
            <w:tcW w:type="dxa" w:w="1439"/>
            <w:vAlign w:val="center"/>
          </w:tcPr>
          <w:p>
            <w:pPr>
              <w:spacing w:after="0" w:before="0"/>
            </w:pPr>
            <w:r/>
            <w:r>
              <w:rPr>
                <w:rFonts w:ascii="Aptos" w:hAnsi="Aptos"/>
                <w:b w:val="0"/>
                <w:sz w:val="12"/>
              </w:rPr>
              <w:t>Q1-E4</w:t>
            </w:r>
          </w:p>
        </w:tc>
        <w:tc>
          <w:tcPr>
            <w:tcW w:type="dxa" w:w="1439"/>
            <w:vAlign w:val="center"/>
          </w:tcPr>
          <w:p>
            <w:pPr>
              <w:spacing w:after="0" w:before="0"/>
            </w:pPr>
            <w:r/>
            <w:r>
              <w:rPr>
                <w:rFonts w:ascii="Aptos" w:hAnsi="Aptos"/>
                <w:b w:val="0"/>
                <w:sz w:val="12"/>
              </w:rPr>
              <w:t>missingness encoding</w:t>
            </w:r>
          </w:p>
        </w:tc>
        <w:tc>
          <w:tcPr>
            <w:tcW w:type="dxa" w:w="1439"/>
            <w:vAlign w:val="center"/>
          </w:tcPr>
          <w:p>
            <w:pPr>
              <w:spacing w:after="0" w:before="0"/>
            </w:pPr>
            <w:r/>
            <w:r>
              <w:rPr>
                <w:rFonts w:ascii="Aptos" w:hAnsi="Aptos"/>
                <w:b w:val="0"/>
                <w:sz w:val="12"/>
              </w:rPr>
              <w:t>naive fill；X+M；X+M+ΔT；可选 GRU-D-style decay</w:t>
            </w:r>
          </w:p>
        </w:tc>
        <w:tc>
          <w:tcPr>
            <w:tcW w:type="dxa" w:w="1439"/>
            <w:vAlign w:val="center"/>
          </w:tcPr>
          <w:p>
            <w:pPr>
              <w:spacing w:after="0" w:before="0"/>
            </w:pPr>
            <w:r/>
            <w:r>
              <w:rPr>
                <w:rFonts w:ascii="Aptos" w:hAnsi="Aptos"/>
                <w:b w:val="0"/>
                <w:sz w:val="12"/>
              </w:rPr>
              <w:t>同一预测器</w:t>
            </w:r>
          </w:p>
        </w:tc>
        <w:tc>
          <w:tcPr>
            <w:tcW w:type="dxa" w:w="1439"/>
            <w:vAlign w:val="center"/>
          </w:tcPr>
          <w:p>
            <w:pPr>
              <w:spacing w:after="0" w:before="0"/>
            </w:pPr>
            <w:r/>
            <w:r>
              <w:rPr>
                <w:rFonts w:ascii="Aptos" w:hAnsi="Aptos"/>
                <w:b w:val="0"/>
                <w:sz w:val="12"/>
              </w:rPr>
              <w:t>RMSE/MAE vs missing rate；robustness curve</w:t>
            </w:r>
          </w:p>
        </w:tc>
        <w:tc>
          <w:tcPr>
            <w:tcW w:type="dxa" w:w="1439"/>
            <w:vAlign w:val="center"/>
          </w:tcPr>
          <w:p>
            <w:pPr>
              <w:spacing w:after="0" w:before="0"/>
            </w:pPr>
            <w:r/>
            <w:r>
              <w:rPr>
                <w:rFonts w:ascii="Aptos" w:hAnsi="Aptos"/>
                <w:b w:val="0"/>
                <w:sz w:val="12"/>
              </w:rPr>
              <w:t>0/5/10/20/30% synthetic missing + natural missing</w:t>
            </w:r>
          </w:p>
        </w:tc>
        <w:tc>
          <w:tcPr>
            <w:tcW w:type="dxa" w:w="1439"/>
            <w:vAlign w:val="center"/>
          </w:tcPr>
          <w:p>
            <w:pPr>
              <w:spacing w:after="0" w:before="0"/>
            </w:pPr>
            <w:r/>
            <w:r>
              <w:rPr>
                <w:rFonts w:ascii="Aptos" w:hAnsi="Aptos"/>
                <w:b w:val="0"/>
                <w:sz w:val="12"/>
              </w:rPr>
              <w:t>event-block bootstrap</w:t>
            </w:r>
          </w:p>
        </w:tc>
        <w:tc>
          <w:tcPr>
            <w:tcW w:type="dxa" w:w="1439"/>
            <w:vAlign w:val="center"/>
            <w:shd w:fill="FCE4D6"/>
          </w:tcPr>
          <w:p>
            <w:pPr>
              <w:spacing w:after="0" w:before="0"/>
            </w:pPr>
            <w:r/>
            <w:r>
              <w:rPr>
                <w:rFonts w:ascii="Aptos" w:hAnsi="Aptos"/>
                <w:b w:val="0"/>
                <w:sz w:val="12"/>
              </w:rPr>
              <w:t>必须</w:t>
            </w:r>
          </w:p>
        </w:tc>
        <w:tc>
          <w:tcPr>
            <w:tcW w:type="dxa" w:w="1439"/>
            <w:vAlign w:val="center"/>
          </w:tcPr>
          <w:p>
            <w:pPr>
              <w:spacing w:after="0" w:before="0"/>
            </w:pPr>
            <w:r/>
            <w:r>
              <w:rPr>
                <w:rFonts w:ascii="Aptos" w:hAnsi="Aptos"/>
                <w:b w:val="0"/>
                <w:sz w:val="12"/>
              </w:rPr>
              <w:t>M/ΔT 在缺失压力下带来可重复收益；自然缺失结果单列</w:t>
            </w:r>
          </w:p>
        </w:tc>
      </w:tr>
      <w:tr>
        <w:trPr>
          <w:cantSplit/>
        </w:trPr>
        <w:tc>
          <w:tcPr>
            <w:tcW w:type="dxa" w:w="1439"/>
            <w:vAlign w:val="center"/>
          </w:tcPr>
          <w:p>
            <w:pPr>
              <w:spacing w:after="0" w:before="0"/>
            </w:pPr>
            <w:r/>
            <w:r>
              <w:rPr>
                <w:rFonts w:ascii="Aptos" w:hAnsi="Aptos"/>
                <w:b w:val="0"/>
                <w:sz w:val="12"/>
              </w:rPr>
              <w:t>RQ1</w:t>
            </w:r>
          </w:p>
        </w:tc>
        <w:tc>
          <w:tcPr>
            <w:tcW w:type="dxa" w:w="1439"/>
            <w:vAlign w:val="center"/>
          </w:tcPr>
          <w:p>
            <w:pPr>
              <w:spacing w:after="0" w:before="0"/>
            </w:pPr>
            <w:r/>
            <w:r>
              <w:rPr>
                <w:rFonts w:ascii="Aptos" w:hAnsi="Aptos"/>
                <w:b w:val="0"/>
                <w:sz w:val="12"/>
              </w:rPr>
              <w:t>H1.5</w:t>
            </w:r>
          </w:p>
        </w:tc>
        <w:tc>
          <w:tcPr>
            <w:tcW w:type="dxa" w:w="1439"/>
            <w:vAlign w:val="center"/>
          </w:tcPr>
          <w:p>
            <w:pPr>
              <w:spacing w:after="0" w:before="0"/>
            </w:pPr>
            <w:r/>
            <w:r>
              <w:rPr>
                <w:rFonts w:ascii="Aptos" w:hAnsi="Aptos"/>
                <w:b w:val="0"/>
                <w:sz w:val="12"/>
              </w:rPr>
              <w:t>Q1-E5</w:t>
            </w:r>
          </w:p>
        </w:tc>
        <w:tc>
          <w:tcPr>
            <w:tcW w:type="dxa" w:w="1439"/>
            <w:vAlign w:val="center"/>
          </w:tcPr>
          <w:p>
            <w:pPr>
              <w:spacing w:after="0" w:before="0"/>
            </w:pPr>
            <w:r/>
            <w:r>
              <w:rPr>
                <w:rFonts w:ascii="Aptos" w:hAnsi="Aptos"/>
                <w:b w:val="0"/>
                <w:sz w:val="12"/>
              </w:rPr>
              <w:t>异常状态处理</w:t>
            </w:r>
          </w:p>
        </w:tc>
        <w:tc>
          <w:tcPr>
            <w:tcW w:type="dxa" w:w="1439"/>
            <w:vAlign w:val="center"/>
          </w:tcPr>
          <w:p>
            <w:pPr>
              <w:spacing w:after="0" w:before="0"/>
            </w:pPr>
            <w:r/>
            <w:r>
              <w:rPr>
                <w:rFonts w:ascii="Aptos" w:hAnsi="Aptos"/>
                <w:b w:val="0"/>
                <w:sz w:val="12"/>
              </w:rPr>
              <w:t>直接删除异常行；统一插值；状态保留+validity mask/reason-code</w:t>
            </w:r>
          </w:p>
        </w:tc>
        <w:tc>
          <w:tcPr>
            <w:tcW w:type="dxa" w:w="1439"/>
            <w:vAlign w:val="center"/>
          </w:tcPr>
          <w:p>
            <w:pPr>
              <w:spacing w:after="0" w:before="0"/>
            </w:pPr>
            <w:r/>
            <w:r>
              <w:rPr>
                <w:rFonts w:ascii="Aptos" w:hAnsi="Aptos"/>
                <w:b w:val="0"/>
                <w:sz w:val="12"/>
              </w:rPr>
              <w:t>相同时间切分</w:t>
            </w:r>
          </w:p>
        </w:tc>
        <w:tc>
          <w:tcPr>
            <w:tcW w:type="dxa" w:w="1439"/>
            <w:vAlign w:val="center"/>
          </w:tcPr>
          <w:p>
            <w:pPr>
              <w:spacing w:after="0" w:before="0"/>
            </w:pPr>
            <w:r/>
            <w:r>
              <w:rPr>
                <w:rFonts w:ascii="Aptos" w:hAnsi="Aptos"/>
                <w:b w:val="0"/>
                <w:sz w:val="12"/>
              </w:rPr>
              <w:t>时间连续性；有效样本率；预测指标</w:t>
            </w:r>
          </w:p>
        </w:tc>
        <w:tc>
          <w:tcPr>
            <w:tcW w:type="dxa" w:w="1439"/>
            <w:vAlign w:val="center"/>
          </w:tcPr>
          <w:p>
            <w:pPr>
              <w:spacing w:after="0" w:before="0"/>
            </w:pPr>
            <w:r/>
            <w:r>
              <w:rPr>
                <w:rFonts w:ascii="Aptos" w:hAnsi="Aptos"/>
                <w:b w:val="0"/>
                <w:sz w:val="12"/>
              </w:rPr>
              <w:t>controlled/extreme/nonphysical subsets</w:t>
            </w:r>
          </w:p>
        </w:tc>
        <w:tc>
          <w:tcPr>
            <w:tcW w:type="dxa" w:w="1439"/>
            <w:vAlign w:val="center"/>
          </w:tcPr>
          <w:p>
            <w:pPr>
              <w:spacing w:after="0" w:before="0"/>
            </w:pPr>
            <w:r/>
            <w:r>
              <w:rPr>
                <w:rFonts w:ascii="Aptos" w:hAnsi="Aptos"/>
                <w:b w:val="0"/>
                <w:sz w:val="12"/>
              </w:rPr>
              <w:t>descriptive + paired bootstrap</w:t>
            </w:r>
          </w:p>
        </w:tc>
        <w:tc>
          <w:tcPr>
            <w:tcW w:type="dxa" w:w="1439"/>
            <w:vAlign w:val="center"/>
            <w:shd w:fill="FFF2CC"/>
          </w:tcPr>
          <w:p>
            <w:pPr>
              <w:spacing w:after="0" w:before="0"/>
            </w:pPr>
            <w:r/>
            <w:r>
              <w:rPr>
                <w:rFonts w:ascii="Aptos" w:hAnsi="Aptos"/>
                <w:b w:val="0"/>
                <w:sz w:val="12"/>
              </w:rPr>
              <w:t>强烈建议</w:t>
            </w:r>
          </w:p>
        </w:tc>
        <w:tc>
          <w:tcPr>
            <w:tcW w:type="dxa" w:w="1439"/>
            <w:vAlign w:val="center"/>
          </w:tcPr>
          <w:p>
            <w:pPr>
              <w:spacing w:after="0" w:before="0"/>
            </w:pPr>
            <w:r/>
            <w:r>
              <w:rPr>
                <w:rFonts w:ascii="Aptos" w:hAnsi="Aptos"/>
                <w:b w:val="0"/>
                <w:sz w:val="12"/>
              </w:rPr>
              <w:t>证明不破坏时间网格；若性能差异小也保留为数据正确性证据</w:t>
            </w:r>
          </w:p>
        </w:tc>
      </w:tr>
      <w:tr>
        <w:trPr>
          <w:cantSplit/>
        </w:trPr>
        <w:tc>
          <w:tcPr>
            <w:tcW w:type="dxa" w:w="1439"/>
            <w:vAlign w:val="center"/>
          </w:tcPr>
          <w:p>
            <w:pPr>
              <w:spacing w:after="0" w:before="0"/>
            </w:pPr>
            <w:r/>
            <w:r>
              <w:rPr>
                <w:rFonts w:ascii="Aptos" w:hAnsi="Aptos"/>
                <w:b w:val="0"/>
                <w:sz w:val="12"/>
              </w:rPr>
              <w:t>RQ1</w:t>
            </w:r>
          </w:p>
        </w:tc>
        <w:tc>
          <w:tcPr>
            <w:tcW w:type="dxa" w:w="1439"/>
            <w:vAlign w:val="center"/>
          </w:tcPr>
          <w:p>
            <w:pPr>
              <w:spacing w:after="0" w:before="0"/>
            </w:pPr>
            <w:r/>
            <w:r>
              <w:rPr>
                <w:rFonts w:ascii="Aptos" w:hAnsi="Aptos"/>
                <w:b w:val="0"/>
                <w:sz w:val="12"/>
              </w:rPr>
              <w:t>H1.6</w:t>
            </w:r>
          </w:p>
        </w:tc>
        <w:tc>
          <w:tcPr>
            <w:tcW w:type="dxa" w:w="1439"/>
            <w:vAlign w:val="center"/>
          </w:tcPr>
          <w:p>
            <w:pPr>
              <w:spacing w:after="0" w:before="0"/>
            </w:pPr>
            <w:r/>
            <w:r>
              <w:rPr>
                <w:rFonts w:ascii="Aptos" w:hAnsi="Aptos"/>
                <w:b w:val="0"/>
                <w:sz w:val="12"/>
              </w:rPr>
              <w:t>Q1-E6</w:t>
            </w:r>
          </w:p>
        </w:tc>
        <w:tc>
          <w:tcPr>
            <w:tcW w:type="dxa" w:w="1439"/>
            <w:vAlign w:val="center"/>
          </w:tcPr>
          <w:p>
            <w:pPr>
              <w:spacing w:after="0" w:before="0"/>
            </w:pPr>
            <w:r/>
            <w:r>
              <w:rPr>
                <w:rFonts w:ascii="Aptos" w:hAnsi="Aptos"/>
                <w:b w:val="0"/>
                <w:sz w:val="12"/>
              </w:rPr>
              <w:t>信息协议审计</w:t>
            </w:r>
          </w:p>
        </w:tc>
        <w:tc>
          <w:tcPr>
            <w:tcW w:type="dxa" w:w="1439"/>
            <w:vAlign w:val="center"/>
          </w:tcPr>
          <w:p>
            <w:pPr>
              <w:spacing w:after="0" w:before="0"/>
            </w:pPr>
            <w:r/>
            <w:r>
              <w:rPr>
                <w:rFonts w:ascii="Aptos" w:hAnsi="Aptos"/>
                <w:b w:val="0"/>
                <w:sz w:val="12"/>
              </w:rPr>
              <w:t>History-only；future ERA5 oracle；issue-time weather（若可获得）</w:t>
            </w:r>
          </w:p>
        </w:tc>
        <w:tc>
          <w:tcPr>
            <w:tcW w:type="dxa" w:w="1439"/>
            <w:vAlign w:val="center"/>
          </w:tcPr>
          <w:p>
            <w:pPr>
              <w:spacing w:after="0" w:before="0"/>
            </w:pPr>
            <w:r/>
            <w:r>
              <w:rPr>
                <w:rFonts w:ascii="Aptos" w:hAnsi="Aptos"/>
                <w:b w:val="0"/>
                <w:sz w:val="12"/>
              </w:rPr>
              <w:t>模型尽量同构</w:t>
            </w:r>
          </w:p>
        </w:tc>
        <w:tc>
          <w:tcPr>
            <w:tcW w:type="dxa" w:w="1439"/>
            <w:vAlign w:val="center"/>
          </w:tcPr>
          <w:p>
            <w:pPr>
              <w:spacing w:after="0" w:before="0"/>
            </w:pPr>
            <w:r/>
            <w:r>
              <w:rPr>
                <w:rFonts w:ascii="Aptos" w:hAnsi="Aptos"/>
                <w:b w:val="0"/>
                <w:sz w:val="12"/>
              </w:rPr>
              <w:t>RMSE/CRPS/ramp metrics；oracle gap</w:t>
            </w:r>
          </w:p>
        </w:tc>
        <w:tc>
          <w:tcPr>
            <w:tcW w:type="dxa" w:w="1439"/>
            <w:vAlign w:val="center"/>
          </w:tcPr>
          <w:p>
            <w:pPr>
              <w:spacing w:after="0" w:before="0"/>
            </w:pPr>
            <w:r/>
            <w:r>
              <w:rPr>
                <w:rFonts w:ascii="Aptos" w:hAnsi="Aptos"/>
                <w:b w:val="0"/>
                <w:sz w:val="12"/>
              </w:rPr>
              <w:t>weather regimes</w:t>
            </w:r>
          </w:p>
        </w:tc>
        <w:tc>
          <w:tcPr>
            <w:tcW w:type="dxa" w:w="1439"/>
            <w:vAlign w:val="center"/>
          </w:tcPr>
          <w:p>
            <w:pPr>
              <w:spacing w:after="0" w:before="0"/>
            </w:pPr>
            <w:r/>
            <w:r>
              <w:rPr>
                <w:rFonts w:ascii="Aptos" w:hAnsi="Aptos"/>
                <w:b w:val="0"/>
                <w:sz w:val="12"/>
              </w:rPr>
              <w:t>paired block bootstrap</w:t>
            </w:r>
          </w:p>
        </w:tc>
        <w:tc>
          <w:tcPr>
            <w:tcW w:type="dxa" w:w="1439"/>
            <w:vAlign w:val="center"/>
            <w:shd w:fill="FCE4D6"/>
          </w:tcPr>
          <w:p>
            <w:pPr>
              <w:spacing w:after="0" w:before="0"/>
            </w:pPr>
            <w:r/>
            <w:r>
              <w:rPr>
                <w:rFonts w:ascii="Aptos" w:hAnsi="Aptos"/>
                <w:b w:val="0"/>
                <w:sz w:val="12"/>
              </w:rPr>
              <w:t>必须</w:t>
            </w:r>
          </w:p>
        </w:tc>
        <w:tc>
          <w:tcPr>
            <w:tcW w:type="dxa" w:w="1439"/>
            <w:vAlign w:val="center"/>
          </w:tcPr>
          <w:p>
            <w:pPr>
              <w:spacing w:after="0" w:before="0"/>
            </w:pPr>
            <w:r/>
            <w:r>
              <w:rPr>
                <w:rFonts w:ascii="Aptos" w:hAnsi="Aptos"/>
                <w:b w:val="0"/>
                <w:sz w:val="12"/>
              </w:rPr>
              <w:t>所有主 claim 来自 history-only；oracle 明确标上界</w:t>
            </w:r>
          </w:p>
        </w:tc>
      </w:tr>
      <w:tr>
        <w:trPr>
          <w:cantSplit/>
        </w:trPr>
        <w:tc>
          <w:tcPr>
            <w:tcW w:type="dxa" w:w="1439"/>
            <w:vAlign w:val="center"/>
          </w:tcPr>
          <w:p>
            <w:pPr>
              <w:spacing w:after="0" w:before="0"/>
            </w:pPr>
            <w:r/>
            <w:r>
              <w:rPr>
                <w:rFonts w:ascii="Aptos" w:hAnsi="Aptos"/>
                <w:b w:val="0"/>
                <w:sz w:val="12"/>
              </w:rPr>
              <w:t>RQ2</w:t>
            </w:r>
          </w:p>
        </w:tc>
        <w:tc>
          <w:tcPr>
            <w:tcW w:type="dxa" w:w="1439"/>
            <w:vAlign w:val="center"/>
          </w:tcPr>
          <w:p>
            <w:pPr>
              <w:spacing w:after="0" w:before="0"/>
            </w:pPr>
            <w:r/>
            <w:r>
              <w:rPr>
                <w:rFonts w:ascii="Aptos" w:hAnsi="Aptos"/>
                <w:b w:val="0"/>
                <w:sz w:val="12"/>
              </w:rPr>
              <w:t>H2.1</w:t>
            </w:r>
          </w:p>
        </w:tc>
        <w:tc>
          <w:tcPr>
            <w:tcW w:type="dxa" w:w="1439"/>
            <w:vAlign w:val="center"/>
          </w:tcPr>
          <w:p>
            <w:pPr>
              <w:spacing w:after="0" w:before="0"/>
            </w:pPr>
            <w:r/>
            <w:r>
              <w:rPr>
                <w:rFonts w:ascii="Aptos" w:hAnsi="Aptos"/>
                <w:b w:val="0"/>
                <w:sz w:val="12"/>
              </w:rPr>
              <w:t>Q2-E1</w:t>
            </w:r>
          </w:p>
        </w:tc>
        <w:tc>
          <w:tcPr>
            <w:tcW w:type="dxa" w:w="1439"/>
            <w:vAlign w:val="center"/>
          </w:tcPr>
          <w:p>
            <w:pPr>
              <w:spacing w:after="0" w:before="0"/>
            </w:pPr>
            <w:r/>
            <w:r>
              <w:rPr>
                <w:rFonts w:ascii="Aptos" w:hAnsi="Aptos"/>
                <w:b w:val="0"/>
                <w:sz w:val="12"/>
              </w:rPr>
              <w:t>生成目标核心对照</w:t>
            </w:r>
          </w:p>
        </w:tc>
        <w:tc>
          <w:tcPr>
            <w:tcW w:type="dxa" w:w="1439"/>
            <w:vAlign w:val="center"/>
          </w:tcPr>
          <w:p>
            <w:pPr>
              <w:spacing w:after="0" w:before="0"/>
            </w:pPr>
            <w:r/>
            <w:r>
              <w:rPr>
                <w:rFonts w:ascii="Aptos" w:hAnsi="Aptos"/>
                <w:b w:val="0"/>
                <w:sz w:val="12"/>
              </w:rPr>
              <w:t>CFM-Y: p(Y|I)；CFM-R: p(R|I)；CFM-E: p(E|I)</w:t>
            </w:r>
          </w:p>
        </w:tc>
        <w:tc>
          <w:tcPr>
            <w:tcW w:type="dxa" w:w="1439"/>
            <w:vAlign w:val="center"/>
          </w:tcPr>
          <w:p>
            <w:pPr>
              <w:spacing w:after="0" w:before="0"/>
            </w:pPr>
            <w:r/>
            <w:r>
              <w:rPr>
                <w:rFonts w:ascii="Aptos" w:hAnsi="Aptos"/>
                <w:b w:val="0"/>
                <w:sz w:val="12"/>
              </w:rPr>
              <w:t>完全相同 CFM 宽度/参数量/conditioning/训练步数</w:t>
            </w:r>
          </w:p>
        </w:tc>
        <w:tc>
          <w:tcPr>
            <w:tcW w:type="dxa" w:w="1439"/>
            <w:vAlign w:val="center"/>
          </w:tcPr>
          <w:p>
            <w:pPr>
              <w:spacing w:after="0" w:before="0"/>
            </w:pPr>
            <w:r/>
            <w:r>
              <w:rPr>
                <w:rFonts w:ascii="Aptos" w:hAnsi="Aptos"/>
                <w:b w:val="0"/>
                <w:sz w:val="12"/>
              </w:rPr>
              <w:t>Energy Score (primary)；Variogram Score；CRPS；ramp Brier；latency</w:t>
            </w:r>
          </w:p>
        </w:tc>
        <w:tc>
          <w:tcPr>
            <w:tcW w:type="dxa" w:w="1439"/>
            <w:vAlign w:val="center"/>
          </w:tcPr>
          <w:p>
            <w:pPr>
              <w:spacing w:after="0" w:before="0"/>
            </w:pPr>
            <w:r/>
            <w:r>
              <w:rPr>
                <w:rFonts w:ascii="Aptos" w:hAnsi="Aptos"/>
                <w:b w:val="0"/>
                <w:sz w:val="12"/>
              </w:rPr>
              <w:t>all/extreme/ramp</w:t>
            </w:r>
          </w:p>
        </w:tc>
        <w:tc>
          <w:tcPr>
            <w:tcW w:type="dxa" w:w="1439"/>
            <w:vAlign w:val="center"/>
          </w:tcPr>
          <w:p>
            <w:pPr>
              <w:spacing w:after="0" w:before="0"/>
            </w:pPr>
            <w:r/>
            <w:r>
              <w:rPr>
                <w:rFonts w:ascii="Aptos" w:hAnsi="Aptos"/>
                <w:b w:val="0"/>
                <w:sz w:val="12"/>
              </w:rPr>
              <w:t>paired event-block bootstrap；multi-seed CI</w:t>
            </w:r>
          </w:p>
        </w:tc>
        <w:tc>
          <w:tcPr>
            <w:tcW w:type="dxa" w:w="1439"/>
            <w:vAlign w:val="center"/>
            <w:shd w:fill="FCE4D6"/>
          </w:tcPr>
          <w:p>
            <w:pPr>
              <w:spacing w:after="0" w:before="0"/>
            </w:pPr>
            <w:r/>
            <w:r>
              <w:rPr>
                <w:rFonts w:ascii="Aptos" w:hAnsi="Aptos"/>
                <w:b w:val="0"/>
                <w:sz w:val="12"/>
              </w:rPr>
              <w:t>必须-决定叙事</w:t>
            </w:r>
          </w:p>
        </w:tc>
        <w:tc>
          <w:tcPr>
            <w:tcW w:type="dxa" w:w="1439"/>
            <w:vAlign w:val="center"/>
          </w:tcPr>
          <w:p>
            <w:pPr>
              <w:spacing w:after="0" w:before="0"/>
            </w:pPr>
            <w:r/>
            <w:r>
              <w:rPr>
                <w:rFonts w:ascii="Aptos" w:hAnsi="Aptos"/>
                <w:b w:val="0"/>
                <w:sz w:val="12"/>
              </w:rPr>
              <w:t>final-E 在 ES 上显著更优且 VS 不劣；理想情况两者均优</w:t>
            </w:r>
          </w:p>
        </w:tc>
      </w:tr>
      <w:tr>
        <w:trPr>
          <w:cantSplit/>
        </w:trPr>
        <w:tc>
          <w:tcPr>
            <w:tcW w:type="dxa" w:w="1439"/>
            <w:vAlign w:val="center"/>
          </w:tcPr>
          <w:p>
            <w:pPr>
              <w:spacing w:after="0" w:before="0"/>
            </w:pPr>
            <w:r/>
            <w:r>
              <w:rPr>
                <w:rFonts w:ascii="Aptos" w:hAnsi="Aptos"/>
                <w:b w:val="0"/>
                <w:sz w:val="12"/>
              </w:rPr>
              <w:t>RQ2</w:t>
            </w:r>
          </w:p>
        </w:tc>
        <w:tc>
          <w:tcPr>
            <w:tcW w:type="dxa" w:w="1439"/>
            <w:vAlign w:val="center"/>
          </w:tcPr>
          <w:p>
            <w:pPr>
              <w:spacing w:after="0" w:before="0"/>
            </w:pPr>
            <w:r/>
            <w:r>
              <w:rPr>
                <w:rFonts w:ascii="Aptos" w:hAnsi="Aptos"/>
                <w:b w:val="0"/>
                <w:sz w:val="12"/>
              </w:rPr>
              <w:t>H2.2</w:t>
            </w:r>
          </w:p>
        </w:tc>
        <w:tc>
          <w:tcPr>
            <w:tcW w:type="dxa" w:w="1439"/>
            <w:vAlign w:val="center"/>
          </w:tcPr>
          <w:p>
            <w:pPr>
              <w:spacing w:after="0" w:before="0"/>
            </w:pPr>
            <w:r/>
            <w:r>
              <w:rPr>
                <w:rFonts w:ascii="Aptos" w:hAnsi="Aptos"/>
                <w:b w:val="0"/>
                <w:sz w:val="12"/>
              </w:rPr>
              <w:t>Q2-E2</w:t>
            </w:r>
          </w:p>
        </w:tc>
        <w:tc>
          <w:tcPr>
            <w:tcW w:type="dxa" w:w="1439"/>
            <w:vAlign w:val="center"/>
          </w:tcPr>
          <w:p>
            <w:pPr>
              <w:spacing w:after="0" w:before="0"/>
            </w:pPr>
            <w:r/>
            <w:r>
              <w:rPr>
                <w:rFonts w:ascii="Aptos" w:hAnsi="Aptos"/>
                <w:b w:val="0"/>
                <w:sz w:val="12"/>
              </w:rPr>
              <w:t>强概率基线</w:t>
            </w:r>
          </w:p>
        </w:tc>
        <w:tc>
          <w:tcPr>
            <w:tcW w:type="dxa" w:w="1439"/>
            <w:vAlign w:val="center"/>
          </w:tcPr>
          <w:p>
            <w:pPr>
              <w:spacing w:after="0" w:before="0"/>
            </w:pPr>
            <w:r/>
            <w:r>
              <w:rPr>
                <w:rFonts w:ascii="Aptos" w:hAnsi="Aptos"/>
                <w:b w:val="0"/>
                <w:sz w:val="12"/>
              </w:rPr>
              <w:t>Gaussian/Student-t NLL；Quantile/CQR；Deep Ensemble；Gaussian Copula；CVAE；Diffusion</w:t>
            </w:r>
          </w:p>
        </w:tc>
        <w:tc>
          <w:tcPr>
            <w:tcW w:type="dxa" w:w="1439"/>
            <w:vAlign w:val="center"/>
          </w:tcPr>
          <w:p>
            <w:pPr>
              <w:spacing w:after="0" w:before="0"/>
            </w:pPr>
            <w:r/>
            <w:r>
              <w:rPr>
                <w:rFonts w:ascii="Aptos" w:hAnsi="Aptos"/>
                <w:b w:val="0"/>
                <w:sz w:val="12"/>
              </w:rPr>
              <w:t>同数据/切分/场景数</w:t>
            </w:r>
          </w:p>
        </w:tc>
        <w:tc>
          <w:tcPr>
            <w:tcW w:type="dxa" w:w="1439"/>
            <w:vAlign w:val="center"/>
          </w:tcPr>
          <w:p>
            <w:pPr>
              <w:spacing w:after="0" w:before="0"/>
            </w:pPr>
            <w:r/>
            <w:r>
              <w:rPr>
                <w:rFonts w:ascii="Aptos" w:hAnsi="Aptos"/>
                <w:b w:val="0"/>
                <w:sz w:val="12"/>
              </w:rPr>
              <w:t>CRPS；ES；VS；PICP/Winkler；ramp Brier</w:t>
            </w:r>
          </w:p>
        </w:tc>
        <w:tc>
          <w:tcPr>
            <w:tcW w:type="dxa" w:w="1439"/>
            <w:vAlign w:val="center"/>
          </w:tcPr>
          <w:p>
            <w:pPr>
              <w:spacing w:after="0" w:before="0"/>
            </w:pPr>
            <w:r/>
            <w:r>
              <w:rPr>
                <w:rFonts w:ascii="Aptos" w:hAnsi="Aptos"/>
                <w:b w:val="0"/>
                <w:sz w:val="12"/>
              </w:rPr>
              <w:t>all/extreme</w:t>
            </w:r>
          </w:p>
        </w:tc>
        <w:tc>
          <w:tcPr>
            <w:tcW w:type="dxa" w:w="1439"/>
            <w:vAlign w:val="center"/>
          </w:tcPr>
          <w:p>
            <w:pPr>
              <w:spacing w:after="0" w:before="0"/>
            </w:pPr>
            <w:r/>
            <w:r>
              <w:rPr>
                <w:rFonts w:ascii="Aptos" w:hAnsi="Aptos"/>
                <w:b w:val="0"/>
                <w:sz w:val="12"/>
              </w:rPr>
              <w:t>block bootstrap；rank across seeds</w:t>
            </w:r>
          </w:p>
        </w:tc>
        <w:tc>
          <w:tcPr>
            <w:tcW w:type="dxa" w:w="1439"/>
            <w:vAlign w:val="center"/>
            <w:shd w:fill="FCE4D6"/>
          </w:tcPr>
          <w:p>
            <w:pPr>
              <w:spacing w:after="0" w:before="0"/>
            </w:pPr>
            <w:r/>
            <w:r>
              <w:rPr>
                <w:rFonts w:ascii="Aptos" w:hAnsi="Aptos"/>
                <w:b w:val="0"/>
                <w:sz w:val="12"/>
              </w:rPr>
              <w:t>必须</w:t>
            </w:r>
          </w:p>
        </w:tc>
        <w:tc>
          <w:tcPr>
            <w:tcW w:type="dxa" w:w="1439"/>
            <w:vAlign w:val="center"/>
          </w:tcPr>
          <w:p>
            <w:pPr>
              <w:spacing w:after="0" w:before="0"/>
            </w:pPr>
            <w:r/>
            <w:r>
              <w:rPr>
                <w:rFonts w:ascii="Aptos" w:hAnsi="Aptos"/>
                <w:b w:val="0"/>
                <w:sz w:val="12"/>
              </w:rPr>
              <w:t>CFM-E 至少在 joint metrics 上形成稳定优势；否则弱化生成式 claim</w:t>
            </w:r>
          </w:p>
        </w:tc>
      </w:tr>
      <w:tr>
        <w:trPr>
          <w:cantSplit/>
        </w:trPr>
        <w:tc>
          <w:tcPr>
            <w:tcW w:type="dxa" w:w="1439"/>
            <w:vAlign w:val="center"/>
          </w:tcPr>
          <w:p>
            <w:pPr>
              <w:spacing w:after="0" w:before="0"/>
            </w:pPr>
            <w:r/>
            <w:r>
              <w:rPr>
                <w:rFonts w:ascii="Aptos" w:hAnsi="Aptos"/>
                <w:b w:val="0"/>
                <w:sz w:val="12"/>
              </w:rPr>
              <w:t>RQ2</w:t>
            </w:r>
          </w:p>
        </w:tc>
        <w:tc>
          <w:tcPr>
            <w:tcW w:type="dxa" w:w="1439"/>
            <w:vAlign w:val="center"/>
          </w:tcPr>
          <w:p>
            <w:pPr>
              <w:spacing w:after="0" w:before="0"/>
            </w:pPr>
            <w:r/>
            <w:r>
              <w:rPr>
                <w:rFonts w:ascii="Aptos" w:hAnsi="Aptos"/>
                <w:b w:val="0"/>
                <w:sz w:val="12"/>
              </w:rPr>
              <w:t>H2.3</w:t>
            </w:r>
          </w:p>
        </w:tc>
        <w:tc>
          <w:tcPr>
            <w:tcW w:type="dxa" w:w="1439"/>
            <w:vAlign w:val="center"/>
          </w:tcPr>
          <w:p>
            <w:pPr>
              <w:spacing w:after="0" w:before="0"/>
            </w:pPr>
            <w:r/>
            <w:r>
              <w:rPr>
                <w:rFonts w:ascii="Aptos" w:hAnsi="Aptos"/>
                <w:b w:val="0"/>
                <w:sz w:val="12"/>
              </w:rPr>
              <w:t>Q2-E3</w:t>
            </w:r>
          </w:p>
        </w:tc>
        <w:tc>
          <w:tcPr>
            <w:tcW w:type="dxa" w:w="1439"/>
            <w:vAlign w:val="center"/>
          </w:tcPr>
          <w:p>
            <w:pPr>
              <w:spacing w:after="0" w:before="0"/>
            </w:pPr>
            <w:r/>
            <w:r>
              <w:rPr>
                <w:rFonts w:ascii="Aptos" w:hAnsi="Aptos"/>
                <w:b w:val="0"/>
                <w:sz w:val="12"/>
              </w:rPr>
              <w:t>联合依赖真实性</w:t>
            </w:r>
          </w:p>
        </w:tc>
        <w:tc>
          <w:tcPr>
            <w:tcW w:type="dxa" w:w="1439"/>
            <w:vAlign w:val="center"/>
          </w:tcPr>
          <w:p>
            <w:pPr>
              <w:spacing w:after="0" w:before="0"/>
            </w:pPr>
            <w:r/>
            <w:r>
              <w:rPr>
                <w:rFonts w:ascii="Aptos" w:hAnsi="Aptos"/>
                <w:b w:val="0"/>
                <w:sz w:val="12"/>
              </w:rPr>
              <w:t>真实 vs 生成：时间增量相关、跨机相关、farm-ramp distribution</w:t>
            </w:r>
          </w:p>
        </w:tc>
        <w:tc>
          <w:tcPr>
            <w:tcW w:type="dxa" w:w="1439"/>
            <w:vAlign w:val="center"/>
          </w:tcPr>
          <w:p>
            <w:pPr>
              <w:spacing w:after="0" w:before="0"/>
            </w:pPr>
            <w:r/>
            <w:r>
              <w:rPr>
                <w:rFonts w:ascii="Aptos" w:hAnsi="Aptos"/>
                <w:b w:val="0"/>
                <w:sz w:val="12"/>
              </w:rPr>
              <w:t>不改变模型，仅诊断</w:t>
            </w:r>
          </w:p>
        </w:tc>
        <w:tc>
          <w:tcPr>
            <w:tcW w:type="dxa" w:w="1439"/>
            <w:vAlign w:val="center"/>
          </w:tcPr>
          <w:p>
            <w:pPr>
              <w:spacing w:after="0" w:before="0"/>
            </w:pPr>
            <w:r/>
            <w:r>
              <w:rPr>
                <w:rFonts w:ascii="Aptos" w:hAnsi="Aptos"/>
                <w:b w:val="0"/>
                <w:sz w:val="12"/>
              </w:rPr>
              <w:t>VS；correlation error；ACF error；ramp-magnitude distribution distance</w:t>
            </w:r>
          </w:p>
        </w:tc>
        <w:tc>
          <w:tcPr>
            <w:tcW w:type="dxa" w:w="1439"/>
            <w:vAlign w:val="center"/>
          </w:tcPr>
          <w:p>
            <w:pPr>
              <w:spacing w:after="0" w:before="0"/>
            </w:pPr>
            <w:r/>
            <w:r>
              <w:rPr>
                <w:rFonts w:ascii="Aptos" w:hAnsi="Aptos"/>
                <w:b w:val="0"/>
                <w:sz w:val="12"/>
              </w:rPr>
              <w:t>normal/extreme</w:t>
            </w:r>
          </w:p>
        </w:tc>
        <w:tc>
          <w:tcPr>
            <w:tcW w:type="dxa" w:w="1439"/>
            <w:vAlign w:val="center"/>
          </w:tcPr>
          <w:p>
            <w:pPr>
              <w:spacing w:after="0" w:before="0"/>
            </w:pPr>
            <w:r/>
            <w:r>
              <w:rPr>
                <w:rFonts w:ascii="Aptos" w:hAnsi="Aptos"/>
                <w:b w:val="0"/>
                <w:sz w:val="12"/>
              </w:rPr>
              <w:t>bootstrap CI</w:t>
            </w:r>
          </w:p>
        </w:tc>
        <w:tc>
          <w:tcPr>
            <w:tcW w:type="dxa" w:w="1439"/>
            <w:vAlign w:val="center"/>
            <w:shd w:fill="FCE4D6"/>
          </w:tcPr>
          <w:p>
            <w:pPr>
              <w:spacing w:after="0" w:before="0"/>
            </w:pPr>
            <w:r/>
            <w:r>
              <w:rPr>
                <w:rFonts w:ascii="Aptos" w:hAnsi="Aptos"/>
                <w:b w:val="0"/>
                <w:sz w:val="12"/>
              </w:rPr>
              <w:t>必须</w:t>
            </w:r>
          </w:p>
        </w:tc>
        <w:tc>
          <w:tcPr>
            <w:tcW w:type="dxa" w:w="1439"/>
            <w:vAlign w:val="center"/>
          </w:tcPr>
          <w:p>
            <w:pPr>
              <w:spacing w:after="0" w:before="0"/>
            </w:pPr>
            <w:r/>
            <w:r>
              <w:rPr>
                <w:rFonts w:ascii="Aptos" w:hAnsi="Aptos"/>
                <w:b w:val="0"/>
                <w:sz w:val="12"/>
              </w:rPr>
              <w:t>不仅 marginal CRPS 好，还应保持时空依赖和 ramp tail</w:t>
            </w:r>
          </w:p>
        </w:tc>
      </w:tr>
      <w:tr>
        <w:trPr>
          <w:cantSplit/>
        </w:trPr>
        <w:tc>
          <w:tcPr>
            <w:tcW w:type="dxa" w:w="1439"/>
            <w:vAlign w:val="center"/>
          </w:tcPr>
          <w:p>
            <w:pPr>
              <w:spacing w:after="0" w:before="0"/>
            </w:pPr>
            <w:r/>
            <w:r>
              <w:rPr>
                <w:rFonts w:ascii="Aptos" w:hAnsi="Aptos"/>
                <w:b w:val="0"/>
                <w:sz w:val="12"/>
              </w:rPr>
              <w:t>RQ2</w:t>
            </w:r>
          </w:p>
        </w:tc>
        <w:tc>
          <w:tcPr>
            <w:tcW w:type="dxa" w:w="1439"/>
            <w:vAlign w:val="center"/>
          </w:tcPr>
          <w:p>
            <w:pPr>
              <w:spacing w:after="0" w:before="0"/>
            </w:pPr>
            <w:r/>
            <w:r>
              <w:rPr>
                <w:rFonts w:ascii="Aptos" w:hAnsi="Aptos"/>
                <w:b w:val="0"/>
                <w:sz w:val="12"/>
              </w:rPr>
              <w:t>H2.4</w:t>
            </w:r>
          </w:p>
        </w:tc>
        <w:tc>
          <w:tcPr>
            <w:tcW w:type="dxa" w:w="1439"/>
            <w:vAlign w:val="center"/>
          </w:tcPr>
          <w:p>
            <w:pPr>
              <w:spacing w:after="0" w:before="0"/>
            </w:pPr>
            <w:r/>
            <w:r>
              <w:rPr>
                <w:rFonts w:ascii="Aptos" w:hAnsi="Aptos"/>
                <w:b w:val="0"/>
                <w:sz w:val="12"/>
              </w:rPr>
              <w:t>Q2-E4</w:t>
            </w:r>
          </w:p>
        </w:tc>
        <w:tc>
          <w:tcPr>
            <w:tcW w:type="dxa" w:w="1439"/>
            <w:vAlign w:val="center"/>
          </w:tcPr>
          <w:p>
            <w:pPr>
              <w:spacing w:after="0" w:before="0"/>
            </w:pPr>
            <w:r/>
            <w:r>
              <w:rPr>
                <w:rFonts w:ascii="Aptos" w:hAnsi="Aptos"/>
                <w:b w:val="0"/>
                <w:sz w:val="12"/>
              </w:rPr>
              <w:t>ODE 步数</w:t>
            </w:r>
          </w:p>
        </w:tc>
        <w:tc>
          <w:tcPr>
            <w:tcW w:type="dxa" w:w="1439"/>
            <w:vAlign w:val="center"/>
          </w:tcPr>
          <w:p>
            <w:pPr>
              <w:spacing w:after="0" w:before="0"/>
            </w:pPr>
            <w:r/>
            <w:r>
              <w:rPr>
                <w:rFonts w:ascii="Aptos" w:hAnsi="Aptos"/>
                <w:b w:val="0"/>
                <w:sz w:val="12"/>
              </w:rPr>
              <w:t>K_step = 2/4/8/16（或按算力调整）</w:t>
            </w:r>
          </w:p>
        </w:tc>
        <w:tc>
          <w:tcPr>
            <w:tcW w:type="dxa" w:w="1439"/>
            <w:vAlign w:val="center"/>
          </w:tcPr>
          <w:p>
            <w:pPr>
              <w:spacing w:after="0" w:before="0"/>
            </w:pPr>
            <w:r/>
            <w:r>
              <w:rPr>
                <w:rFonts w:ascii="Aptos" w:hAnsi="Aptos"/>
                <w:b w:val="0"/>
                <w:sz w:val="12"/>
              </w:rPr>
              <w:t>M 与网络固定</w:t>
            </w:r>
          </w:p>
        </w:tc>
        <w:tc>
          <w:tcPr>
            <w:tcW w:type="dxa" w:w="1439"/>
            <w:vAlign w:val="center"/>
          </w:tcPr>
          <w:p>
            <w:pPr>
              <w:spacing w:after="0" w:before="0"/>
            </w:pPr>
            <w:r/>
            <w:r>
              <w:rPr>
                <w:rFonts w:ascii="Aptos" w:hAnsi="Aptos"/>
                <w:b w:val="0"/>
                <w:sz w:val="12"/>
              </w:rPr>
              <w:t>ES/VS/CRPS/latency</w:t>
            </w:r>
          </w:p>
        </w:tc>
        <w:tc>
          <w:tcPr>
            <w:tcW w:type="dxa" w:w="1439"/>
            <w:vAlign w:val="center"/>
          </w:tcPr>
          <w:p>
            <w:pPr>
              <w:spacing w:after="0" w:before="0"/>
            </w:pPr>
            <w:r/>
            <w:r>
              <w:rPr>
                <w:rFonts w:ascii="Aptos" w:hAnsi="Aptos"/>
                <w:b w:val="0"/>
                <w:sz w:val="12"/>
              </w:rPr>
              <w:t>full test</w:t>
            </w:r>
          </w:p>
        </w:tc>
        <w:tc>
          <w:tcPr>
            <w:tcW w:type="dxa" w:w="1439"/>
            <w:vAlign w:val="center"/>
          </w:tcPr>
          <w:p>
            <w:pPr>
              <w:spacing w:after="0" w:before="0"/>
            </w:pPr>
            <w:r/>
            <w:r>
              <w:rPr>
                <w:rFonts w:ascii="Aptos" w:hAnsi="Aptos"/>
                <w:b w:val="0"/>
                <w:sz w:val="12"/>
              </w:rPr>
              <w:t>repeated latency + bootstrap metric CI</w:t>
            </w:r>
          </w:p>
        </w:tc>
        <w:tc>
          <w:tcPr>
            <w:tcW w:type="dxa" w:w="1439"/>
            <w:vAlign w:val="center"/>
            <w:shd w:fill="FCE4D6"/>
          </w:tcPr>
          <w:p>
            <w:pPr>
              <w:spacing w:after="0" w:before="0"/>
            </w:pPr>
            <w:r/>
            <w:r>
              <w:rPr>
                <w:rFonts w:ascii="Aptos" w:hAnsi="Aptos"/>
                <w:b w:val="0"/>
                <w:sz w:val="12"/>
              </w:rPr>
              <w:t>必须</w:t>
            </w:r>
          </w:p>
        </w:tc>
        <w:tc>
          <w:tcPr>
            <w:tcW w:type="dxa" w:w="1439"/>
            <w:vAlign w:val="center"/>
          </w:tcPr>
          <w:p>
            <w:pPr>
              <w:spacing w:after="0" w:before="0"/>
            </w:pPr>
            <w:r/>
            <w:r>
              <w:rPr>
                <w:rFonts w:ascii="Aptos" w:hAnsi="Aptos"/>
                <w:b w:val="0"/>
                <w:sz w:val="12"/>
              </w:rPr>
              <w:t>确定 Pareto knee；不预设 4 步必然足够</w:t>
            </w:r>
          </w:p>
        </w:tc>
      </w:tr>
      <w:tr>
        <w:trPr>
          <w:cantSplit/>
        </w:trPr>
        <w:tc>
          <w:tcPr>
            <w:tcW w:type="dxa" w:w="1439"/>
            <w:vAlign w:val="center"/>
          </w:tcPr>
          <w:p>
            <w:pPr>
              <w:spacing w:after="0" w:before="0"/>
            </w:pPr>
            <w:r/>
            <w:r>
              <w:rPr>
                <w:rFonts w:ascii="Aptos" w:hAnsi="Aptos"/>
                <w:b w:val="0"/>
                <w:sz w:val="12"/>
              </w:rPr>
              <w:t>RQ2</w:t>
            </w:r>
          </w:p>
        </w:tc>
        <w:tc>
          <w:tcPr>
            <w:tcW w:type="dxa" w:w="1439"/>
            <w:vAlign w:val="center"/>
          </w:tcPr>
          <w:p>
            <w:pPr>
              <w:spacing w:after="0" w:before="0"/>
            </w:pPr>
            <w:r/>
            <w:r>
              <w:rPr>
                <w:rFonts w:ascii="Aptos" w:hAnsi="Aptos"/>
                <w:b w:val="0"/>
                <w:sz w:val="12"/>
              </w:rPr>
              <w:t>H2.5</w:t>
            </w:r>
          </w:p>
        </w:tc>
        <w:tc>
          <w:tcPr>
            <w:tcW w:type="dxa" w:w="1439"/>
            <w:vAlign w:val="center"/>
          </w:tcPr>
          <w:p>
            <w:pPr>
              <w:spacing w:after="0" w:before="0"/>
            </w:pPr>
            <w:r/>
            <w:r>
              <w:rPr>
                <w:rFonts w:ascii="Aptos" w:hAnsi="Aptos"/>
                <w:b w:val="0"/>
                <w:sz w:val="12"/>
              </w:rPr>
              <w:t>Q2-E5</w:t>
            </w:r>
          </w:p>
        </w:tc>
        <w:tc>
          <w:tcPr>
            <w:tcW w:type="dxa" w:w="1439"/>
            <w:vAlign w:val="center"/>
          </w:tcPr>
          <w:p>
            <w:pPr>
              <w:spacing w:after="0" w:before="0"/>
            </w:pPr>
            <w:r/>
            <w:r>
              <w:rPr>
                <w:rFonts w:ascii="Aptos" w:hAnsi="Aptos"/>
                <w:b w:val="0"/>
                <w:sz w:val="12"/>
              </w:rPr>
              <w:t>场景数</w:t>
            </w:r>
          </w:p>
        </w:tc>
        <w:tc>
          <w:tcPr>
            <w:tcW w:type="dxa" w:w="1439"/>
            <w:vAlign w:val="center"/>
          </w:tcPr>
          <w:p>
            <w:pPr>
              <w:spacing w:after="0" w:before="0"/>
            </w:pPr>
            <w:r/>
            <w:r>
              <w:rPr>
                <w:rFonts w:ascii="Aptos" w:hAnsi="Aptos"/>
                <w:b w:val="0"/>
                <w:sz w:val="12"/>
              </w:rPr>
              <w:t>M = 16/32/64/128</w:t>
            </w:r>
          </w:p>
        </w:tc>
        <w:tc>
          <w:tcPr>
            <w:tcW w:type="dxa" w:w="1439"/>
            <w:vAlign w:val="center"/>
          </w:tcPr>
          <w:p>
            <w:pPr>
              <w:spacing w:after="0" w:before="0"/>
            </w:pPr>
            <w:r/>
            <w:r>
              <w:rPr>
                <w:rFonts w:ascii="Aptos" w:hAnsi="Aptos"/>
                <w:b w:val="0"/>
                <w:sz w:val="12"/>
              </w:rPr>
              <w:t>solver/network 固定</w:t>
            </w:r>
          </w:p>
        </w:tc>
        <w:tc>
          <w:tcPr>
            <w:tcW w:type="dxa" w:w="1439"/>
            <w:vAlign w:val="center"/>
          </w:tcPr>
          <w:p>
            <w:pPr>
              <w:spacing w:after="0" w:before="0"/>
            </w:pPr>
            <w:r/>
            <w:r>
              <w:rPr>
                <w:rFonts w:ascii="Aptos" w:hAnsi="Aptos"/>
                <w:b w:val="0"/>
                <w:sz w:val="12"/>
              </w:rPr>
              <w:t>ES/VS；ramp-prob MC variance；latency/memory</w:t>
            </w:r>
          </w:p>
        </w:tc>
        <w:tc>
          <w:tcPr>
            <w:tcW w:type="dxa" w:w="1439"/>
            <w:vAlign w:val="center"/>
          </w:tcPr>
          <w:p>
            <w:pPr>
              <w:spacing w:after="0" w:before="0"/>
            </w:pPr>
            <w:r/>
            <w:r>
              <w:rPr>
                <w:rFonts w:ascii="Aptos" w:hAnsi="Aptos"/>
                <w:b w:val="0"/>
                <w:sz w:val="12"/>
              </w:rPr>
              <w:t>representative subsets</w:t>
            </w:r>
          </w:p>
        </w:tc>
        <w:tc>
          <w:tcPr>
            <w:tcW w:type="dxa" w:w="1439"/>
            <w:vAlign w:val="center"/>
          </w:tcPr>
          <w:p>
            <w:pPr>
              <w:spacing w:after="0" w:before="0"/>
            </w:pPr>
            <w:r/>
            <w:r>
              <w:rPr>
                <w:rFonts w:ascii="Aptos" w:hAnsi="Aptos"/>
                <w:b w:val="0"/>
                <w:sz w:val="12"/>
              </w:rPr>
              <w:t>repeat sampling</w:t>
            </w:r>
          </w:p>
        </w:tc>
        <w:tc>
          <w:tcPr>
            <w:tcW w:type="dxa" w:w="1439"/>
            <w:vAlign w:val="center"/>
            <w:shd w:fill="FCE4D6"/>
          </w:tcPr>
          <w:p>
            <w:pPr>
              <w:spacing w:after="0" w:before="0"/>
            </w:pPr>
            <w:r/>
            <w:r>
              <w:rPr>
                <w:rFonts w:ascii="Aptos" w:hAnsi="Aptos"/>
                <w:b w:val="0"/>
                <w:sz w:val="12"/>
              </w:rPr>
              <w:t>必须</w:t>
            </w:r>
          </w:p>
        </w:tc>
        <w:tc>
          <w:tcPr>
            <w:tcW w:type="dxa" w:w="1439"/>
            <w:vAlign w:val="center"/>
          </w:tcPr>
          <w:p>
            <w:pPr>
              <w:spacing w:after="0" w:before="0"/>
            </w:pPr>
            <w:r/>
            <w:r>
              <w:rPr>
                <w:rFonts w:ascii="Aptos" w:hAnsi="Aptos"/>
                <w:b w:val="0"/>
                <w:sz w:val="12"/>
              </w:rPr>
              <w:t>选取概率稳定与时延之间的最小充分 M</w:t>
            </w:r>
          </w:p>
        </w:tc>
      </w:tr>
      <w:tr>
        <w:trPr>
          <w:cantSplit/>
        </w:trPr>
        <w:tc>
          <w:tcPr>
            <w:tcW w:type="dxa" w:w="1439"/>
            <w:vAlign w:val="center"/>
          </w:tcPr>
          <w:p>
            <w:pPr>
              <w:spacing w:after="0" w:before="0"/>
            </w:pPr>
            <w:r/>
            <w:r>
              <w:rPr>
                <w:rFonts w:ascii="Aptos" w:hAnsi="Aptos"/>
                <w:b w:val="0"/>
                <w:sz w:val="12"/>
              </w:rPr>
              <w:t>RQ2</w:t>
            </w:r>
          </w:p>
        </w:tc>
        <w:tc>
          <w:tcPr>
            <w:tcW w:type="dxa" w:w="1439"/>
            <w:vAlign w:val="center"/>
          </w:tcPr>
          <w:p>
            <w:pPr>
              <w:spacing w:after="0" w:before="0"/>
            </w:pPr>
            <w:r/>
            <w:r>
              <w:rPr>
                <w:rFonts w:ascii="Aptos" w:hAnsi="Aptos"/>
                <w:b w:val="0"/>
                <w:sz w:val="12"/>
              </w:rPr>
              <w:t>H2.6</w:t>
            </w:r>
          </w:p>
        </w:tc>
        <w:tc>
          <w:tcPr>
            <w:tcW w:type="dxa" w:w="1439"/>
            <w:vAlign w:val="center"/>
          </w:tcPr>
          <w:p>
            <w:pPr>
              <w:spacing w:after="0" w:before="0"/>
            </w:pPr>
            <w:r/>
            <w:r>
              <w:rPr>
                <w:rFonts w:ascii="Aptos" w:hAnsi="Aptos"/>
                <w:b w:val="0"/>
                <w:sz w:val="12"/>
              </w:rPr>
              <w:t>Q2-E6</w:t>
            </w:r>
          </w:p>
        </w:tc>
        <w:tc>
          <w:tcPr>
            <w:tcW w:type="dxa" w:w="1439"/>
            <w:vAlign w:val="center"/>
          </w:tcPr>
          <w:p>
            <w:pPr>
              <w:spacing w:after="0" w:before="0"/>
            </w:pPr>
            <w:r/>
            <w:r>
              <w:rPr>
                <w:rFonts w:ascii="Aptos" w:hAnsi="Aptos"/>
                <w:b w:val="0"/>
                <w:sz w:val="12"/>
              </w:rPr>
              <w:t>latent 是否必要</w:t>
            </w:r>
          </w:p>
        </w:tc>
        <w:tc>
          <w:tcPr>
            <w:tcW w:type="dxa" w:w="1439"/>
            <w:vAlign w:val="center"/>
          </w:tcPr>
          <w:p>
            <w:pPr>
              <w:spacing w:after="0" w:before="0"/>
            </w:pPr>
            <w:r/>
            <w:r>
              <w:rPr>
                <w:rFonts w:ascii="Aptos" w:hAnsi="Aptos"/>
                <w:b w:val="0"/>
                <w:sz w:val="12"/>
              </w:rPr>
              <w:t>Direct CFM vs properly-compressed VAE-CFM</w:t>
            </w:r>
          </w:p>
        </w:tc>
        <w:tc>
          <w:tcPr>
            <w:tcW w:type="dxa" w:w="1439"/>
            <w:vAlign w:val="center"/>
          </w:tcPr>
          <w:p>
            <w:pPr>
              <w:spacing w:after="0" w:before="0"/>
            </w:pPr>
            <w:r/>
            <w:r>
              <w:rPr>
                <w:rFonts w:ascii="Aptos" w:hAnsi="Aptos"/>
                <w:b w:val="0"/>
                <w:sz w:val="12"/>
              </w:rPr>
              <w:t>尽量匹配条件网络容量</w:t>
            </w:r>
          </w:p>
        </w:tc>
        <w:tc>
          <w:tcPr>
            <w:tcW w:type="dxa" w:w="1439"/>
            <w:vAlign w:val="center"/>
          </w:tcPr>
          <w:p>
            <w:pPr>
              <w:spacing w:after="0" w:before="0"/>
            </w:pPr>
            <w:r/>
            <w:r>
              <w:rPr>
                <w:rFonts w:ascii="Aptos" w:hAnsi="Aptos"/>
                <w:b w:val="0"/>
                <w:sz w:val="12"/>
              </w:rPr>
              <w:t>ES/VS；参数/显存/latency</w:t>
            </w:r>
          </w:p>
        </w:tc>
        <w:tc>
          <w:tcPr>
            <w:tcW w:type="dxa" w:w="1439"/>
            <w:vAlign w:val="center"/>
          </w:tcPr>
          <w:p>
            <w:pPr>
              <w:spacing w:after="0" w:before="0"/>
            </w:pPr>
            <w:r/>
            <w:r>
              <w:rPr>
                <w:rFonts w:ascii="Aptos" w:hAnsi="Aptos"/>
                <w:b w:val="0"/>
                <w:sz w:val="12"/>
              </w:rPr>
              <w:t>full test</w:t>
            </w:r>
          </w:p>
        </w:tc>
        <w:tc>
          <w:tcPr>
            <w:tcW w:type="dxa" w:w="1439"/>
            <w:vAlign w:val="center"/>
          </w:tcPr>
          <w:p>
            <w:pPr>
              <w:spacing w:after="0" w:before="0"/>
            </w:pPr>
            <w:r/>
            <w:r>
              <w:rPr>
                <w:rFonts w:ascii="Aptos" w:hAnsi="Aptos"/>
                <w:b w:val="0"/>
                <w:sz w:val="12"/>
              </w:rPr>
              <w:t>bootstrap + runtime repetitions</w:t>
            </w:r>
          </w:p>
        </w:tc>
        <w:tc>
          <w:tcPr>
            <w:tcW w:type="dxa" w:w="1439"/>
            <w:vAlign w:val="center"/>
            <w:shd w:fill="E2F0D9"/>
          </w:tcPr>
          <w:p>
            <w:pPr>
              <w:spacing w:after="0" w:before="0"/>
            </w:pPr>
            <w:r/>
            <w:r>
              <w:rPr>
                <w:rFonts w:ascii="Aptos" w:hAnsi="Aptos"/>
                <w:b w:val="0"/>
                <w:sz w:val="12"/>
              </w:rPr>
              <w:t>可选增强</w:t>
            </w:r>
          </w:p>
        </w:tc>
        <w:tc>
          <w:tcPr>
            <w:tcW w:type="dxa" w:w="1439"/>
            <w:vAlign w:val="center"/>
          </w:tcPr>
          <w:p>
            <w:pPr>
              <w:spacing w:after="0" w:before="0"/>
            </w:pPr>
            <w:r/>
            <w:r>
              <w:rPr>
                <w:rFonts w:ascii="Aptos" w:hAnsi="Aptos"/>
                <w:b w:val="0"/>
                <w:sz w:val="12"/>
              </w:rPr>
              <w:t>仅当 VAE 真正压缩且 Pareto 更优才保留；否则主文不使用</w:t>
            </w:r>
          </w:p>
        </w:tc>
      </w:tr>
      <w:tr>
        <w:trPr>
          <w:cantSplit/>
        </w:trPr>
        <w:tc>
          <w:tcPr>
            <w:tcW w:type="dxa" w:w="1439"/>
            <w:vAlign w:val="center"/>
          </w:tcPr>
          <w:p>
            <w:pPr>
              <w:spacing w:after="0" w:before="0"/>
            </w:pPr>
            <w:r/>
            <w:r>
              <w:rPr>
                <w:rFonts w:ascii="Aptos" w:hAnsi="Aptos"/>
                <w:b w:val="0"/>
                <w:sz w:val="12"/>
              </w:rPr>
              <w:t>RQ2</w:t>
            </w:r>
          </w:p>
        </w:tc>
        <w:tc>
          <w:tcPr>
            <w:tcW w:type="dxa" w:w="1439"/>
            <w:vAlign w:val="center"/>
          </w:tcPr>
          <w:p>
            <w:pPr>
              <w:spacing w:after="0" w:before="0"/>
            </w:pPr>
            <w:r/>
            <w:r>
              <w:rPr>
                <w:rFonts w:ascii="Aptos" w:hAnsi="Aptos"/>
                <w:b w:val="0"/>
                <w:sz w:val="12"/>
              </w:rPr>
              <w:t>H2.7</w:t>
            </w:r>
          </w:p>
        </w:tc>
        <w:tc>
          <w:tcPr>
            <w:tcW w:type="dxa" w:w="1439"/>
            <w:vAlign w:val="center"/>
          </w:tcPr>
          <w:p>
            <w:pPr>
              <w:spacing w:after="0" w:before="0"/>
            </w:pPr>
            <w:r/>
            <w:r>
              <w:rPr>
                <w:rFonts w:ascii="Aptos" w:hAnsi="Aptos"/>
                <w:b w:val="0"/>
                <w:sz w:val="12"/>
              </w:rPr>
              <w:t>Q2-E7</w:t>
            </w:r>
          </w:p>
        </w:tc>
        <w:tc>
          <w:tcPr>
            <w:tcW w:type="dxa" w:w="1439"/>
            <w:vAlign w:val="center"/>
          </w:tcPr>
          <w:p>
            <w:pPr>
              <w:spacing w:after="0" w:before="0"/>
            </w:pPr>
            <w:r/>
            <w:r>
              <w:rPr>
                <w:rFonts w:ascii="Aptos" w:hAnsi="Aptos"/>
                <w:b w:val="0"/>
                <w:sz w:val="12"/>
              </w:rPr>
              <w:t>CFM vs genuine OT-CFM</w:t>
            </w:r>
          </w:p>
        </w:tc>
        <w:tc>
          <w:tcPr>
            <w:tcW w:type="dxa" w:w="1439"/>
            <w:vAlign w:val="center"/>
          </w:tcPr>
          <w:p>
            <w:pPr>
              <w:spacing w:after="0" w:before="0"/>
            </w:pPr>
            <w:r/>
            <w:r>
              <w:rPr>
                <w:rFonts w:ascii="Aptos" w:hAnsi="Aptos"/>
                <w:b w:val="0"/>
                <w:sz w:val="12"/>
              </w:rPr>
              <w:t>independent pairing CFM；minibatch OT/Sinkhorn coupling OT-CFM</w:t>
            </w:r>
          </w:p>
        </w:tc>
        <w:tc>
          <w:tcPr>
            <w:tcW w:type="dxa" w:w="1439"/>
            <w:vAlign w:val="center"/>
          </w:tcPr>
          <w:p>
            <w:pPr>
              <w:spacing w:after="0" w:before="0"/>
            </w:pPr>
            <w:r/>
            <w:r>
              <w:rPr>
                <w:rFonts w:ascii="Aptos" w:hAnsi="Aptos"/>
                <w:b w:val="0"/>
                <w:sz w:val="12"/>
              </w:rPr>
              <w:t>same net/solver</w:t>
            </w:r>
          </w:p>
        </w:tc>
        <w:tc>
          <w:tcPr>
            <w:tcW w:type="dxa" w:w="1439"/>
            <w:vAlign w:val="center"/>
          </w:tcPr>
          <w:p>
            <w:pPr>
              <w:spacing w:after="0" w:before="0"/>
            </w:pPr>
            <w:r/>
            <w:r>
              <w:rPr>
                <w:rFonts w:ascii="Aptos" w:hAnsi="Aptos"/>
                <w:b w:val="0"/>
                <w:sz w:val="12"/>
              </w:rPr>
              <w:t>training convergence；ES/VS；time</w:t>
            </w:r>
          </w:p>
        </w:tc>
        <w:tc>
          <w:tcPr>
            <w:tcW w:type="dxa" w:w="1439"/>
            <w:vAlign w:val="center"/>
          </w:tcPr>
          <w:p>
            <w:pPr>
              <w:spacing w:after="0" w:before="0"/>
            </w:pPr>
            <w:r/>
            <w:r>
              <w:rPr>
                <w:rFonts w:ascii="Aptos" w:hAnsi="Aptos"/>
                <w:b w:val="0"/>
                <w:sz w:val="12"/>
              </w:rPr>
              <w:t>subset + full if promising</w:t>
            </w:r>
          </w:p>
        </w:tc>
        <w:tc>
          <w:tcPr>
            <w:tcW w:type="dxa" w:w="1439"/>
            <w:vAlign w:val="center"/>
          </w:tcPr>
          <w:p>
            <w:pPr>
              <w:spacing w:after="0" w:before="0"/>
            </w:pPr>
            <w:r/>
            <w:r>
              <w:rPr>
                <w:rFonts w:ascii="Aptos" w:hAnsi="Aptos"/>
                <w:b w:val="0"/>
                <w:sz w:val="12"/>
              </w:rPr>
              <w:t>multi-seed</w:t>
            </w:r>
          </w:p>
        </w:tc>
        <w:tc>
          <w:tcPr>
            <w:tcW w:type="dxa" w:w="1439"/>
            <w:vAlign w:val="center"/>
            <w:shd w:fill="E2F0D9"/>
          </w:tcPr>
          <w:p>
            <w:pPr>
              <w:spacing w:after="0" w:before="0"/>
            </w:pPr>
            <w:r/>
            <w:r>
              <w:rPr>
                <w:rFonts w:ascii="Aptos" w:hAnsi="Aptos"/>
                <w:b w:val="0"/>
                <w:sz w:val="12"/>
              </w:rPr>
              <w:t>可选增强</w:t>
            </w:r>
          </w:p>
        </w:tc>
        <w:tc>
          <w:tcPr>
            <w:tcW w:type="dxa" w:w="1439"/>
            <w:vAlign w:val="center"/>
          </w:tcPr>
          <w:p>
            <w:pPr>
              <w:spacing w:after="0" w:before="0"/>
            </w:pPr>
            <w:r/>
            <w:r>
              <w:rPr>
                <w:rFonts w:ascii="Aptos" w:hAnsi="Aptos"/>
                <w:b w:val="0"/>
                <w:sz w:val="12"/>
              </w:rPr>
              <w:t>无显式 OT coupling 时绝不使用 OT-CFM 名称</w:t>
            </w:r>
          </w:p>
        </w:tc>
      </w:tr>
      <w:tr>
        <w:trPr>
          <w:cantSplit/>
        </w:trPr>
        <w:tc>
          <w:tcPr>
            <w:tcW w:type="dxa" w:w="1439"/>
            <w:vAlign w:val="center"/>
          </w:tcPr>
          <w:p>
            <w:pPr>
              <w:spacing w:after="0" w:before="0"/>
            </w:pPr>
            <w:r/>
            <w:r>
              <w:rPr>
                <w:rFonts w:ascii="Aptos" w:hAnsi="Aptos"/>
                <w:b w:val="0"/>
                <w:sz w:val="12"/>
              </w:rPr>
              <w:t>RQ3</w:t>
            </w:r>
          </w:p>
        </w:tc>
        <w:tc>
          <w:tcPr>
            <w:tcW w:type="dxa" w:w="1439"/>
            <w:vAlign w:val="center"/>
          </w:tcPr>
          <w:p>
            <w:pPr>
              <w:spacing w:after="0" w:before="0"/>
            </w:pPr>
            <w:r/>
            <w:r>
              <w:rPr>
                <w:rFonts w:ascii="Aptos" w:hAnsi="Aptos"/>
                <w:b w:val="0"/>
                <w:sz w:val="12"/>
              </w:rPr>
              <w:t>H3.1</w:t>
            </w:r>
          </w:p>
        </w:tc>
        <w:tc>
          <w:tcPr>
            <w:tcW w:type="dxa" w:w="1439"/>
            <w:vAlign w:val="center"/>
          </w:tcPr>
          <w:p>
            <w:pPr>
              <w:spacing w:after="0" w:before="0"/>
            </w:pPr>
            <w:r/>
            <w:r>
              <w:rPr>
                <w:rFonts w:ascii="Aptos" w:hAnsi="Aptos"/>
                <w:b w:val="0"/>
                <w:sz w:val="12"/>
              </w:rPr>
              <w:t>Q3-E1</w:t>
            </w:r>
          </w:p>
        </w:tc>
        <w:tc>
          <w:tcPr>
            <w:tcW w:type="dxa" w:w="1439"/>
            <w:vAlign w:val="center"/>
          </w:tcPr>
          <w:p>
            <w:pPr>
              <w:spacing w:after="0" w:before="0"/>
            </w:pPr>
            <w:r/>
            <w:r>
              <w:rPr>
                <w:rFonts w:ascii="Aptos" w:hAnsi="Aptos"/>
                <w:b w:val="0"/>
                <w:sz w:val="12"/>
              </w:rPr>
              <w:t>三类 reliability 诊断</w:t>
            </w:r>
          </w:p>
        </w:tc>
        <w:tc>
          <w:tcPr>
            <w:tcW w:type="dxa" w:w="1439"/>
            <w:vAlign w:val="center"/>
          </w:tcPr>
          <w:p>
            <w:pPr>
              <w:spacing w:after="0" w:before="0"/>
            </w:pPr>
            <w:r/>
            <w:r>
              <w:rPr>
                <w:rFonts w:ascii="Aptos" w:hAnsi="Aptos"/>
                <w:b w:val="0"/>
                <w:sz w:val="12"/>
              </w:rPr>
              <w:t>同一 raw scenario set 同时计算 joint/marginal/event 三组指标</w:t>
            </w:r>
          </w:p>
        </w:tc>
        <w:tc>
          <w:tcPr>
            <w:tcW w:type="dxa" w:w="1439"/>
            <w:vAlign w:val="center"/>
          </w:tcPr>
          <w:p>
            <w:pPr>
              <w:spacing w:after="0" w:before="0"/>
            </w:pPr>
            <w:r/>
            <w:r>
              <w:rPr>
                <w:rFonts w:ascii="Aptos" w:hAnsi="Aptos"/>
                <w:b w:val="0"/>
                <w:sz w:val="12"/>
              </w:rPr>
              <w:t>模型完全不变</w:t>
            </w:r>
          </w:p>
        </w:tc>
        <w:tc>
          <w:tcPr>
            <w:tcW w:type="dxa" w:w="1439"/>
            <w:vAlign w:val="center"/>
          </w:tcPr>
          <w:p>
            <w:pPr>
              <w:spacing w:after="0" w:before="0"/>
            </w:pPr>
            <w:r/>
            <w:r>
              <w:rPr>
                <w:rFonts w:ascii="Aptos" w:hAnsi="Aptos"/>
                <w:b w:val="0"/>
                <w:sz w:val="12"/>
              </w:rPr>
              <w:t>ES/VS；PICP/Winkler；Brier/ECE/AUPRC</w:t>
            </w:r>
          </w:p>
        </w:tc>
        <w:tc>
          <w:tcPr>
            <w:tcW w:type="dxa" w:w="1439"/>
            <w:vAlign w:val="center"/>
          </w:tcPr>
          <w:p>
            <w:pPr>
              <w:spacing w:after="0" w:before="0"/>
            </w:pPr>
            <w:r/>
            <w:r>
              <w:rPr>
                <w:rFonts w:ascii="Aptos" w:hAnsi="Aptos"/>
                <w:b w:val="0"/>
                <w:sz w:val="12"/>
              </w:rPr>
              <w:t>all + ramp/extreme</w:t>
            </w:r>
          </w:p>
        </w:tc>
        <w:tc>
          <w:tcPr>
            <w:tcW w:type="dxa" w:w="1439"/>
            <w:vAlign w:val="center"/>
          </w:tcPr>
          <w:p>
            <w:pPr>
              <w:spacing w:after="0" w:before="0"/>
            </w:pPr>
            <w:r/>
            <w:r>
              <w:rPr>
                <w:rFonts w:ascii="Aptos" w:hAnsi="Aptos"/>
                <w:b w:val="0"/>
                <w:sz w:val="12"/>
              </w:rPr>
              <w:t>bootstrap correlation analysis</w:t>
            </w:r>
          </w:p>
        </w:tc>
        <w:tc>
          <w:tcPr>
            <w:tcW w:type="dxa" w:w="1439"/>
            <w:vAlign w:val="center"/>
            <w:shd w:fill="FCE4D6"/>
          </w:tcPr>
          <w:p>
            <w:pPr>
              <w:spacing w:after="0" w:before="0"/>
            </w:pPr>
            <w:r/>
            <w:r>
              <w:rPr>
                <w:rFonts w:ascii="Aptos" w:hAnsi="Aptos"/>
                <w:b w:val="0"/>
                <w:sz w:val="12"/>
              </w:rPr>
              <w:t>必须</w:t>
            </w:r>
          </w:p>
        </w:tc>
        <w:tc>
          <w:tcPr>
            <w:tcW w:type="dxa" w:w="1439"/>
            <w:vAlign w:val="center"/>
          </w:tcPr>
          <w:p>
            <w:pPr>
              <w:spacing w:after="0" w:before="0"/>
            </w:pPr>
            <w:r/>
            <w:r>
              <w:rPr>
                <w:rFonts w:ascii="Aptos" w:hAnsi="Aptos"/>
                <w:b w:val="0"/>
                <w:sz w:val="12"/>
              </w:rPr>
              <w:t>展示三类指标并不等价，不能互相替代</w:t>
            </w:r>
          </w:p>
        </w:tc>
      </w:tr>
      <w:tr>
        <w:trPr>
          <w:cantSplit/>
        </w:trPr>
        <w:tc>
          <w:tcPr>
            <w:tcW w:type="dxa" w:w="1439"/>
            <w:vAlign w:val="center"/>
          </w:tcPr>
          <w:p>
            <w:pPr>
              <w:spacing w:after="0" w:before="0"/>
            </w:pPr>
            <w:r/>
            <w:r>
              <w:rPr>
                <w:rFonts w:ascii="Aptos" w:hAnsi="Aptos"/>
                <w:b w:val="0"/>
                <w:sz w:val="12"/>
              </w:rPr>
              <w:t>RQ3</w:t>
            </w:r>
          </w:p>
        </w:tc>
        <w:tc>
          <w:tcPr>
            <w:tcW w:type="dxa" w:w="1439"/>
            <w:vAlign w:val="center"/>
          </w:tcPr>
          <w:p>
            <w:pPr>
              <w:spacing w:after="0" w:before="0"/>
            </w:pPr>
            <w:r/>
            <w:r>
              <w:rPr>
                <w:rFonts w:ascii="Aptos" w:hAnsi="Aptos"/>
                <w:b w:val="0"/>
                <w:sz w:val="12"/>
              </w:rPr>
              <w:t>H3.2</w:t>
            </w:r>
          </w:p>
        </w:tc>
        <w:tc>
          <w:tcPr>
            <w:tcW w:type="dxa" w:w="1439"/>
            <w:vAlign w:val="center"/>
          </w:tcPr>
          <w:p>
            <w:pPr>
              <w:spacing w:after="0" w:before="0"/>
            </w:pPr>
            <w:r/>
            <w:r>
              <w:rPr>
                <w:rFonts w:ascii="Aptos" w:hAnsi="Aptos"/>
                <w:b w:val="0"/>
                <w:sz w:val="12"/>
              </w:rPr>
              <w:t>Q3-E2</w:t>
            </w:r>
          </w:p>
        </w:tc>
        <w:tc>
          <w:tcPr>
            <w:tcW w:type="dxa" w:w="1439"/>
            <w:vAlign w:val="center"/>
          </w:tcPr>
          <w:p>
            <w:pPr>
              <w:spacing w:after="0" w:before="0"/>
            </w:pPr>
            <w:r/>
            <w:r>
              <w:rPr>
                <w:rFonts w:ascii="Aptos" w:hAnsi="Aptos"/>
                <w:b w:val="0"/>
                <w:sz w:val="12"/>
              </w:rPr>
              <w:t>per-horizon split conformal</w:t>
            </w:r>
          </w:p>
        </w:tc>
        <w:tc>
          <w:tcPr>
            <w:tcW w:type="dxa" w:w="1439"/>
            <w:vAlign w:val="center"/>
          </w:tcPr>
          <w:p>
            <w:pPr>
              <w:spacing w:after="0" w:before="0"/>
            </w:pPr>
            <w:r/>
            <w:r>
              <w:rPr>
                <w:rFonts w:ascii="Aptos" w:hAnsi="Aptos"/>
                <w:b w:val="0"/>
                <w:sz w:val="12"/>
              </w:rPr>
              <w:t>raw scenario quantile interval vs split-conformal expanded interval</w:t>
            </w:r>
          </w:p>
        </w:tc>
        <w:tc>
          <w:tcPr>
            <w:tcW w:type="dxa" w:w="1439"/>
            <w:vAlign w:val="center"/>
          </w:tcPr>
          <w:p>
            <w:pPr>
              <w:spacing w:after="0" w:before="0"/>
            </w:pPr>
            <w:r/>
            <w:r>
              <w:rPr>
                <w:rFonts w:ascii="Aptos" w:hAnsi="Aptos"/>
                <w:b w:val="0"/>
                <w:sz w:val="12"/>
              </w:rPr>
              <w:t>场景本身不重采样/不声称被 joint-calibrated</w:t>
            </w:r>
          </w:p>
        </w:tc>
        <w:tc>
          <w:tcPr>
            <w:tcW w:type="dxa" w:w="1439"/>
            <w:vAlign w:val="center"/>
          </w:tcPr>
          <w:p>
            <w:pPr>
              <w:spacing w:after="0" w:before="0"/>
            </w:pPr>
            <w:r/>
            <w:r>
              <w:rPr>
                <w:rFonts w:ascii="Aptos" w:hAnsi="Aptos"/>
                <w:b w:val="0"/>
                <w:sz w:val="12"/>
              </w:rPr>
              <w:t>PICP；coverage error；PINAW；Winkler per horizon</w:t>
            </w:r>
          </w:p>
        </w:tc>
        <w:tc>
          <w:tcPr>
            <w:tcW w:type="dxa" w:w="1439"/>
            <w:vAlign w:val="center"/>
          </w:tcPr>
          <w:p>
            <w:pPr>
              <w:spacing w:after="0" w:before="0"/>
            </w:pPr>
            <w:r/>
            <w:r>
              <w:rPr>
                <w:rFonts w:ascii="Aptos" w:hAnsi="Aptos"/>
                <w:b w:val="0"/>
                <w:sz w:val="12"/>
              </w:rPr>
              <w:t>all/extreme</w:t>
            </w:r>
          </w:p>
        </w:tc>
        <w:tc>
          <w:tcPr>
            <w:tcW w:type="dxa" w:w="1439"/>
            <w:vAlign w:val="center"/>
          </w:tcPr>
          <w:p>
            <w:pPr>
              <w:spacing w:after="0" w:before="0"/>
            </w:pPr>
            <w:r/>
            <w:r>
              <w:rPr>
                <w:rFonts w:ascii="Aptos" w:hAnsi="Aptos"/>
                <w:b w:val="0"/>
                <w:sz w:val="12"/>
              </w:rPr>
              <w:t>binomial/ bootstrap CI</w:t>
            </w:r>
          </w:p>
        </w:tc>
        <w:tc>
          <w:tcPr>
            <w:tcW w:type="dxa" w:w="1439"/>
            <w:vAlign w:val="center"/>
            <w:shd w:fill="FCE4D6"/>
          </w:tcPr>
          <w:p>
            <w:pPr>
              <w:spacing w:after="0" w:before="0"/>
            </w:pPr>
            <w:r/>
            <w:r>
              <w:rPr>
                <w:rFonts w:ascii="Aptos" w:hAnsi="Aptos"/>
                <w:b w:val="0"/>
                <w:sz w:val="12"/>
              </w:rPr>
              <w:t>必须</w:t>
            </w:r>
          </w:p>
        </w:tc>
        <w:tc>
          <w:tcPr>
            <w:tcW w:type="dxa" w:w="1439"/>
            <w:vAlign w:val="center"/>
          </w:tcPr>
          <w:p>
            <w:pPr>
              <w:spacing w:after="0" w:before="0"/>
            </w:pPr>
            <w:r/>
            <w:r>
              <w:rPr>
                <w:rFonts w:ascii="Aptos" w:hAnsi="Aptos"/>
                <w:b w:val="0"/>
                <w:sz w:val="12"/>
              </w:rPr>
              <w:t>coverage 接近 nominal，宽度代价透明；只做 marginal claim</w:t>
            </w:r>
          </w:p>
        </w:tc>
      </w:tr>
      <w:tr>
        <w:trPr>
          <w:cantSplit/>
        </w:trPr>
        <w:tc>
          <w:tcPr>
            <w:tcW w:type="dxa" w:w="1439"/>
            <w:vAlign w:val="center"/>
          </w:tcPr>
          <w:p>
            <w:pPr>
              <w:spacing w:after="0" w:before="0"/>
            </w:pPr>
            <w:r/>
            <w:r>
              <w:rPr>
                <w:rFonts w:ascii="Aptos" w:hAnsi="Aptos"/>
                <w:b w:val="0"/>
                <w:sz w:val="12"/>
              </w:rPr>
              <w:t>RQ3</w:t>
            </w:r>
          </w:p>
        </w:tc>
        <w:tc>
          <w:tcPr>
            <w:tcW w:type="dxa" w:w="1439"/>
            <w:vAlign w:val="center"/>
          </w:tcPr>
          <w:p>
            <w:pPr>
              <w:spacing w:after="0" w:before="0"/>
            </w:pPr>
            <w:r/>
            <w:r>
              <w:rPr>
                <w:rFonts w:ascii="Aptos" w:hAnsi="Aptos"/>
                <w:b w:val="0"/>
                <w:sz w:val="12"/>
              </w:rPr>
              <w:t>H3.3</w:t>
            </w:r>
          </w:p>
        </w:tc>
        <w:tc>
          <w:tcPr>
            <w:tcW w:type="dxa" w:w="1439"/>
            <w:vAlign w:val="center"/>
          </w:tcPr>
          <w:p>
            <w:pPr>
              <w:spacing w:after="0" w:before="0"/>
            </w:pPr>
            <w:r/>
            <w:r>
              <w:rPr>
                <w:rFonts w:ascii="Aptos" w:hAnsi="Aptos"/>
                <w:b w:val="0"/>
                <w:sz w:val="12"/>
              </w:rPr>
              <w:t>Q3-E3</w:t>
            </w:r>
          </w:p>
        </w:tc>
        <w:tc>
          <w:tcPr>
            <w:tcW w:type="dxa" w:w="1439"/>
            <w:vAlign w:val="center"/>
          </w:tcPr>
          <w:p>
            <w:pPr>
              <w:spacing w:after="0" w:before="0"/>
            </w:pPr>
            <w:r/>
            <w:r>
              <w:rPr>
                <w:rFonts w:ascii="Aptos" w:hAnsi="Aptos"/>
                <w:b w:val="0"/>
                <w:sz w:val="12"/>
              </w:rPr>
              <w:t>静态 vs shift-aware conformal</w:t>
            </w:r>
          </w:p>
        </w:tc>
        <w:tc>
          <w:tcPr>
            <w:tcW w:type="dxa" w:w="1439"/>
            <w:vAlign w:val="center"/>
          </w:tcPr>
          <w:p>
            <w:pPr>
              <w:spacing w:after="0" w:before="0"/>
            </w:pPr>
            <w:r/>
            <w:r>
              <w:rPr>
                <w:rFonts w:ascii="Aptos" w:hAnsi="Aptos"/>
                <w:b w:val="0"/>
                <w:sz w:val="12"/>
              </w:rPr>
              <w:t>static split CP；ACI（sequential）；可选 density-ratio weighted CP</w:t>
            </w:r>
          </w:p>
        </w:tc>
        <w:tc>
          <w:tcPr>
            <w:tcW w:type="dxa" w:w="1439"/>
            <w:vAlign w:val="center"/>
          </w:tcPr>
          <w:p>
            <w:pPr>
              <w:spacing w:after="0" w:before="0"/>
            </w:pPr>
            <w:r/>
            <w:r>
              <w:rPr>
                <w:rFonts w:ascii="Aptos" w:hAnsi="Aptos"/>
                <w:b w:val="0"/>
                <w:sz w:val="12"/>
              </w:rPr>
              <w:t>相同 base predictor</w:t>
            </w:r>
          </w:p>
        </w:tc>
        <w:tc>
          <w:tcPr>
            <w:tcW w:type="dxa" w:w="1439"/>
            <w:vAlign w:val="center"/>
          </w:tcPr>
          <w:p>
            <w:pPr>
              <w:spacing w:after="0" w:before="0"/>
            </w:pPr>
            <w:r/>
            <w:r>
              <w:rPr>
                <w:rFonts w:ascii="Aptos" w:hAnsi="Aptos"/>
                <w:b w:val="0"/>
                <w:sz w:val="12"/>
              </w:rPr>
              <w:t>rolling coverage；interval width；failure episodes</w:t>
            </w:r>
          </w:p>
        </w:tc>
        <w:tc>
          <w:tcPr>
            <w:tcW w:type="dxa" w:w="1439"/>
            <w:vAlign w:val="center"/>
          </w:tcPr>
          <w:p>
            <w:pPr>
              <w:spacing w:after="0" w:before="0"/>
            </w:pPr>
            <w:r/>
            <w:r>
              <w:rPr>
                <w:rFonts w:ascii="Aptos" w:hAnsi="Aptos"/>
                <w:b w:val="0"/>
                <w:sz w:val="12"/>
              </w:rPr>
              <w:t>transitional/extreme/OOD-like</w:t>
            </w:r>
          </w:p>
        </w:tc>
        <w:tc>
          <w:tcPr>
            <w:tcW w:type="dxa" w:w="1439"/>
            <w:vAlign w:val="center"/>
          </w:tcPr>
          <w:p>
            <w:pPr>
              <w:spacing w:after="0" w:before="0"/>
            </w:pPr>
            <w:r/>
            <w:r>
              <w:rPr>
                <w:rFonts w:ascii="Aptos" w:hAnsi="Aptos"/>
                <w:b w:val="0"/>
                <w:sz w:val="12"/>
              </w:rPr>
              <w:t>time-block bootstrap</w:t>
            </w:r>
          </w:p>
        </w:tc>
        <w:tc>
          <w:tcPr>
            <w:tcW w:type="dxa" w:w="1439"/>
            <w:vAlign w:val="center"/>
            <w:shd w:fill="FFF2CC"/>
          </w:tcPr>
          <w:p>
            <w:pPr>
              <w:spacing w:after="0" w:before="0"/>
            </w:pPr>
            <w:r/>
            <w:r>
              <w:rPr>
                <w:rFonts w:ascii="Aptos" w:hAnsi="Aptos"/>
                <w:b w:val="0"/>
                <w:sz w:val="12"/>
              </w:rPr>
              <w:t>强烈建议</w:t>
            </w:r>
          </w:p>
        </w:tc>
        <w:tc>
          <w:tcPr>
            <w:tcW w:type="dxa" w:w="1439"/>
            <w:vAlign w:val="center"/>
          </w:tcPr>
          <w:p>
            <w:pPr>
              <w:spacing w:after="0" w:before="0"/>
            </w:pPr>
            <w:r/>
            <w:r>
              <w:rPr>
                <w:rFonts w:ascii="Aptos" w:hAnsi="Aptos"/>
                <w:b w:val="0"/>
                <w:sz w:val="12"/>
              </w:rPr>
              <w:t>根据各方法理论边界表述，不统一称 OOD guarantee</w:t>
            </w:r>
          </w:p>
        </w:tc>
      </w:tr>
      <w:tr>
        <w:trPr>
          <w:cantSplit/>
        </w:trPr>
        <w:tc>
          <w:tcPr>
            <w:tcW w:type="dxa" w:w="1439"/>
            <w:vAlign w:val="center"/>
          </w:tcPr>
          <w:p>
            <w:pPr>
              <w:spacing w:after="0" w:before="0"/>
            </w:pPr>
            <w:r/>
            <w:r>
              <w:rPr>
                <w:rFonts w:ascii="Aptos" w:hAnsi="Aptos"/>
                <w:b w:val="0"/>
                <w:sz w:val="12"/>
              </w:rPr>
              <w:t>RQ3</w:t>
            </w:r>
          </w:p>
        </w:tc>
        <w:tc>
          <w:tcPr>
            <w:tcW w:type="dxa" w:w="1439"/>
            <w:vAlign w:val="center"/>
          </w:tcPr>
          <w:p>
            <w:pPr>
              <w:spacing w:after="0" w:before="0"/>
            </w:pPr>
            <w:r/>
            <w:r>
              <w:rPr>
                <w:rFonts w:ascii="Aptos" w:hAnsi="Aptos"/>
                <w:b w:val="0"/>
                <w:sz w:val="12"/>
              </w:rPr>
              <w:t>H3.4</w:t>
            </w:r>
          </w:p>
        </w:tc>
        <w:tc>
          <w:tcPr>
            <w:tcW w:type="dxa" w:w="1439"/>
            <w:vAlign w:val="center"/>
          </w:tcPr>
          <w:p>
            <w:pPr>
              <w:spacing w:after="0" w:before="0"/>
            </w:pPr>
            <w:r/>
            <w:r>
              <w:rPr>
                <w:rFonts w:ascii="Aptos" w:hAnsi="Aptos"/>
                <w:b w:val="0"/>
                <w:sz w:val="12"/>
              </w:rPr>
              <w:t>Q3-E4</w:t>
            </w:r>
          </w:p>
        </w:tc>
        <w:tc>
          <w:tcPr>
            <w:tcW w:type="dxa" w:w="1439"/>
            <w:vAlign w:val="center"/>
          </w:tcPr>
          <w:p>
            <w:pPr>
              <w:spacing w:after="0" w:before="0"/>
            </w:pPr>
            <w:r/>
            <w:r>
              <w:rPr>
                <w:rFonts w:ascii="Aptos" w:hAnsi="Aptos"/>
                <w:b w:val="0"/>
                <w:sz w:val="12"/>
              </w:rPr>
              <w:t>Ramp probability skill</w:t>
            </w:r>
          </w:p>
        </w:tc>
        <w:tc>
          <w:tcPr>
            <w:tcW w:type="dxa" w:w="1439"/>
            <w:vAlign w:val="center"/>
          </w:tcPr>
          <w:p>
            <w:pPr>
              <w:spacing w:after="0" w:before="0"/>
            </w:pPr>
            <w:r/>
            <w:r>
              <w:rPr>
                <w:rFonts w:ascii="Aptos" w:hAnsi="Aptos"/>
                <w:b w:val="0"/>
                <w:sz w:val="12"/>
              </w:rPr>
              <w:t>scenario p_ramp vs climatology；persistence；deterministic threshold/ramp-head baseline</w:t>
            </w:r>
          </w:p>
        </w:tc>
        <w:tc>
          <w:tcPr>
            <w:tcW w:type="dxa" w:w="1439"/>
            <w:vAlign w:val="center"/>
          </w:tcPr>
          <w:p>
            <w:pPr>
              <w:spacing w:after="0" w:before="0"/>
            </w:pPr>
            <w:r/>
            <w:r>
              <w:rPr>
                <w:rFonts w:ascii="Aptos" w:hAnsi="Aptos"/>
                <w:b w:val="0"/>
                <w:sz w:val="12"/>
              </w:rPr>
              <w:t>阈值预先冻结</w:t>
            </w:r>
          </w:p>
        </w:tc>
        <w:tc>
          <w:tcPr>
            <w:tcW w:type="dxa" w:w="1439"/>
            <w:vAlign w:val="center"/>
          </w:tcPr>
          <w:p>
            <w:pPr>
              <w:spacing w:after="0" w:before="0"/>
            </w:pPr>
            <w:r/>
            <w:r>
              <w:rPr>
                <w:rFonts w:ascii="Aptos" w:hAnsi="Aptos"/>
                <w:b w:val="0"/>
                <w:sz w:val="12"/>
              </w:rPr>
              <w:t>Brier/BSS；AUPRC；reliability curve；FNR/lead time</w:t>
            </w:r>
          </w:p>
        </w:tc>
        <w:tc>
          <w:tcPr>
            <w:tcW w:type="dxa" w:w="1439"/>
            <w:vAlign w:val="center"/>
          </w:tcPr>
          <w:p>
            <w:pPr>
              <w:spacing w:after="0" w:before="0"/>
            </w:pPr>
            <w:r/>
            <w:r>
              <w:rPr>
                <w:rFonts w:ascii="Aptos" w:hAnsi="Aptos"/>
                <w:b w:val="0"/>
                <w:sz w:val="12"/>
              </w:rPr>
              <w:t>ramp-up/down separately</w:t>
            </w:r>
          </w:p>
        </w:tc>
        <w:tc>
          <w:tcPr>
            <w:tcW w:type="dxa" w:w="1439"/>
            <w:vAlign w:val="center"/>
          </w:tcPr>
          <w:p>
            <w:pPr>
              <w:spacing w:after="0" w:before="0"/>
            </w:pPr>
            <w:r/>
            <w:r>
              <w:rPr>
                <w:rFonts w:ascii="Aptos" w:hAnsi="Aptos"/>
                <w:b w:val="0"/>
                <w:sz w:val="12"/>
              </w:rPr>
              <w:t>event-level bootstrap</w:t>
            </w:r>
          </w:p>
        </w:tc>
        <w:tc>
          <w:tcPr>
            <w:tcW w:type="dxa" w:w="1439"/>
            <w:vAlign w:val="center"/>
            <w:shd w:fill="FCE4D6"/>
          </w:tcPr>
          <w:p>
            <w:pPr>
              <w:spacing w:after="0" w:before="0"/>
            </w:pPr>
            <w:r/>
            <w:r>
              <w:rPr>
                <w:rFonts w:ascii="Aptos" w:hAnsi="Aptos"/>
                <w:b w:val="0"/>
                <w:sz w:val="12"/>
              </w:rPr>
              <w:t>必须</w:t>
            </w:r>
          </w:p>
        </w:tc>
        <w:tc>
          <w:tcPr>
            <w:tcW w:type="dxa" w:w="1439"/>
            <w:vAlign w:val="center"/>
          </w:tcPr>
          <w:p>
            <w:pPr>
              <w:spacing w:after="0" w:before="0"/>
            </w:pPr>
            <w:r/>
            <w:r>
              <w:rPr>
                <w:rFonts w:ascii="Aptos" w:hAnsi="Aptos"/>
                <w:b w:val="0"/>
                <w:sz w:val="12"/>
              </w:rPr>
              <w:t>相对 climatology BSS&gt;0 且有可重复 event discrimination；否则 risk claim 降级</w:t>
            </w:r>
          </w:p>
        </w:tc>
      </w:tr>
      <w:tr>
        <w:trPr>
          <w:cantSplit/>
        </w:trPr>
        <w:tc>
          <w:tcPr>
            <w:tcW w:type="dxa" w:w="1439"/>
            <w:vAlign w:val="center"/>
          </w:tcPr>
          <w:p>
            <w:pPr>
              <w:spacing w:after="0" w:before="0"/>
            </w:pPr>
            <w:r/>
            <w:r>
              <w:rPr>
                <w:rFonts w:ascii="Aptos" w:hAnsi="Aptos"/>
                <w:b w:val="0"/>
                <w:sz w:val="12"/>
              </w:rPr>
              <w:t>RQ3</w:t>
            </w:r>
          </w:p>
        </w:tc>
        <w:tc>
          <w:tcPr>
            <w:tcW w:type="dxa" w:w="1439"/>
            <w:vAlign w:val="center"/>
          </w:tcPr>
          <w:p>
            <w:pPr>
              <w:spacing w:after="0" w:before="0"/>
            </w:pPr>
            <w:r/>
            <w:r>
              <w:rPr>
                <w:rFonts w:ascii="Aptos" w:hAnsi="Aptos"/>
                <w:b w:val="0"/>
                <w:sz w:val="12"/>
              </w:rPr>
              <w:t>H3.5</w:t>
            </w:r>
          </w:p>
        </w:tc>
        <w:tc>
          <w:tcPr>
            <w:tcW w:type="dxa" w:w="1439"/>
            <w:vAlign w:val="center"/>
          </w:tcPr>
          <w:p>
            <w:pPr>
              <w:spacing w:after="0" w:before="0"/>
            </w:pPr>
            <w:r/>
            <w:r>
              <w:rPr>
                <w:rFonts w:ascii="Aptos" w:hAnsi="Aptos"/>
                <w:b w:val="0"/>
                <w:sz w:val="12"/>
              </w:rPr>
              <w:t>Q3-E5</w:t>
            </w:r>
          </w:p>
        </w:tc>
        <w:tc>
          <w:tcPr>
            <w:tcW w:type="dxa" w:w="1439"/>
            <w:vAlign w:val="center"/>
          </w:tcPr>
          <w:p>
            <w:pPr>
              <w:spacing w:after="0" w:before="0"/>
            </w:pPr>
            <w:r/>
            <w:r>
              <w:rPr>
                <w:rFonts w:ascii="Aptos" w:hAnsi="Aptos"/>
                <w:b w:val="0"/>
                <w:sz w:val="12"/>
              </w:rPr>
              <w:t>事件概率后校准</w:t>
            </w:r>
          </w:p>
        </w:tc>
        <w:tc>
          <w:tcPr>
            <w:tcW w:type="dxa" w:w="1439"/>
            <w:vAlign w:val="center"/>
          </w:tcPr>
          <w:p>
            <w:pPr>
              <w:spacing w:after="0" w:before="0"/>
            </w:pPr>
            <w:r/>
            <w:r>
              <w:rPr>
                <w:rFonts w:ascii="Aptos" w:hAnsi="Aptos"/>
                <w:b w:val="0"/>
                <w:sz w:val="12"/>
              </w:rPr>
              <w:t>raw scenario p_ramp；isotonic/beta calibration on Calib（仅若必要）</w:t>
            </w:r>
          </w:p>
        </w:tc>
        <w:tc>
          <w:tcPr>
            <w:tcW w:type="dxa" w:w="1439"/>
            <w:vAlign w:val="center"/>
          </w:tcPr>
          <w:p>
            <w:pPr>
              <w:spacing w:after="0" w:before="0"/>
            </w:pPr>
            <w:r/>
            <w:r>
              <w:rPr>
                <w:rFonts w:ascii="Aptos" w:hAnsi="Aptos"/>
                <w:b w:val="0"/>
                <w:sz w:val="12"/>
              </w:rPr>
              <w:t>场景生成固定</w:t>
            </w:r>
          </w:p>
        </w:tc>
        <w:tc>
          <w:tcPr>
            <w:tcW w:type="dxa" w:w="1439"/>
            <w:vAlign w:val="center"/>
          </w:tcPr>
          <w:p>
            <w:pPr>
              <w:spacing w:after="0" w:before="0"/>
            </w:pPr>
            <w:r/>
            <w:r>
              <w:rPr>
                <w:rFonts w:ascii="Aptos" w:hAnsi="Aptos"/>
                <w:b w:val="0"/>
                <w:sz w:val="12"/>
              </w:rPr>
              <w:t>Brier；ECE；reliability；AUPRC 不应被过度牺牲</w:t>
            </w:r>
          </w:p>
        </w:tc>
        <w:tc>
          <w:tcPr>
            <w:tcW w:type="dxa" w:w="1439"/>
            <w:vAlign w:val="center"/>
          </w:tcPr>
          <w:p>
            <w:pPr>
              <w:spacing w:after="0" w:before="0"/>
            </w:pPr>
            <w:r/>
            <w:r>
              <w:rPr>
                <w:rFonts w:ascii="Aptos" w:hAnsi="Aptos"/>
                <w:b w:val="0"/>
                <w:sz w:val="12"/>
              </w:rPr>
              <w:t>ramp subsets</w:t>
            </w:r>
          </w:p>
        </w:tc>
        <w:tc>
          <w:tcPr>
            <w:tcW w:type="dxa" w:w="1439"/>
            <w:vAlign w:val="center"/>
          </w:tcPr>
          <w:p>
            <w:pPr>
              <w:spacing w:after="0" w:before="0"/>
            </w:pPr>
            <w:r/>
            <w:r>
              <w:rPr>
                <w:rFonts w:ascii="Aptos" w:hAnsi="Aptos"/>
                <w:b w:val="0"/>
                <w:sz w:val="12"/>
              </w:rPr>
              <w:t>bootstrap</w:t>
            </w:r>
          </w:p>
        </w:tc>
        <w:tc>
          <w:tcPr>
            <w:tcW w:type="dxa" w:w="1439"/>
            <w:vAlign w:val="center"/>
            <w:shd w:fill="E2F0D9"/>
          </w:tcPr>
          <w:p>
            <w:pPr>
              <w:spacing w:after="0" w:before="0"/>
            </w:pPr>
            <w:r/>
            <w:r>
              <w:rPr>
                <w:rFonts w:ascii="Aptos" w:hAnsi="Aptos"/>
                <w:b w:val="0"/>
                <w:sz w:val="12"/>
              </w:rPr>
              <w:t>可选/触发式</w:t>
            </w:r>
          </w:p>
        </w:tc>
        <w:tc>
          <w:tcPr>
            <w:tcW w:type="dxa" w:w="1439"/>
            <w:vAlign w:val="center"/>
          </w:tcPr>
          <w:p>
            <w:pPr>
              <w:spacing w:after="0" w:before="0"/>
            </w:pPr>
            <w:r/>
            <w:r>
              <w:rPr>
                <w:rFonts w:ascii="Aptos" w:hAnsi="Aptos"/>
                <w:b w:val="0"/>
                <w:sz w:val="12"/>
              </w:rPr>
              <w:t>仅当 raw p_ramp 显著 miscalibrated 时启用；与 conformal interval 完全分开</w:t>
            </w:r>
          </w:p>
        </w:tc>
      </w:tr>
      <w:tr>
        <w:trPr>
          <w:cantSplit/>
        </w:trPr>
        <w:tc>
          <w:tcPr>
            <w:tcW w:type="dxa" w:w="1439"/>
            <w:vAlign w:val="center"/>
          </w:tcPr>
          <w:p>
            <w:pPr>
              <w:spacing w:after="0" w:before="0"/>
            </w:pPr>
            <w:r/>
            <w:r>
              <w:rPr>
                <w:rFonts w:ascii="Aptos" w:hAnsi="Aptos"/>
                <w:b w:val="0"/>
                <w:sz w:val="12"/>
              </w:rPr>
              <w:t>RQ3</w:t>
            </w:r>
          </w:p>
        </w:tc>
        <w:tc>
          <w:tcPr>
            <w:tcW w:type="dxa" w:w="1439"/>
            <w:vAlign w:val="center"/>
          </w:tcPr>
          <w:p>
            <w:pPr>
              <w:spacing w:after="0" w:before="0"/>
            </w:pPr>
            <w:r/>
            <w:r>
              <w:rPr>
                <w:rFonts w:ascii="Aptos" w:hAnsi="Aptos"/>
                <w:b w:val="0"/>
                <w:sz w:val="12"/>
              </w:rPr>
              <w:t>H3.6</w:t>
            </w:r>
          </w:p>
        </w:tc>
        <w:tc>
          <w:tcPr>
            <w:tcW w:type="dxa" w:w="1439"/>
            <w:vAlign w:val="center"/>
          </w:tcPr>
          <w:p>
            <w:pPr>
              <w:spacing w:after="0" w:before="0"/>
            </w:pPr>
            <w:r/>
            <w:r>
              <w:rPr>
                <w:rFonts w:ascii="Aptos" w:hAnsi="Aptos"/>
                <w:b w:val="0"/>
                <w:sz w:val="12"/>
              </w:rPr>
              <w:t>Q3-E6</w:t>
            </w:r>
          </w:p>
        </w:tc>
        <w:tc>
          <w:tcPr>
            <w:tcW w:type="dxa" w:w="1439"/>
            <w:vAlign w:val="center"/>
          </w:tcPr>
          <w:p>
            <w:pPr>
              <w:spacing w:after="0" w:before="0"/>
            </w:pPr>
            <w:r/>
            <w:r>
              <w:rPr>
                <w:rFonts w:ascii="Aptos" w:hAnsi="Aptos"/>
                <w:b w:val="0"/>
                <w:sz w:val="12"/>
              </w:rPr>
              <w:t>CVaR/shortfall backtest</w:t>
            </w:r>
          </w:p>
        </w:tc>
        <w:tc>
          <w:tcPr>
            <w:tcW w:type="dxa" w:w="1439"/>
            <w:vAlign w:val="center"/>
          </w:tcPr>
          <w:p>
            <w:pPr>
              <w:spacing w:after="0" w:before="0"/>
            </w:pPr>
            <w:r/>
            <w:r>
              <w:rPr>
                <w:rFonts w:ascii="Aptos" w:hAnsi="Aptos"/>
                <w:b w:val="0"/>
                <w:sz w:val="12"/>
              </w:rPr>
              <w:t>scenario CVaR vs empirical realized shortfall tail；deterministic shortfall baseline</w:t>
            </w:r>
          </w:p>
        </w:tc>
        <w:tc>
          <w:tcPr>
            <w:tcW w:type="dxa" w:w="1439"/>
            <w:vAlign w:val="center"/>
          </w:tcPr>
          <w:p>
            <w:pPr>
              <w:spacing w:after="0" w:before="0"/>
            </w:pPr>
            <w:r/>
            <w:r>
              <w:rPr>
                <w:rFonts w:ascii="Aptos" w:hAnsi="Aptos"/>
                <w:b w:val="0"/>
                <w:sz w:val="12"/>
              </w:rPr>
              <w:t>β 固定如 0.95，并做敏感性</w:t>
            </w:r>
          </w:p>
        </w:tc>
        <w:tc>
          <w:tcPr>
            <w:tcW w:type="dxa" w:w="1439"/>
            <w:vAlign w:val="center"/>
          </w:tcPr>
          <w:p>
            <w:pPr>
              <w:spacing w:after="0" w:before="0"/>
            </w:pPr>
            <w:r/>
            <w:r>
              <w:rPr>
                <w:rFonts w:ascii="Aptos" w:hAnsi="Aptos"/>
                <w:b w:val="0"/>
                <w:sz w:val="12"/>
              </w:rPr>
              <w:t>tail quantile coverage；mean excess error；rank correlation</w:t>
            </w:r>
          </w:p>
        </w:tc>
        <w:tc>
          <w:tcPr>
            <w:tcW w:type="dxa" w:w="1439"/>
            <w:vAlign w:val="center"/>
          </w:tcPr>
          <w:p>
            <w:pPr>
              <w:spacing w:after="0" w:before="0"/>
            </w:pPr>
            <w:r/>
            <w:r>
              <w:rPr>
                <w:rFonts w:ascii="Aptos" w:hAnsi="Aptos"/>
                <w:b w:val="0"/>
                <w:sz w:val="12"/>
              </w:rPr>
              <w:t>extreme/ramp-down</w:t>
            </w:r>
          </w:p>
        </w:tc>
        <w:tc>
          <w:tcPr>
            <w:tcW w:type="dxa" w:w="1439"/>
            <w:vAlign w:val="center"/>
          </w:tcPr>
          <w:p>
            <w:pPr>
              <w:spacing w:after="0" w:before="0"/>
            </w:pPr>
            <w:r/>
            <w:r>
              <w:rPr>
                <w:rFonts w:ascii="Aptos" w:hAnsi="Aptos"/>
                <w:b w:val="0"/>
                <w:sz w:val="12"/>
              </w:rPr>
              <w:t>event bootstrap</w:t>
            </w:r>
          </w:p>
        </w:tc>
        <w:tc>
          <w:tcPr>
            <w:tcW w:type="dxa" w:w="1439"/>
            <w:vAlign w:val="center"/>
            <w:shd w:fill="FFF2CC"/>
          </w:tcPr>
          <w:p>
            <w:pPr>
              <w:spacing w:after="0" w:before="0"/>
            </w:pPr>
            <w:r/>
            <w:r>
              <w:rPr>
                <w:rFonts w:ascii="Aptos" w:hAnsi="Aptos"/>
                <w:b w:val="0"/>
                <w:sz w:val="12"/>
              </w:rPr>
              <w:t>强烈建议</w:t>
            </w:r>
          </w:p>
        </w:tc>
        <w:tc>
          <w:tcPr>
            <w:tcW w:type="dxa" w:w="1439"/>
            <w:vAlign w:val="center"/>
          </w:tcPr>
          <w:p>
            <w:pPr>
              <w:spacing w:after="0" w:before="0"/>
            </w:pPr>
            <w:r/>
            <w:r>
              <w:rPr>
                <w:rFonts w:ascii="Aptos" w:hAnsi="Aptos"/>
                <w:b w:val="0"/>
                <w:sz w:val="12"/>
              </w:rPr>
              <w:t>CVaR 必须能对应 realized loss tail，不仅展示漂亮数值</w:t>
            </w:r>
          </w:p>
        </w:tc>
      </w:tr>
      <w:tr>
        <w:trPr>
          <w:cantSplit/>
        </w:trPr>
        <w:tc>
          <w:tcPr>
            <w:tcW w:type="dxa" w:w="1439"/>
            <w:vAlign w:val="center"/>
          </w:tcPr>
          <w:p>
            <w:pPr>
              <w:spacing w:after="0" w:before="0"/>
            </w:pPr>
            <w:r/>
            <w:r>
              <w:rPr>
                <w:rFonts w:ascii="Aptos" w:hAnsi="Aptos"/>
                <w:b w:val="0"/>
                <w:sz w:val="12"/>
              </w:rPr>
              <w:t>RQ3</w:t>
            </w:r>
          </w:p>
        </w:tc>
        <w:tc>
          <w:tcPr>
            <w:tcW w:type="dxa" w:w="1439"/>
            <w:vAlign w:val="center"/>
          </w:tcPr>
          <w:p>
            <w:pPr>
              <w:spacing w:after="0" w:before="0"/>
            </w:pPr>
            <w:r/>
            <w:r>
              <w:rPr>
                <w:rFonts w:ascii="Aptos" w:hAnsi="Aptos"/>
                <w:b w:val="0"/>
                <w:sz w:val="12"/>
              </w:rPr>
              <w:t>H3.7</w:t>
            </w:r>
          </w:p>
        </w:tc>
        <w:tc>
          <w:tcPr>
            <w:tcW w:type="dxa" w:w="1439"/>
            <w:vAlign w:val="center"/>
          </w:tcPr>
          <w:p>
            <w:pPr>
              <w:spacing w:after="0" w:before="0"/>
            </w:pPr>
            <w:r/>
            <w:r>
              <w:rPr>
                <w:rFonts w:ascii="Aptos" w:hAnsi="Aptos"/>
                <w:b w:val="0"/>
                <w:sz w:val="12"/>
              </w:rPr>
              <w:t>Q3-E7</w:t>
            </w:r>
          </w:p>
        </w:tc>
        <w:tc>
          <w:tcPr>
            <w:tcW w:type="dxa" w:w="1439"/>
            <w:vAlign w:val="center"/>
          </w:tcPr>
          <w:p>
            <w:pPr>
              <w:spacing w:after="0" w:before="0"/>
            </w:pPr>
            <w:r/>
            <w:r>
              <w:rPr>
                <w:rFonts w:ascii="Aptos" w:hAnsi="Aptos"/>
                <w:b w:val="0"/>
                <w:sz w:val="12"/>
              </w:rPr>
              <w:t>风险阈值敏感性</w:t>
            </w:r>
          </w:p>
        </w:tc>
        <w:tc>
          <w:tcPr>
            <w:tcW w:type="dxa" w:w="1439"/>
            <w:vAlign w:val="center"/>
          </w:tcPr>
          <w:p>
            <w:pPr>
              <w:spacing w:after="0" w:before="0"/>
            </w:pPr>
            <w:r/>
            <w:r>
              <w:rPr>
                <w:rFonts w:ascii="Aptos" w:hAnsi="Aptos"/>
                <w:b w:val="0"/>
                <w:sz w:val="12"/>
              </w:rPr>
              <w:t>ramp threshold γ 与 CVaR β 多组预注册敏感性</w:t>
            </w:r>
          </w:p>
        </w:tc>
        <w:tc>
          <w:tcPr>
            <w:tcW w:type="dxa" w:w="1439"/>
            <w:vAlign w:val="center"/>
          </w:tcPr>
          <w:p>
            <w:pPr>
              <w:spacing w:after="0" w:before="0"/>
            </w:pPr>
            <w:r/>
            <w:r>
              <w:rPr>
                <w:rFonts w:ascii="Aptos" w:hAnsi="Aptos"/>
                <w:b w:val="0"/>
                <w:sz w:val="12"/>
              </w:rPr>
              <w:t>同 scenarios</w:t>
            </w:r>
          </w:p>
        </w:tc>
        <w:tc>
          <w:tcPr>
            <w:tcW w:type="dxa" w:w="1439"/>
            <w:vAlign w:val="center"/>
          </w:tcPr>
          <w:p>
            <w:pPr>
              <w:spacing w:after="0" w:before="0"/>
            </w:pPr>
            <w:r/>
            <w:r>
              <w:rPr>
                <w:rFonts w:ascii="Aptos" w:hAnsi="Aptos"/>
                <w:b w:val="0"/>
                <w:sz w:val="12"/>
              </w:rPr>
              <w:t>Brier/AUPRC/CVaR error</w:t>
            </w:r>
          </w:p>
        </w:tc>
        <w:tc>
          <w:tcPr>
            <w:tcW w:type="dxa" w:w="1439"/>
            <w:vAlign w:val="center"/>
          </w:tcPr>
          <w:p>
            <w:pPr>
              <w:spacing w:after="0" w:before="0"/>
            </w:pPr>
            <w:r/>
            <w:r>
              <w:rPr>
                <w:rFonts w:ascii="Aptos" w:hAnsi="Aptos"/>
                <w:b w:val="0"/>
                <w:sz w:val="12"/>
              </w:rPr>
              <w:t>threshold grid</w:t>
            </w:r>
          </w:p>
        </w:tc>
        <w:tc>
          <w:tcPr>
            <w:tcW w:type="dxa" w:w="1439"/>
            <w:vAlign w:val="center"/>
          </w:tcPr>
          <w:p>
            <w:pPr>
              <w:spacing w:after="0" w:before="0"/>
            </w:pPr>
            <w:r/>
            <w:r>
              <w:rPr>
                <w:rFonts w:ascii="Aptos" w:hAnsi="Aptos"/>
                <w:b w:val="0"/>
                <w:sz w:val="12"/>
              </w:rPr>
              <w:t>bootstrap</w:t>
            </w:r>
          </w:p>
        </w:tc>
        <w:tc>
          <w:tcPr>
            <w:tcW w:type="dxa" w:w="1439"/>
            <w:vAlign w:val="center"/>
            <w:shd w:fill="FFF2CC"/>
          </w:tcPr>
          <w:p>
            <w:pPr>
              <w:spacing w:after="0" w:before="0"/>
            </w:pPr>
            <w:r/>
            <w:r>
              <w:rPr>
                <w:rFonts w:ascii="Aptos" w:hAnsi="Aptos"/>
                <w:b w:val="0"/>
                <w:sz w:val="12"/>
              </w:rPr>
              <w:t>强烈建议</w:t>
            </w:r>
          </w:p>
        </w:tc>
        <w:tc>
          <w:tcPr>
            <w:tcW w:type="dxa" w:w="1439"/>
            <w:vAlign w:val="center"/>
          </w:tcPr>
          <w:p>
            <w:pPr>
              <w:spacing w:after="0" w:before="0"/>
            </w:pPr>
            <w:r/>
            <w:r>
              <w:rPr>
                <w:rFonts w:ascii="Aptos" w:hAnsi="Aptos"/>
                <w:b w:val="0"/>
                <w:sz w:val="12"/>
              </w:rPr>
              <w:t>结论不能只在单一人为阈值成立</w:t>
            </w:r>
          </w:p>
        </w:tc>
      </w:tr>
      <w:tr>
        <w:trPr>
          <w:cantSplit/>
        </w:trPr>
        <w:tc>
          <w:tcPr>
            <w:tcW w:type="dxa" w:w="1439"/>
            <w:vAlign w:val="center"/>
          </w:tcPr>
          <w:p>
            <w:pPr>
              <w:spacing w:after="0" w:before="0"/>
            </w:pPr>
            <w:r/>
            <w:r>
              <w:rPr>
                <w:rFonts w:ascii="Aptos" w:hAnsi="Aptos"/>
                <w:b w:val="0"/>
                <w:sz w:val="12"/>
              </w:rPr>
              <w:t>RQ3</w:t>
            </w:r>
          </w:p>
        </w:tc>
        <w:tc>
          <w:tcPr>
            <w:tcW w:type="dxa" w:w="1439"/>
            <w:vAlign w:val="center"/>
          </w:tcPr>
          <w:p>
            <w:pPr>
              <w:spacing w:after="0" w:before="0"/>
            </w:pPr>
            <w:r/>
            <w:r>
              <w:rPr>
                <w:rFonts w:ascii="Aptos" w:hAnsi="Aptos"/>
                <w:b w:val="0"/>
                <w:sz w:val="12"/>
              </w:rPr>
              <w:t>H3.8</w:t>
            </w:r>
          </w:p>
        </w:tc>
        <w:tc>
          <w:tcPr>
            <w:tcW w:type="dxa" w:w="1439"/>
            <w:vAlign w:val="center"/>
          </w:tcPr>
          <w:p>
            <w:pPr>
              <w:spacing w:after="0" w:before="0"/>
            </w:pPr>
            <w:r/>
            <w:r>
              <w:rPr>
                <w:rFonts w:ascii="Aptos" w:hAnsi="Aptos"/>
                <w:b w:val="0"/>
                <w:sz w:val="12"/>
              </w:rPr>
              <w:t>Q3-E8</w:t>
            </w:r>
          </w:p>
        </w:tc>
        <w:tc>
          <w:tcPr>
            <w:tcW w:type="dxa" w:w="1439"/>
            <w:vAlign w:val="center"/>
          </w:tcPr>
          <w:p>
            <w:pPr>
              <w:spacing w:after="0" w:before="0"/>
            </w:pPr>
            <w:r/>
            <w:r>
              <w:rPr>
                <w:rFonts w:ascii="Aptos" w:hAnsi="Aptos"/>
                <w:b w:val="0"/>
                <w:sz w:val="12"/>
              </w:rPr>
              <w:t>OOD/缺失安全启发式</w:t>
            </w:r>
          </w:p>
        </w:tc>
        <w:tc>
          <w:tcPr>
            <w:tcW w:type="dxa" w:w="1439"/>
            <w:vAlign w:val="center"/>
          </w:tcPr>
          <w:p>
            <w:pPr>
              <w:spacing w:after="0" w:before="0"/>
            </w:pPr>
            <w:r/>
            <w:r>
              <w:rPr>
                <w:rFonts w:ascii="Aptos" w:hAnsi="Aptos"/>
                <w:b w:val="0"/>
                <w:sz w:val="12"/>
              </w:rPr>
              <w:t>无 fallback vs context/worst-subgroup heuristic</w:t>
            </w:r>
          </w:p>
        </w:tc>
        <w:tc>
          <w:tcPr>
            <w:tcW w:type="dxa" w:w="1439"/>
            <w:vAlign w:val="center"/>
          </w:tcPr>
          <w:p>
            <w:pPr>
              <w:spacing w:after="0" w:before="0"/>
            </w:pPr>
            <w:r/>
            <w:r>
              <w:rPr>
                <w:rFonts w:ascii="Aptos" w:hAnsi="Aptos"/>
                <w:b w:val="0"/>
                <w:sz w:val="12"/>
              </w:rPr>
              <w:t>同 calibrator base</w:t>
            </w:r>
          </w:p>
        </w:tc>
        <w:tc>
          <w:tcPr>
            <w:tcW w:type="dxa" w:w="1439"/>
            <w:vAlign w:val="center"/>
          </w:tcPr>
          <w:p>
            <w:pPr>
              <w:spacing w:after="0" w:before="0"/>
            </w:pPr>
            <w:r/>
            <w:r>
              <w:rPr>
                <w:rFonts w:ascii="Aptos" w:hAnsi="Aptos"/>
                <w:b w:val="0"/>
                <w:sz w:val="12"/>
              </w:rPr>
              <w:t>coverage/width/FNR under stress</w:t>
            </w:r>
          </w:p>
        </w:tc>
        <w:tc>
          <w:tcPr>
            <w:tcW w:type="dxa" w:w="1439"/>
            <w:vAlign w:val="center"/>
          </w:tcPr>
          <w:p>
            <w:pPr>
              <w:spacing w:after="0" w:before="0"/>
            </w:pPr>
            <w:r/>
            <w:r>
              <w:rPr>
                <w:rFonts w:ascii="Aptos" w:hAnsi="Aptos"/>
                <w:b w:val="0"/>
                <w:sz w:val="12"/>
              </w:rPr>
              <w:t>rare/extreme/high-missing</w:t>
            </w:r>
          </w:p>
        </w:tc>
        <w:tc>
          <w:tcPr>
            <w:tcW w:type="dxa" w:w="1439"/>
            <w:vAlign w:val="center"/>
          </w:tcPr>
          <w:p>
            <w:pPr>
              <w:spacing w:after="0" w:before="0"/>
            </w:pPr>
            <w:r/>
            <w:r>
              <w:rPr>
                <w:rFonts w:ascii="Aptos" w:hAnsi="Aptos"/>
                <w:b w:val="0"/>
                <w:sz w:val="12"/>
              </w:rPr>
              <w:t>event bootstrap</w:t>
            </w:r>
          </w:p>
        </w:tc>
        <w:tc>
          <w:tcPr>
            <w:tcW w:type="dxa" w:w="1439"/>
            <w:vAlign w:val="center"/>
            <w:shd w:fill="E2F0D9"/>
          </w:tcPr>
          <w:p>
            <w:pPr>
              <w:spacing w:after="0" w:before="0"/>
            </w:pPr>
            <w:r/>
            <w:r>
              <w:rPr>
                <w:rFonts w:ascii="Aptos" w:hAnsi="Aptos"/>
                <w:b w:val="0"/>
                <w:sz w:val="12"/>
              </w:rPr>
              <w:t>可选增强</w:t>
            </w:r>
          </w:p>
        </w:tc>
        <w:tc>
          <w:tcPr>
            <w:tcW w:type="dxa" w:w="1439"/>
            <w:vAlign w:val="center"/>
          </w:tcPr>
          <w:p>
            <w:pPr>
              <w:spacing w:after="0" w:before="0"/>
            </w:pPr>
            <w:r/>
            <w:r>
              <w:rPr>
                <w:rFonts w:ascii="Aptos" w:hAnsi="Aptos"/>
                <w:b w:val="0"/>
                <w:sz w:val="12"/>
              </w:rPr>
              <w:t>只写 empirical safety heuristic，不声称无条件理论保证</w:t>
            </w:r>
          </w:p>
        </w:tc>
      </w:tr>
    </w:tbl>
    <w:p>
      <w:pPr>
        <w:sectPr>
          <w:footerReference w:type="default" r:id="rId12"/>
          <w:pgSz w:w="16834" w:h="11909" w:orient="landscape"/>
          <w:pgMar w:top="648" w:right="504" w:bottom="648" w:left="504" w:header="720" w:footer="720" w:gutter="0"/>
          <w:cols w:space="720"/>
          <w:docGrid w:linePitch="360"/>
        </w:sectPr>
      </w:pPr>
    </w:p>
    <w:p>
      <w:pPr>
        <w:pStyle w:val="Heading1"/>
      </w:pPr>
      <w:r>
        <w:t>7. 三个科学问题的“生死 Gate”</w:t>
      </w:r>
    </w:p>
    <w:tbl>
      <w:tblPr>
        <w:tblW w:type="auto" w:w="0"/>
        <w:jc w:val="center"/>
        <w:tblLook w:firstColumn="1" w:firstRow="1" w:lastColumn="0" w:lastRow="0" w:noHBand="0" w:noVBand="1" w:val="04A0"/>
      </w:tblPr>
      <w:tblGrid>
        <w:gridCol w:w="9835"/>
      </w:tblGrid>
      <w:tr>
        <w:trPr>
          <w:cantSplit/>
          <w:tblHeader w:val="true"/>
        </w:trPr>
        <w:tc>
          <w:tcPr>
            <w:tcW w:type="dxa" w:w="9835"/>
            <w:shd w:fill="EEF4F8"/>
          </w:tcPr>
          <w:p>
            <w:pPr>
              <w:spacing w:after="60"/>
            </w:pPr>
            <w:r>
              <w:rPr>
                <w:b/>
                <w:sz w:val="20"/>
              </w:rPr>
              <w:t>Gate Q1</w:t>
            </w:r>
          </w:p>
          <w:p>
            <w:pPr>
              <w:spacing w:after="40" w:line="252" w:lineRule="auto"/>
            </w:pPr>
            <w:r>
              <w:rPr>
                <w:sz w:val="18"/>
              </w:rPr>
              <w:t>如果 Ppc+residual center 相对同容量 raw-Y deterministic backbone 没有稳定优势，仍可保留 power curve 作为可解释 baseline，但必须弱化“decomposition improves predictability”的表述，并简化多图模块。</w:t>
            </w:r>
          </w:p>
        </w:tc>
      </w:tr>
    </w:tbl>
    <w:tbl>
      <w:tblPr>
        <w:tblW w:type="auto" w:w="0"/>
        <w:jc w:val="center"/>
        <w:tblLook w:firstColumn="1" w:firstRow="1" w:lastColumn="0" w:lastRow="0" w:noHBand="0" w:noVBand="1" w:val="04A0"/>
      </w:tblPr>
      <w:tblGrid>
        <w:gridCol w:w="9835"/>
      </w:tblGrid>
      <w:tr>
        <w:trPr>
          <w:cantSplit/>
          <w:tblHeader w:val="true"/>
        </w:trPr>
        <w:tc>
          <w:tcPr>
            <w:tcW w:type="dxa" w:w="9835"/>
            <w:shd w:fill="FDE9D9"/>
          </w:tcPr>
          <w:p>
            <w:pPr>
              <w:spacing w:after="60"/>
            </w:pPr>
            <w:r>
              <w:rPr>
                <w:b/>
                <w:sz w:val="20"/>
              </w:rPr>
              <w:t>Gate Q2 — 最高优先级</w:t>
            </w:r>
          </w:p>
          <w:p>
            <w:pPr>
              <w:spacing w:after="40" w:line="252" w:lineRule="auto"/>
            </w:pPr>
            <w:r>
              <w:rPr>
                <w:sz w:val="18"/>
              </w:rPr>
              <w:t>如果 final-E CFM 相对 raw-Y CFM 在预注册 joint metric（建议 Energy Score 为 primary，Variogram Score 为 key secondary）上没有稳定优势，Introduction 的核心假设必须重审；不能靠后续 Conformal 或风险头掩盖。</w:t>
            </w:r>
          </w:p>
        </w:tc>
      </w:tr>
    </w:tbl>
    <w:tbl>
      <w:tblPr>
        <w:tblW w:type="auto" w:w="0"/>
        <w:jc w:val="center"/>
        <w:tblLook w:firstColumn="1" w:firstRow="1" w:lastColumn="0" w:lastRow="0" w:noHBand="0" w:noVBand="1" w:val="04A0"/>
      </w:tblPr>
      <w:tblGrid>
        <w:gridCol w:w="9835"/>
      </w:tblGrid>
      <w:tr>
        <w:trPr>
          <w:cantSplit/>
          <w:tblHeader w:val="true"/>
        </w:trPr>
        <w:tc>
          <w:tcPr>
            <w:tcW w:type="dxa" w:w="9835"/>
            <w:shd w:fill="EEF4F8"/>
          </w:tcPr>
          <w:p>
            <w:pPr>
              <w:spacing w:after="60"/>
            </w:pPr>
            <w:r>
              <w:rPr>
                <w:b/>
                <w:sz w:val="20"/>
              </w:rPr>
              <w:t>Gate Q3</w:t>
            </w:r>
          </w:p>
          <w:p>
            <w:pPr>
              <w:spacing w:after="40" w:line="252" w:lineRule="auto"/>
            </w:pPr>
            <w:r>
              <w:rPr>
                <w:sz w:val="18"/>
              </w:rPr>
              <w:t>如果 scenario-derived ramp probabilities 相对 climatology/persistence 没有正 Brier Skill 或稳定事件区分能力，则论文只能声称 probabilistic forecasting + calibrated intervals，不能强调 operational risk warning。</w:t>
            </w:r>
          </w:p>
        </w:tc>
      </w:tr>
    </w:tbl>
    <w:p>
      <w:pPr>
        <w:pStyle w:val="Heading1"/>
      </w:pPr>
      <w:r>
        <w:t>8. 主文/补充材料的实验分配建议</w:t>
      </w:r>
    </w:p>
    <w:tbl>
      <w:tblPr>
        <w:tblStyle w:val="TableGrid"/>
        <w:tblW w:type="auto" w:w="0"/>
        <w:tblLook w:firstColumn="1" w:firstRow="1" w:lastColumn="0" w:lastRow="0" w:noHBand="0" w:noVBand="1" w:val="04A0"/>
      </w:tblPr>
      <w:tblGrid>
        <w:gridCol w:w="3278"/>
        <w:gridCol w:w="3278"/>
        <w:gridCol w:w="3278"/>
      </w:tblGrid>
      <w:tr>
        <w:trPr>
          <w:cantSplit/>
          <w:tblHeader w:val="true"/>
        </w:trPr>
        <w:tc>
          <w:tcPr>
            <w:tcW w:type="dxa" w:w="3278"/>
            <w:vAlign w:val="center"/>
            <w:shd w:fill="1F4E79"/>
          </w:tcPr>
          <w:p>
            <w:pPr>
              <w:spacing w:after="0" w:before="0"/>
            </w:pPr>
            <w:r/>
            <w:r>
              <w:rPr>
                <w:rFonts w:ascii="Aptos" w:hAnsi="Aptos"/>
                <w:b/>
                <w:color w:val="FFFFFF"/>
                <w:sz w:val="17"/>
              </w:rPr>
              <w:t>位置</w:t>
            </w:r>
          </w:p>
        </w:tc>
        <w:tc>
          <w:tcPr>
            <w:tcW w:type="dxa" w:w="3278"/>
            <w:vAlign w:val="center"/>
            <w:shd w:fill="1F4E79"/>
          </w:tcPr>
          <w:p>
            <w:pPr>
              <w:spacing w:after="0" w:before="0"/>
            </w:pPr>
            <w:r/>
            <w:r>
              <w:rPr>
                <w:rFonts w:ascii="Aptos" w:hAnsi="Aptos"/>
                <w:b/>
                <w:color w:val="FFFFFF"/>
                <w:sz w:val="17"/>
              </w:rPr>
              <w:t>内容</w:t>
            </w:r>
          </w:p>
        </w:tc>
        <w:tc>
          <w:tcPr>
            <w:tcW w:type="dxa" w:w="3278"/>
            <w:vAlign w:val="center"/>
            <w:shd w:fill="1F4E79"/>
          </w:tcPr>
          <w:p>
            <w:pPr>
              <w:spacing w:after="0" w:before="0"/>
            </w:pPr>
            <w:r/>
            <w:r>
              <w:rPr>
                <w:rFonts w:ascii="Aptos" w:hAnsi="Aptos"/>
                <w:b/>
                <w:color w:val="FFFFFF"/>
                <w:sz w:val="17"/>
              </w:rPr>
              <w:t>等级</w:t>
            </w:r>
          </w:p>
        </w:tc>
      </w:tr>
      <w:tr>
        <w:trPr>
          <w:cantSplit/>
        </w:trPr>
        <w:tc>
          <w:tcPr>
            <w:tcW w:type="dxa" w:w="3278"/>
            <w:vAlign w:val="center"/>
          </w:tcPr>
          <w:p>
            <w:pPr>
              <w:spacing w:after="0" w:before="0"/>
            </w:pPr>
            <w:r/>
            <w:r>
              <w:rPr>
                <w:rFonts w:ascii="Aptos" w:hAnsi="Aptos"/>
                <w:b w:val="0"/>
                <w:sz w:val="16"/>
              </w:rPr>
              <w:t>主文 Table I</w:t>
            </w:r>
          </w:p>
        </w:tc>
        <w:tc>
          <w:tcPr>
            <w:tcW w:type="dxa" w:w="3278"/>
            <w:vAlign w:val="center"/>
          </w:tcPr>
          <w:p>
            <w:pPr>
              <w:spacing w:after="0" w:before="0"/>
            </w:pPr>
            <w:r/>
            <w:r>
              <w:rPr>
                <w:rFonts w:ascii="Aptos" w:hAnsi="Aptos"/>
                <w:b w:val="0"/>
                <w:sz w:val="16"/>
              </w:rPr>
              <w:t>Datasets / information protocols / split / availability boundary</w:t>
            </w:r>
          </w:p>
        </w:tc>
        <w:tc>
          <w:tcPr>
            <w:tcW w:type="dxa" w:w="3278"/>
            <w:vAlign w:val="center"/>
          </w:tcPr>
          <w:p>
            <w:pPr>
              <w:spacing w:after="0" w:before="0"/>
            </w:pPr>
            <w:r/>
            <w:r>
              <w:rPr>
                <w:rFonts w:ascii="Aptos" w:hAnsi="Aptos"/>
                <w:b w:val="0"/>
                <w:sz w:val="16"/>
              </w:rPr>
              <w:t>必须</w:t>
            </w:r>
          </w:p>
        </w:tc>
      </w:tr>
      <w:tr>
        <w:trPr>
          <w:cantSplit/>
        </w:trPr>
        <w:tc>
          <w:tcPr>
            <w:tcW w:type="dxa" w:w="3278"/>
            <w:vAlign w:val="center"/>
          </w:tcPr>
          <w:p>
            <w:pPr>
              <w:spacing w:after="0" w:before="0"/>
            </w:pPr>
            <w:r/>
            <w:r>
              <w:rPr>
                <w:rFonts w:ascii="Aptos" w:hAnsi="Aptos"/>
                <w:b w:val="0"/>
                <w:sz w:val="16"/>
              </w:rPr>
              <w:t>主文 Table II</w:t>
            </w:r>
          </w:p>
        </w:tc>
        <w:tc>
          <w:tcPr>
            <w:tcW w:type="dxa" w:w="3278"/>
            <w:vAlign w:val="center"/>
          </w:tcPr>
          <w:p>
            <w:pPr>
              <w:spacing w:after="0" w:before="0"/>
            </w:pPr>
            <w:r/>
            <w:r>
              <w:rPr>
                <w:rFonts w:ascii="Aptos" w:hAnsi="Aptos"/>
                <w:b w:val="0"/>
                <w:sz w:val="16"/>
              </w:rPr>
              <w:t>Deterministic results: Q1-E1 + key graph/missingness ablation</w:t>
            </w:r>
          </w:p>
        </w:tc>
        <w:tc>
          <w:tcPr>
            <w:tcW w:type="dxa" w:w="3278"/>
            <w:vAlign w:val="center"/>
          </w:tcPr>
          <w:p>
            <w:pPr>
              <w:spacing w:after="0" w:before="0"/>
            </w:pPr>
            <w:r/>
            <w:r>
              <w:rPr>
                <w:rFonts w:ascii="Aptos" w:hAnsi="Aptos"/>
                <w:b w:val="0"/>
                <w:sz w:val="16"/>
              </w:rPr>
              <w:t>必须</w:t>
            </w:r>
          </w:p>
        </w:tc>
      </w:tr>
      <w:tr>
        <w:trPr>
          <w:cantSplit/>
        </w:trPr>
        <w:tc>
          <w:tcPr>
            <w:tcW w:type="dxa" w:w="3278"/>
            <w:vAlign w:val="center"/>
          </w:tcPr>
          <w:p>
            <w:pPr>
              <w:spacing w:after="0" w:before="0"/>
            </w:pPr>
            <w:r/>
            <w:r>
              <w:rPr>
                <w:rFonts w:ascii="Aptos" w:hAnsi="Aptos"/>
                <w:b w:val="0"/>
                <w:sz w:val="16"/>
              </w:rPr>
              <w:t>主文 Table III</w:t>
            </w:r>
          </w:p>
        </w:tc>
        <w:tc>
          <w:tcPr>
            <w:tcW w:type="dxa" w:w="3278"/>
            <w:vAlign w:val="center"/>
          </w:tcPr>
          <w:p>
            <w:pPr>
              <w:spacing w:after="0" w:before="0"/>
            </w:pPr>
            <w:r/>
            <w:r>
              <w:rPr>
                <w:rFonts w:ascii="Aptos" w:hAnsi="Aptos"/>
                <w:b w:val="0"/>
                <w:sz w:val="16"/>
              </w:rPr>
              <w:t>Probabilistic results: raw-Y CFM vs final-E CFM + strongest baselines</w:t>
            </w:r>
          </w:p>
        </w:tc>
        <w:tc>
          <w:tcPr>
            <w:tcW w:type="dxa" w:w="3278"/>
            <w:vAlign w:val="center"/>
          </w:tcPr>
          <w:p>
            <w:pPr>
              <w:spacing w:after="0" w:before="0"/>
            </w:pPr>
            <w:r/>
            <w:r>
              <w:rPr>
                <w:rFonts w:ascii="Aptos" w:hAnsi="Aptos"/>
                <w:b w:val="0"/>
                <w:sz w:val="16"/>
              </w:rPr>
              <w:t>必须</w:t>
            </w:r>
          </w:p>
        </w:tc>
      </w:tr>
      <w:tr>
        <w:trPr>
          <w:cantSplit/>
        </w:trPr>
        <w:tc>
          <w:tcPr>
            <w:tcW w:type="dxa" w:w="3278"/>
            <w:vAlign w:val="center"/>
          </w:tcPr>
          <w:p>
            <w:pPr>
              <w:spacing w:after="0" w:before="0"/>
            </w:pPr>
            <w:r/>
            <w:r>
              <w:rPr>
                <w:rFonts w:ascii="Aptos" w:hAnsi="Aptos"/>
                <w:b w:val="0"/>
                <w:sz w:val="16"/>
              </w:rPr>
              <w:t>主文 Fig.2</w:t>
            </w:r>
          </w:p>
        </w:tc>
        <w:tc>
          <w:tcPr>
            <w:tcW w:type="dxa" w:w="3278"/>
            <w:vAlign w:val="center"/>
          </w:tcPr>
          <w:p>
            <w:pPr>
              <w:spacing w:after="0" w:before="0"/>
            </w:pPr>
            <w:r/>
            <w:r>
              <w:rPr>
                <w:rFonts w:ascii="Aptos" w:hAnsi="Aptos"/>
                <w:b w:val="0"/>
                <w:sz w:val="16"/>
              </w:rPr>
              <w:t>Representative joint scenarios / fan plot / ramp case</w:t>
            </w:r>
          </w:p>
        </w:tc>
        <w:tc>
          <w:tcPr>
            <w:tcW w:type="dxa" w:w="3278"/>
            <w:vAlign w:val="center"/>
          </w:tcPr>
          <w:p>
            <w:pPr>
              <w:spacing w:after="0" w:before="0"/>
            </w:pPr>
            <w:r/>
            <w:r>
              <w:rPr>
                <w:rFonts w:ascii="Aptos" w:hAnsi="Aptos"/>
                <w:b w:val="0"/>
                <w:sz w:val="16"/>
              </w:rPr>
              <w:t>必须</w:t>
            </w:r>
          </w:p>
        </w:tc>
      </w:tr>
      <w:tr>
        <w:trPr>
          <w:cantSplit/>
        </w:trPr>
        <w:tc>
          <w:tcPr>
            <w:tcW w:type="dxa" w:w="3278"/>
            <w:vAlign w:val="center"/>
          </w:tcPr>
          <w:p>
            <w:pPr>
              <w:spacing w:after="0" w:before="0"/>
            </w:pPr>
            <w:r/>
            <w:r>
              <w:rPr>
                <w:rFonts w:ascii="Aptos" w:hAnsi="Aptos"/>
                <w:b w:val="0"/>
                <w:sz w:val="16"/>
              </w:rPr>
              <w:t>主文 Fig.3</w:t>
            </w:r>
          </w:p>
        </w:tc>
        <w:tc>
          <w:tcPr>
            <w:tcW w:type="dxa" w:w="3278"/>
            <w:vAlign w:val="center"/>
          </w:tcPr>
          <w:p>
            <w:pPr>
              <w:spacing w:after="0" w:before="0"/>
            </w:pPr>
            <w:r/>
            <w:r>
              <w:rPr>
                <w:rFonts w:ascii="Aptos" w:hAnsi="Aptos"/>
                <w:b w:val="0"/>
                <w:sz w:val="16"/>
              </w:rPr>
              <w:t>ES/VS + latency Pareto or target-ablation summary</w:t>
            </w:r>
          </w:p>
        </w:tc>
        <w:tc>
          <w:tcPr>
            <w:tcW w:type="dxa" w:w="3278"/>
            <w:vAlign w:val="center"/>
          </w:tcPr>
          <w:p>
            <w:pPr>
              <w:spacing w:after="0" w:before="0"/>
            </w:pPr>
            <w:r/>
            <w:r>
              <w:rPr>
                <w:rFonts w:ascii="Aptos" w:hAnsi="Aptos"/>
                <w:b w:val="0"/>
                <w:sz w:val="16"/>
              </w:rPr>
              <w:t>必须</w:t>
            </w:r>
          </w:p>
        </w:tc>
      </w:tr>
      <w:tr>
        <w:trPr>
          <w:cantSplit/>
        </w:trPr>
        <w:tc>
          <w:tcPr>
            <w:tcW w:type="dxa" w:w="3278"/>
            <w:vAlign w:val="center"/>
          </w:tcPr>
          <w:p>
            <w:pPr>
              <w:spacing w:after="0" w:before="0"/>
            </w:pPr>
            <w:r/>
            <w:r>
              <w:rPr>
                <w:rFonts w:ascii="Aptos" w:hAnsi="Aptos"/>
                <w:b w:val="0"/>
                <w:sz w:val="16"/>
              </w:rPr>
              <w:t>主文 Fig.4</w:t>
            </w:r>
          </w:p>
        </w:tc>
        <w:tc>
          <w:tcPr>
            <w:tcW w:type="dxa" w:w="3278"/>
            <w:vAlign w:val="center"/>
          </w:tcPr>
          <w:p>
            <w:pPr>
              <w:spacing w:after="0" w:before="0"/>
            </w:pPr>
            <w:r/>
            <w:r>
              <w:rPr>
                <w:rFonts w:ascii="Aptos" w:hAnsi="Aptos"/>
                <w:b w:val="0"/>
                <w:sz w:val="16"/>
              </w:rPr>
              <w:t>Reliability: PICP per horizon + ramp reliability diagram</w:t>
            </w:r>
          </w:p>
        </w:tc>
        <w:tc>
          <w:tcPr>
            <w:tcW w:type="dxa" w:w="3278"/>
            <w:vAlign w:val="center"/>
          </w:tcPr>
          <w:p>
            <w:pPr>
              <w:spacing w:after="0" w:before="0"/>
            </w:pPr>
            <w:r/>
            <w:r>
              <w:rPr>
                <w:rFonts w:ascii="Aptos" w:hAnsi="Aptos"/>
                <w:b w:val="0"/>
                <w:sz w:val="16"/>
              </w:rPr>
              <w:t>必须</w:t>
            </w:r>
          </w:p>
        </w:tc>
      </w:tr>
      <w:tr>
        <w:trPr>
          <w:cantSplit/>
        </w:trPr>
        <w:tc>
          <w:tcPr>
            <w:tcW w:type="dxa" w:w="3278"/>
            <w:vAlign w:val="center"/>
          </w:tcPr>
          <w:p>
            <w:pPr>
              <w:spacing w:after="0" w:before="0"/>
            </w:pPr>
            <w:r/>
            <w:r>
              <w:rPr>
                <w:rFonts w:ascii="Aptos" w:hAnsi="Aptos"/>
                <w:b w:val="0"/>
                <w:sz w:val="16"/>
              </w:rPr>
              <w:t>Supplement S1</w:t>
            </w:r>
          </w:p>
        </w:tc>
        <w:tc>
          <w:tcPr>
            <w:tcW w:type="dxa" w:w="3278"/>
            <w:vAlign w:val="center"/>
          </w:tcPr>
          <w:p>
            <w:pPr>
              <w:spacing w:after="0" w:before="0"/>
            </w:pPr>
            <w:r/>
            <w:r>
              <w:rPr>
                <w:rFonts w:ascii="Aptos" w:hAnsi="Aptos"/>
                <w:b w:val="0"/>
                <w:sz w:val="16"/>
              </w:rPr>
              <w:t>完整 graph/mask/preprocessing ablations</w:t>
            </w:r>
          </w:p>
        </w:tc>
        <w:tc>
          <w:tcPr>
            <w:tcW w:type="dxa" w:w="3278"/>
            <w:vAlign w:val="center"/>
          </w:tcPr>
          <w:p>
            <w:pPr>
              <w:spacing w:after="0" w:before="0"/>
            </w:pPr>
            <w:r/>
            <w:r>
              <w:rPr>
                <w:rFonts w:ascii="Aptos" w:hAnsi="Aptos"/>
                <w:b w:val="0"/>
                <w:sz w:val="16"/>
              </w:rPr>
              <w:t>强烈建议</w:t>
            </w:r>
          </w:p>
        </w:tc>
      </w:tr>
      <w:tr>
        <w:trPr>
          <w:cantSplit/>
        </w:trPr>
        <w:tc>
          <w:tcPr>
            <w:tcW w:type="dxa" w:w="3278"/>
            <w:vAlign w:val="center"/>
          </w:tcPr>
          <w:p>
            <w:pPr>
              <w:spacing w:after="0" w:before="0"/>
            </w:pPr>
            <w:r/>
            <w:r>
              <w:rPr>
                <w:rFonts w:ascii="Aptos" w:hAnsi="Aptos"/>
                <w:b w:val="0"/>
                <w:sz w:val="16"/>
              </w:rPr>
              <w:t>Supplement S2</w:t>
            </w:r>
          </w:p>
        </w:tc>
        <w:tc>
          <w:tcPr>
            <w:tcW w:type="dxa" w:w="3278"/>
            <w:vAlign w:val="center"/>
          </w:tcPr>
          <w:p>
            <w:pPr>
              <w:spacing w:after="0" w:before="0"/>
            </w:pPr>
            <w:r/>
            <w:r>
              <w:rPr>
                <w:rFonts w:ascii="Aptos" w:hAnsi="Aptos"/>
                <w:b w:val="0"/>
                <w:sz w:val="16"/>
              </w:rPr>
              <w:t>K_step × M sensitivity and hardware benchmark</w:t>
            </w:r>
          </w:p>
        </w:tc>
        <w:tc>
          <w:tcPr>
            <w:tcW w:type="dxa" w:w="3278"/>
            <w:vAlign w:val="center"/>
          </w:tcPr>
          <w:p>
            <w:pPr>
              <w:spacing w:after="0" w:before="0"/>
            </w:pPr>
            <w:r/>
            <w:r>
              <w:rPr>
                <w:rFonts w:ascii="Aptos" w:hAnsi="Aptos"/>
                <w:b w:val="0"/>
                <w:sz w:val="16"/>
              </w:rPr>
              <w:t>强烈建议</w:t>
            </w:r>
          </w:p>
        </w:tc>
      </w:tr>
      <w:tr>
        <w:trPr>
          <w:cantSplit/>
        </w:trPr>
        <w:tc>
          <w:tcPr>
            <w:tcW w:type="dxa" w:w="3278"/>
            <w:vAlign w:val="center"/>
          </w:tcPr>
          <w:p>
            <w:pPr>
              <w:spacing w:after="0" w:before="0"/>
            </w:pPr>
            <w:r/>
            <w:r>
              <w:rPr>
                <w:rFonts w:ascii="Aptos" w:hAnsi="Aptos"/>
                <w:b w:val="0"/>
                <w:sz w:val="16"/>
              </w:rPr>
              <w:t>Supplement S3</w:t>
            </w:r>
          </w:p>
        </w:tc>
        <w:tc>
          <w:tcPr>
            <w:tcW w:type="dxa" w:w="3278"/>
            <w:vAlign w:val="center"/>
          </w:tcPr>
          <w:p>
            <w:pPr>
              <w:spacing w:after="0" w:before="0"/>
            </w:pPr>
            <w:r/>
            <w:r>
              <w:rPr>
                <w:rFonts w:ascii="Aptos" w:hAnsi="Aptos"/>
                <w:b w:val="0"/>
                <w:sz w:val="16"/>
              </w:rPr>
              <w:t>ACI / weighted CP / OOD heuristic stress tests</w:t>
            </w:r>
          </w:p>
        </w:tc>
        <w:tc>
          <w:tcPr>
            <w:tcW w:type="dxa" w:w="3278"/>
            <w:vAlign w:val="center"/>
          </w:tcPr>
          <w:p>
            <w:pPr>
              <w:spacing w:after="0" w:before="0"/>
            </w:pPr>
            <w:r/>
            <w:r>
              <w:rPr>
                <w:rFonts w:ascii="Aptos" w:hAnsi="Aptos"/>
                <w:b w:val="0"/>
                <w:sz w:val="16"/>
              </w:rPr>
              <w:t>可选增强</w:t>
            </w:r>
          </w:p>
        </w:tc>
      </w:tr>
      <w:tr>
        <w:trPr>
          <w:cantSplit/>
        </w:trPr>
        <w:tc>
          <w:tcPr>
            <w:tcW w:type="dxa" w:w="3278"/>
            <w:vAlign w:val="center"/>
          </w:tcPr>
          <w:p>
            <w:pPr>
              <w:spacing w:after="0" w:before="0"/>
            </w:pPr>
            <w:r/>
            <w:r>
              <w:rPr>
                <w:rFonts w:ascii="Aptos" w:hAnsi="Aptos"/>
                <w:b w:val="0"/>
                <w:sz w:val="16"/>
              </w:rPr>
              <w:t>Supplement S4</w:t>
            </w:r>
          </w:p>
        </w:tc>
        <w:tc>
          <w:tcPr>
            <w:tcW w:type="dxa" w:w="3278"/>
            <w:vAlign w:val="center"/>
          </w:tcPr>
          <w:p>
            <w:pPr>
              <w:spacing w:after="0" w:before="0"/>
            </w:pPr>
            <w:r/>
            <w:r>
              <w:rPr>
                <w:rFonts w:ascii="Aptos" w:hAnsi="Aptos"/>
                <w:b w:val="0"/>
                <w:sz w:val="16"/>
              </w:rPr>
              <w:t>CVaR threshold/β sensitivity and external validation details</w:t>
            </w:r>
          </w:p>
        </w:tc>
        <w:tc>
          <w:tcPr>
            <w:tcW w:type="dxa" w:w="3278"/>
            <w:vAlign w:val="center"/>
          </w:tcPr>
          <w:p>
            <w:pPr>
              <w:spacing w:after="0" w:before="0"/>
            </w:pPr>
            <w:r/>
            <w:r>
              <w:rPr>
                <w:rFonts w:ascii="Aptos" w:hAnsi="Aptos"/>
                <w:b w:val="0"/>
                <w:sz w:val="16"/>
              </w:rPr>
              <w:t>强烈建议</w:t>
            </w:r>
          </w:p>
        </w:tc>
      </w:tr>
    </w:tbl>
    <w:p>
      <w:pPr>
        <w:pStyle w:val="Heading1"/>
      </w:pPr>
      <w:r>
        <w:t>9. Related Work 与实验的一一映射（审稿防御用）</w:t>
      </w:r>
    </w:p>
    <w:tbl>
      <w:tblPr>
        <w:tblStyle w:val="TableGrid"/>
        <w:tblW w:type="auto" w:w="0"/>
        <w:tblLook w:firstColumn="1" w:firstRow="1" w:lastColumn="0" w:lastRow="0" w:noHBand="0" w:noVBand="1" w:val="04A0"/>
      </w:tblPr>
      <w:tblGrid>
        <w:gridCol w:w="2459"/>
        <w:gridCol w:w="2459"/>
        <w:gridCol w:w="2459"/>
        <w:gridCol w:w="2459"/>
      </w:tblGrid>
      <w:tr>
        <w:trPr>
          <w:cantSplit/>
          <w:tblHeader w:val="true"/>
        </w:trPr>
        <w:tc>
          <w:tcPr>
            <w:tcW w:type="dxa" w:w="2459"/>
            <w:vAlign w:val="center"/>
            <w:shd w:fill="1F4E79"/>
          </w:tcPr>
          <w:p>
            <w:pPr>
              <w:spacing w:after="0" w:before="0"/>
            </w:pPr>
            <w:r/>
            <w:r>
              <w:rPr>
                <w:rFonts w:ascii="Aptos" w:hAnsi="Aptos"/>
                <w:b/>
                <w:color w:val="FFFFFF"/>
                <w:sz w:val="16"/>
              </w:rPr>
              <w:t>审稿质疑</w:t>
            </w:r>
          </w:p>
        </w:tc>
        <w:tc>
          <w:tcPr>
            <w:tcW w:type="dxa" w:w="2459"/>
            <w:vAlign w:val="center"/>
            <w:shd w:fill="1F4E79"/>
          </w:tcPr>
          <w:p>
            <w:pPr>
              <w:spacing w:after="0" w:before="0"/>
            </w:pPr>
            <w:r/>
            <w:r>
              <w:rPr>
                <w:rFonts w:ascii="Aptos" w:hAnsi="Aptos"/>
                <w:b/>
                <w:color w:val="FFFFFF"/>
                <w:sz w:val="16"/>
              </w:rPr>
              <w:t>最近竞品</w:t>
            </w:r>
          </w:p>
        </w:tc>
        <w:tc>
          <w:tcPr>
            <w:tcW w:type="dxa" w:w="2459"/>
            <w:vAlign w:val="center"/>
            <w:shd w:fill="1F4E79"/>
          </w:tcPr>
          <w:p>
            <w:pPr>
              <w:spacing w:after="0" w:before="0"/>
            </w:pPr>
            <w:r/>
            <w:r>
              <w:rPr>
                <w:rFonts w:ascii="Aptos" w:hAnsi="Aptos"/>
                <w:b/>
                <w:color w:val="FFFFFF"/>
                <w:sz w:val="16"/>
              </w:rPr>
              <w:t>回答实验</w:t>
            </w:r>
          </w:p>
        </w:tc>
        <w:tc>
          <w:tcPr>
            <w:tcW w:type="dxa" w:w="2459"/>
            <w:vAlign w:val="center"/>
            <w:shd w:fill="1F4E79"/>
          </w:tcPr>
          <w:p>
            <w:pPr>
              <w:spacing w:after="0" w:before="0"/>
            </w:pPr>
            <w:r/>
            <w:r>
              <w:rPr>
                <w:rFonts w:ascii="Aptos" w:hAnsi="Aptos"/>
                <w:b/>
                <w:color w:val="FFFFFF"/>
                <w:sz w:val="16"/>
              </w:rPr>
              <w:t>论文措辞</w:t>
            </w:r>
          </w:p>
        </w:tc>
      </w:tr>
      <w:tr>
        <w:trPr>
          <w:cantSplit/>
        </w:trPr>
        <w:tc>
          <w:tcPr>
            <w:tcW w:type="dxa" w:w="2459"/>
            <w:vAlign w:val="center"/>
          </w:tcPr>
          <w:p>
            <w:pPr>
              <w:spacing w:after="0" w:before="0"/>
            </w:pPr>
            <w:r/>
            <w:r>
              <w:rPr>
                <w:rFonts w:ascii="Aptos" w:hAnsi="Aptos"/>
                <w:b w:val="0"/>
                <w:sz w:val="15"/>
              </w:rPr>
              <w:t>图/多图不是新</w:t>
            </w:r>
          </w:p>
        </w:tc>
        <w:tc>
          <w:tcPr>
            <w:tcW w:type="dxa" w:w="2459"/>
            <w:vAlign w:val="center"/>
          </w:tcPr>
          <w:p>
            <w:pPr>
              <w:spacing w:after="0" w:before="0"/>
            </w:pPr>
            <w:r/>
            <w:r>
              <w:rPr>
                <w:rFonts w:ascii="Aptos" w:hAnsi="Aptos"/>
                <w:b w:val="0"/>
                <w:sz w:val="15"/>
              </w:rPr>
              <w:t>Tang/Yang/Liang/Liu/Wang/Hou</w:t>
            </w:r>
          </w:p>
        </w:tc>
        <w:tc>
          <w:tcPr>
            <w:tcW w:type="dxa" w:w="2459"/>
            <w:vAlign w:val="center"/>
          </w:tcPr>
          <w:p>
            <w:pPr>
              <w:spacing w:after="0" w:before="0"/>
            </w:pPr>
            <w:r/>
            <w:r>
              <w:rPr>
                <w:rFonts w:ascii="Aptos" w:hAnsi="Aptos"/>
                <w:b w:val="0"/>
                <w:sz w:val="15"/>
              </w:rPr>
              <w:t>Q1-E3 full vs single/adaptive/directional graphs</w:t>
            </w:r>
          </w:p>
        </w:tc>
        <w:tc>
          <w:tcPr>
            <w:tcW w:type="dxa" w:w="2459"/>
            <w:vAlign w:val="center"/>
          </w:tcPr>
          <w:p>
            <w:pPr>
              <w:spacing w:after="0" w:before="0"/>
            </w:pPr>
            <w:r/>
            <w:r>
              <w:rPr>
                <w:rFonts w:ascii="Aptos" w:hAnsi="Aptos"/>
                <w:b w:val="0"/>
                <w:sz w:val="15"/>
              </w:rPr>
              <w:t>把贡献从“new graph”转为“graph supports residual decomposition”</w:t>
            </w:r>
          </w:p>
        </w:tc>
      </w:tr>
      <w:tr>
        <w:trPr>
          <w:cantSplit/>
        </w:trPr>
        <w:tc>
          <w:tcPr>
            <w:tcW w:type="dxa" w:w="2459"/>
            <w:vAlign w:val="center"/>
          </w:tcPr>
          <w:p>
            <w:pPr>
              <w:spacing w:after="0" w:before="0"/>
            </w:pPr>
            <w:r/>
            <w:r>
              <w:rPr>
                <w:rFonts w:ascii="Aptos" w:hAnsi="Aptos"/>
                <w:b w:val="0"/>
                <w:sz w:val="15"/>
              </w:rPr>
              <w:t>功率曲线/物理约束不是新</w:t>
            </w:r>
          </w:p>
        </w:tc>
        <w:tc>
          <w:tcPr>
            <w:tcW w:type="dxa" w:w="2459"/>
            <w:vAlign w:val="center"/>
          </w:tcPr>
          <w:p>
            <w:pPr>
              <w:spacing w:after="0" w:before="0"/>
            </w:pPr>
            <w:r/>
            <w:r>
              <w:rPr>
                <w:rFonts w:ascii="Aptos" w:hAnsi="Aptos"/>
                <w:b w:val="0"/>
                <w:sz w:val="15"/>
              </w:rPr>
              <w:t>Gao TgDPF；Liu physics-RL</w:t>
            </w:r>
          </w:p>
        </w:tc>
        <w:tc>
          <w:tcPr>
            <w:tcW w:type="dxa" w:w="2459"/>
            <w:vAlign w:val="center"/>
          </w:tcPr>
          <w:p>
            <w:pPr>
              <w:spacing w:after="0" w:before="0"/>
            </w:pPr>
            <w:r/>
            <w:r>
              <w:rPr>
                <w:rFonts w:ascii="Aptos" w:hAnsi="Aptos"/>
                <w:b w:val="0"/>
                <w:sz w:val="15"/>
              </w:rPr>
              <w:t>Q1-E1/Q1-E2</w:t>
            </w:r>
          </w:p>
        </w:tc>
        <w:tc>
          <w:tcPr>
            <w:tcW w:type="dxa" w:w="2459"/>
            <w:vAlign w:val="center"/>
          </w:tcPr>
          <w:p>
            <w:pPr>
              <w:spacing w:after="0" w:before="0"/>
            </w:pPr>
            <w:r/>
            <w:r>
              <w:rPr>
                <w:rFonts w:ascii="Aptos" w:hAnsi="Aptos"/>
                <w:b w:val="0"/>
                <w:sz w:val="15"/>
              </w:rPr>
              <w:t>证明 weak anchor 的价值来自 formulation，不是 power curve 本身</w:t>
            </w:r>
          </w:p>
        </w:tc>
      </w:tr>
      <w:tr>
        <w:trPr>
          <w:cantSplit/>
        </w:trPr>
        <w:tc>
          <w:tcPr>
            <w:tcW w:type="dxa" w:w="2459"/>
            <w:vAlign w:val="center"/>
          </w:tcPr>
          <w:p>
            <w:pPr>
              <w:spacing w:after="0" w:before="0"/>
            </w:pPr>
            <w:r/>
            <w:r>
              <w:rPr>
                <w:rFonts w:ascii="Aptos" w:hAnsi="Aptos"/>
                <w:b w:val="0"/>
                <w:sz w:val="15"/>
              </w:rPr>
              <w:t>missingness tolerance 已有</w:t>
            </w:r>
          </w:p>
        </w:tc>
        <w:tc>
          <w:tcPr>
            <w:tcW w:type="dxa" w:w="2459"/>
            <w:vAlign w:val="center"/>
          </w:tcPr>
          <w:p>
            <w:pPr>
              <w:spacing w:after="0" w:before="0"/>
            </w:pPr>
            <w:r/>
            <w:r>
              <w:rPr>
                <w:rFonts w:ascii="Aptos" w:hAnsi="Aptos"/>
                <w:b w:val="0"/>
                <w:sz w:val="15"/>
              </w:rPr>
              <w:t>Meng 2026；Liu graph-contrast</w:t>
            </w:r>
          </w:p>
        </w:tc>
        <w:tc>
          <w:tcPr>
            <w:tcW w:type="dxa" w:w="2459"/>
            <w:vAlign w:val="center"/>
          </w:tcPr>
          <w:p>
            <w:pPr>
              <w:spacing w:after="0" w:before="0"/>
            </w:pPr>
            <w:r/>
            <w:r>
              <w:rPr>
                <w:rFonts w:ascii="Aptos" w:hAnsi="Aptos"/>
                <w:b w:val="0"/>
                <w:sz w:val="15"/>
              </w:rPr>
              <w:t>Q1-E4/Q1-E5</w:t>
            </w:r>
          </w:p>
        </w:tc>
        <w:tc>
          <w:tcPr>
            <w:tcW w:type="dxa" w:w="2459"/>
            <w:vAlign w:val="center"/>
          </w:tcPr>
          <w:p>
            <w:pPr>
              <w:spacing w:after="0" w:before="0"/>
            </w:pPr>
            <w:r/>
            <w:r>
              <w:rPr>
                <w:rFonts w:ascii="Aptos" w:hAnsi="Aptos"/>
                <w:b w:val="0"/>
                <w:sz w:val="15"/>
              </w:rPr>
              <w:t>M/ΔT 是 availability-aware evidence preservation，不是单独创新</w:t>
            </w:r>
          </w:p>
        </w:tc>
      </w:tr>
      <w:tr>
        <w:trPr>
          <w:cantSplit/>
        </w:trPr>
        <w:tc>
          <w:tcPr>
            <w:tcW w:type="dxa" w:w="2459"/>
            <w:vAlign w:val="center"/>
          </w:tcPr>
          <w:p>
            <w:pPr>
              <w:spacing w:after="0" w:before="0"/>
            </w:pPr>
            <w:r/>
            <w:r>
              <w:rPr>
                <w:rFonts w:ascii="Aptos" w:hAnsi="Aptos"/>
                <w:b w:val="0"/>
                <w:sz w:val="15"/>
              </w:rPr>
              <w:t>generative forecasting 已有</w:t>
            </w:r>
          </w:p>
        </w:tc>
        <w:tc>
          <w:tcPr>
            <w:tcW w:type="dxa" w:w="2459"/>
            <w:vAlign w:val="center"/>
          </w:tcPr>
          <w:p>
            <w:pPr>
              <w:spacing w:after="0" w:before="0"/>
            </w:pPr>
            <w:r/>
            <w:r>
              <w:rPr>
                <w:rFonts w:ascii="Aptos" w:hAnsi="Aptos"/>
                <w:b w:val="0"/>
                <w:sz w:val="15"/>
              </w:rPr>
              <w:t>Liu PSTDT；Gao conditional diffusion；Ma STGLD</w:t>
            </w:r>
          </w:p>
        </w:tc>
        <w:tc>
          <w:tcPr>
            <w:tcW w:type="dxa" w:w="2459"/>
            <w:vAlign w:val="center"/>
          </w:tcPr>
          <w:p>
            <w:pPr>
              <w:spacing w:after="0" w:before="0"/>
            </w:pPr>
            <w:r/>
            <w:r>
              <w:rPr>
                <w:rFonts w:ascii="Aptos" w:hAnsi="Aptos"/>
                <w:b w:val="0"/>
                <w:sz w:val="15"/>
              </w:rPr>
              <w:t>Q2-E1/Q2-E2</w:t>
            </w:r>
          </w:p>
        </w:tc>
        <w:tc>
          <w:tcPr>
            <w:tcW w:type="dxa" w:w="2459"/>
            <w:vAlign w:val="center"/>
          </w:tcPr>
          <w:p>
            <w:pPr>
              <w:spacing w:after="0" w:before="0"/>
            </w:pPr>
            <w:r/>
            <w:r>
              <w:rPr>
                <w:rFonts w:ascii="Aptos" w:hAnsi="Aptos"/>
                <w:b w:val="0"/>
                <w:sz w:val="15"/>
              </w:rPr>
              <w:t>正面比较生成目标；不比“谁更会堆生成模型”</w:t>
            </w:r>
          </w:p>
        </w:tc>
      </w:tr>
      <w:tr>
        <w:trPr>
          <w:cantSplit/>
        </w:trPr>
        <w:tc>
          <w:tcPr>
            <w:tcW w:type="dxa" w:w="2459"/>
            <w:vAlign w:val="center"/>
          </w:tcPr>
          <w:p>
            <w:pPr>
              <w:spacing w:after="0" w:before="0"/>
            </w:pPr>
            <w:r/>
            <w:r>
              <w:rPr>
                <w:rFonts w:ascii="Aptos" w:hAnsi="Aptos"/>
                <w:b w:val="0"/>
                <w:sz w:val="15"/>
              </w:rPr>
              <w:t>Conformal wind forecasting 已有</w:t>
            </w:r>
          </w:p>
        </w:tc>
        <w:tc>
          <w:tcPr>
            <w:tcW w:type="dxa" w:w="2459"/>
            <w:vAlign w:val="center"/>
          </w:tcPr>
          <w:p>
            <w:pPr>
              <w:spacing w:after="0" w:before="0"/>
            </w:pPr>
            <w:r/>
            <w:r>
              <w:rPr>
                <w:rFonts w:ascii="Aptos" w:hAnsi="Aptos"/>
                <w:b w:val="0"/>
                <w:sz w:val="15"/>
              </w:rPr>
              <w:t>Jonkers 2024</w:t>
            </w:r>
          </w:p>
        </w:tc>
        <w:tc>
          <w:tcPr>
            <w:tcW w:type="dxa" w:w="2459"/>
            <w:vAlign w:val="center"/>
          </w:tcPr>
          <w:p>
            <w:pPr>
              <w:spacing w:after="0" w:before="0"/>
            </w:pPr>
            <w:r/>
            <w:r>
              <w:rPr>
                <w:rFonts w:ascii="Aptos" w:hAnsi="Aptos"/>
                <w:b w:val="0"/>
                <w:sz w:val="15"/>
              </w:rPr>
              <w:t>Q3-E2/Q3-E3</w:t>
            </w:r>
          </w:p>
        </w:tc>
        <w:tc>
          <w:tcPr>
            <w:tcW w:type="dxa" w:w="2459"/>
            <w:vAlign w:val="center"/>
          </w:tcPr>
          <w:p>
            <w:pPr>
              <w:spacing w:after="0" w:before="0"/>
            </w:pPr>
            <w:r/>
            <w:r>
              <w:rPr>
                <w:rFonts w:ascii="Aptos" w:hAnsi="Aptos"/>
                <w:b w:val="0"/>
                <w:sz w:val="15"/>
              </w:rPr>
              <w:t>只保留 marginal coverage claim</w:t>
            </w:r>
          </w:p>
        </w:tc>
      </w:tr>
      <w:tr>
        <w:trPr>
          <w:cantSplit/>
        </w:trPr>
        <w:tc>
          <w:tcPr>
            <w:tcW w:type="dxa" w:w="2459"/>
            <w:vAlign w:val="center"/>
          </w:tcPr>
          <w:p>
            <w:pPr>
              <w:spacing w:after="0" w:before="0"/>
            </w:pPr>
            <w:r/>
            <w:r>
              <w:rPr>
                <w:rFonts w:ascii="Aptos" w:hAnsi="Aptos"/>
                <w:b w:val="0"/>
                <w:sz w:val="15"/>
              </w:rPr>
              <w:t>ramp/risk forecasting 已有</w:t>
            </w:r>
          </w:p>
        </w:tc>
        <w:tc>
          <w:tcPr>
            <w:tcW w:type="dxa" w:w="2459"/>
            <w:vAlign w:val="center"/>
          </w:tcPr>
          <w:p>
            <w:pPr>
              <w:spacing w:after="0" w:before="0"/>
            </w:pPr>
            <w:r/>
            <w:r>
              <w:rPr>
                <w:rFonts w:ascii="Aptos" w:hAnsi="Aptos"/>
                <w:b w:val="0"/>
                <w:sz w:val="15"/>
              </w:rPr>
              <w:t>Ko 2026；Yang risk-scenario</w:t>
            </w:r>
          </w:p>
        </w:tc>
        <w:tc>
          <w:tcPr>
            <w:tcW w:type="dxa" w:w="2459"/>
            <w:vAlign w:val="center"/>
          </w:tcPr>
          <w:p>
            <w:pPr>
              <w:spacing w:after="0" w:before="0"/>
            </w:pPr>
            <w:r/>
            <w:r>
              <w:rPr>
                <w:rFonts w:ascii="Aptos" w:hAnsi="Aptos"/>
                <w:b w:val="0"/>
                <w:sz w:val="15"/>
              </w:rPr>
              <w:t>Q3-E4/Q3-E6</w:t>
            </w:r>
          </w:p>
        </w:tc>
        <w:tc>
          <w:tcPr>
            <w:tcW w:type="dxa" w:w="2459"/>
            <w:vAlign w:val="center"/>
          </w:tcPr>
          <w:p>
            <w:pPr>
              <w:spacing w:after="0" w:before="0"/>
            </w:pPr>
            <w:r/>
            <w:r>
              <w:rPr>
                <w:rFonts w:ascii="Aptos" w:hAnsi="Aptos"/>
                <w:b w:val="0"/>
                <w:sz w:val="15"/>
              </w:rPr>
              <w:t>由 joint scenarios 推导 continuous event/tail proxies，并单独验证 reliability</w:t>
            </w:r>
          </w:p>
        </w:tc>
      </w:tr>
    </w:tbl>
    <w:p>
      <w:pPr>
        <w:pStyle w:val="Heading1"/>
      </w:pPr>
      <w:r>
        <w:t>10. Narrative Freeze v1.0 最终写作约束</w:t>
      </w:r>
    </w:p>
    <w:p>
      <w:pPr>
        <w:pStyle w:val="ListBullet"/>
      </w:pPr>
      <w:r>
        <w:t>Contributions 只保留“三主一辅”：Q1 formulation、Q2 final-error generation、Q3 separation of reliability、辅助 information-boundary/degradation evaluation。</w:t>
      </w:r>
    </w:p>
    <w:p>
      <w:pPr>
        <w:pStyle w:val="ListBullet"/>
      </w:pPr>
      <w:r>
        <w:t>Related Work 新增论文时，只问它撞到哪一列 Q1/Q2/Q3；不要为单篇新论文重写整个 Introduction。</w:t>
      </w:r>
    </w:p>
    <w:p>
      <w:pPr>
        <w:pStyle w:val="ListBullet"/>
      </w:pPr>
      <w:r>
        <w:t>Fig.1 以后若改网络内部实现，只允许改 B/C 内部小块，不允许改 A→B→C→D 主因果/数据链。</w:t>
      </w:r>
    </w:p>
    <w:p>
      <w:pPr>
        <w:pStyle w:val="ListBullet"/>
      </w:pPr>
      <w:r>
        <w:t>实验结果出来后，Discussion 按 RQ1/RQ2/RQ3 回答，不按“Table II shows... Table III shows...”流水账写法。</w:t>
      </w:r>
    </w:p>
    <w:p>
      <w:pPr>
        <w:pStyle w:val="ListBullet"/>
      </w:pPr>
      <w:r>
        <w:t>任何实验如果没有支持某个 claim，优先删/降级 claim，不用额外模块强行救叙事。</w:t>
      </w:r>
    </w:p>
    <w:p>
      <w:pPr>
        <w:pStyle w:val="Heading1"/>
      </w:pPr>
      <w:r>
        <w:t>Appendix A. 本轮直接竞品 DOI 清单</w:t>
      </w:r>
    </w:p>
    <w:p>
      <w:pPr>
        <w:spacing w:after="20"/>
      </w:pPr>
      <w:r>
        <w:rPr>
          <w:sz w:val="16"/>
        </w:rPr>
        <w:t>T1  Tang et al., Spatial-Temporal Wind Power Probabilistic Forecasting Based on Time-Aware GCN — DOI: 10.1109/TSTE.2024.3389023</w:t>
      </w:r>
    </w:p>
    <w:p>
      <w:pPr>
        <w:spacing w:after="20"/>
      </w:pPr>
      <w:r>
        <w:rPr>
          <w:sz w:val="16"/>
        </w:rPr>
        <w:t>T2  Yang et al., Global Information Adaptive Perceptual GCN for Wind Farm Cluster — DOI: 10.1109/TSTE.2024.3397877</w:t>
      </w:r>
    </w:p>
    <w:p>
      <w:pPr>
        <w:spacing w:after="20"/>
      </w:pPr>
      <w:r>
        <w:rPr>
          <w:sz w:val="16"/>
        </w:rPr>
        <w:t>T3  Chen et al., Multi-Objective Estimation of Optimal Prediction Intervals — DOI: 10.1109/TSTE.2023.3321081</w:t>
      </w:r>
    </w:p>
    <w:p>
      <w:pPr>
        <w:spacing w:after="20"/>
      </w:pPr>
      <w:r>
        <w:rPr>
          <w:sz w:val="16"/>
        </w:rPr>
        <w:t>T4  Meng et al., Adaptive Probabilistic WPF Based on Meta-Learning — DOI: 10.1109/TSTE.2024.3379835</w:t>
      </w:r>
    </w:p>
    <w:p>
      <w:pPr>
        <w:spacing w:after="20"/>
      </w:pPr>
      <w:r>
        <w:rPr>
          <w:sz w:val="16"/>
        </w:rPr>
        <w:t>T5  Li et al., Dynamic Matching and Online Modeling — DOI: 10.1109/TSTE.2024.3424932</w:t>
      </w:r>
    </w:p>
    <w:p>
      <w:pPr>
        <w:spacing w:after="20"/>
      </w:pPr>
      <w:r>
        <w:rPr>
          <w:sz w:val="16"/>
        </w:rPr>
        <w:t>T6  Liang et al., WPFormer — DOI: 10.1109/TSTE.2024.3477288</w:t>
      </w:r>
    </w:p>
    <w:p>
      <w:pPr>
        <w:spacing w:after="20"/>
      </w:pPr>
      <w:r>
        <w:rPr>
          <w:sz w:val="16"/>
        </w:rPr>
        <w:t>T7  Liu et al., Spatiotemporal Graph Contrastive Learning — DOI: 10.1109/TSTE.2025.3540541</w:t>
      </w:r>
    </w:p>
    <w:p>
      <w:pPr>
        <w:spacing w:after="20"/>
      </w:pPr>
      <w:r>
        <w:rPr>
          <w:sz w:val="16"/>
        </w:rPr>
        <w:t>T8  Zhao et al., Ensemble of Overlapping Historical NWP — DOI: 10.1109/TSTE.2024.3521384</w:t>
      </w:r>
    </w:p>
    <w:p>
      <w:pPr>
        <w:spacing w:after="20"/>
      </w:pPr>
      <w:r>
        <w:rPr>
          <w:sz w:val="16"/>
        </w:rPr>
        <w:t>T9  Yang et al., Risk Scenario Perception — DOI: 10.1109/TSTE.2025.3525498</w:t>
      </w:r>
    </w:p>
    <w:p>
      <w:pPr>
        <w:spacing w:after="20"/>
      </w:pPr>
      <w:r>
        <w:rPr>
          <w:sz w:val="16"/>
        </w:rPr>
        <w:t>T10  Liu et al., Periodic-Enhanced Informer Using SCADA — DOI: 10.1109/TSTE.2025.3558726</w:t>
      </w:r>
    </w:p>
    <w:p>
      <w:pPr>
        <w:spacing w:after="20"/>
      </w:pPr>
      <w:r>
        <w:rPr>
          <w:sz w:val="16"/>
        </w:rPr>
        <w:t>T11  Ko et al., Wind Power and Ramp Rate Forecasting — DOI: 10.1109/TSTE.2025.3585404</w:t>
      </w:r>
    </w:p>
    <w:p>
      <w:pPr>
        <w:spacing w:after="20"/>
      </w:pPr>
      <w:r>
        <w:rPr>
          <w:sz w:val="16"/>
        </w:rPr>
        <w:t>T12  Meng et al., Probabilistic WPF With Missing Data Tolerance — DOI: 10.1109/TSTE.2025.3611370</w:t>
      </w:r>
    </w:p>
    <w:p>
      <w:pPr>
        <w:spacing w:after="20"/>
      </w:pPr>
      <w:r>
        <w:rPr>
          <w:sz w:val="16"/>
        </w:rPr>
        <w:t>T13  Liu et al., Transformer-Based Diffusion for Spatio-Temporal Wind Speed — DOI: 10.1109/TSTE.2025.3591920</w:t>
      </w:r>
    </w:p>
    <w:p>
      <w:pPr>
        <w:spacing w:after="20"/>
      </w:pPr>
      <w:r>
        <w:rPr>
          <w:sz w:val="16"/>
        </w:rPr>
        <w:t>T14  Zhang et al., Transitional Weather + Meteorological Error Propagation — DOI: 10.1109/TSTE.2025.3588431</w:t>
      </w:r>
    </w:p>
    <w:p>
      <w:pPr>
        <w:spacing w:after="20"/>
      </w:pPr>
      <w:r>
        <w:rPr>
          <w:sz w:val="16"/>
        </w:rPr>
        <w:t>A1  Jonkers et al., Deep CNN + Conformalized Regression Forests — DOI: 10.1016/j.apenergy.2024.122900</w:t>
      </w:r>
    </w:p>
    <w:p>
      <w:pPr>
        <w:spacing w:after="20"/>
      </w:pPr>
      <w:r>
        <w:rPr>
          <w:sz w:val="16"/>
        </w:rPr>
        <w:t>A2  Liu et al., Physics-Informed RL Under Extreme Events — DOI: 10.1016/j.apenergy.2024.124068</w:t>
      </w:r>
    </w:p>
    <w:p>
      <w:pPr>
        <w:spacing w:after="20"/>
      </w:pPr>
      <w:r>
        <w:rPr>
          <w:sz w:val="16"/>
        </w:rPr>
        <w:t>A3  Gao et al., Physics-Constrained Noise-Resilient Deep WPF — DOI: 10.1016/j.apenergy.2025.125295</w:t>
      </w:r>
    </w:p>
    <w:p>
      <w:pPr>
        <w:spacing w:after="20"/>
      </w:pPr>
      <w:r>
        <w:rPr>
          <w:sz w:val="16"/>
        </w:rPr>
        <w:t>A4  Wang et al., Deep Spatiotemporal Correlation Mining for WFC — DOI: 10.1016/j.apenergy.2024.125102</w:t>
      </w:r>
    </w:p>
    <w:p>
      <w:pPr>
        <w:spacing w:after="20"/>
      </w:pPr>
      <w:r>
        <w:rPr>
          <w:sz w:val="16"/>
        </w:rPr>
        <w:t>A5  Chen et al., Non-Crossing Quantile WFC Forecasting — DOI: 10.1016/j.apenergy.2024.124356</w:t>
      </w:r>
    </w:p>
    <w:p>
      <w:pPr>
        <w:spacing w:after="20"/>
      </w:pPr>
      <w:r>
        <w:rPr>
          <w:sz w:val="16"/>
        </w:rPr>
        <w:t>A6  He et al., Online Probability Density With Concept Drift Detection — DOI: 10.1016/j.apenergy.2025.126318</w:t>
      </w:r>
    </w:p>
    <w:p>
      <w:pPr>
        <w:spacing w:after="20"/>
      </w:pPr>
      <w:r>
        <w:rPr>
          <w:sz w:val="16"/>
        </w:rPr>
        <w:t>A7  Gao et al., Similar Curve Matching + Enhanced Conditional Diffusion — DOI: 10.1016/j.apenergy.2025.127031</w:t>
      </w:r>
    </w:p>
    <w:p>
      <w:pPr>
        <w:spacing w:after="20"/>
      </w:pPr>
      <w:r>
        <w:rPr>
          <w:sz w:val="16"/>
        </w:rPr>
        <w:t>A8  Ma et al., Spatial-Temporal Graph Latent Diffusion — DOI: 10.1016/j.apenergy.2026.127862</w:t>
      </w:r>
    </w:p>
    <w:p>
      <w:pPr>
        <w:spacing w:after="20"/>
      </w:pPr>
      <w:r>
        <w:rPr>
          <w:sz w:val="16"/>
        </w:rPr>
        <w:t>A9  Cao et al., Joint Deterministic/Probabilistic WPF With Wide-Area Weather — DOI: 10.1016/j.apenergy.2026.127823</w:t>
      </w:r>
    </w:p>
    <w:p>
      <w:pPr>
        <w:spacing w:after="20"/>
      </w:pPr>
      <w:r>
        <w:rPr>
          <w:sz w:val="16"/>
        </w:rPr>
        <w:t>A10  Hou et al., Wake-Affected Wind Farms With Hybrid GNN — DOI: 10.1016/j.apenergy.2025.127018</w:t>
      </w:r>
    </w:p>
    <w:sectPr w:rsidR="00FC693F" w:rsidRPr="0006063C" w:rsidSect="00034616">
      <w:footerReference w:type="default" r:id="rId13"/>
      <w:pgSz w:w="11909" w:h="16834"/>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E6E6E"/>
        <w:sz w:val="15"/>
      </w:rPr>
      <w:t>PR-Warn++ Narrative Freeze v1.0 — Related Work / Fig.1 / Experiment Matrix</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E6E6E"/>
        <w:sz w:val="15"/>
      </w:rPr>
      <w:t>PR-Warn++ Narrative Freeze v1.0 — Related Work / Fig.1 / Experiment Matrix</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E6E6E"/>
        <w:sz w:val="15"/>
      </w:rPr>
      <w:t>PR-Warn++ Narrative Freeze v1.0 — Related Work / Fig.1 / Experiment Matrix</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E6E6E"/>
        <w:sz w:val="15"/>
      </w:rPr>
      <w:t>PR-Warn++ Narrative Freeze v1.0 — Related Work / Fig.1 / Experiment Matrix</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E6E6E"/>
        <w:sz w:val="15"/>
      </w:rPr>
      <w:t>PR-Warn++ Narrative Freeze v1.0 — Related Work / Fig.1 / Experiment Matrix</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