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4DBA" w14:textId="77777777" w:rsidR="00DB6F97" w:rsidRDefault="00D77704">
      <w:pPr>
        <w:pStyle w:val="MDPI11articletype"/>
      </w:pPr>
      <w:r>
        <w:t>Article</w:t>
      </w:r>
    </w:p>
    <w:p w14:paraId="0A3FD46E" w14:textId="7ABDAB39" w:rsidR="00DB6F97" w:rsidRPr="006C69F6" w:rsidRDefault="0084196C">
      <w:pPr>
        <w:pStyle w:val="MDPI12title"/>
        <w:rPr>
          <w:color w:val="FF0000"/>
        </w:rPr>
      </w:pPr>
      <w:r w:rsidRPr="006C69F6">
        <w:rPr>
          <w:rFonts w:hint="eastAsia"/>
          <w:color w:val="FF0000"/>
        </w:rPr>
        <w:t>Feature</w:t>
      </w:r>
      <w:r w:rsidR="00D77704" w:rsidRPr="006C69F6">
        <w:rPr>
          <w:color w:val="FF0000"/>
        </w:rPr>
        <w:t xml:space="preserve"> Detection Based on </w:t>
      </w:r>
      <w:r w:rsidRPr="006C69F6">
        <w:rPr>
          <w:color w:val="FF0000"/>
        </w:rPr>
        <w:t>Imaging</w:t>
      </w:r>
      <w:r w:rsidR="00D77704" w:rsidRPr="006C69F6">
        <w:rPr>
          <w:color w:val="FF0000"/>
        </w:rPr>
        <w:t xml:space="preserve"> and Gene</w:t>
      </w:r>
      <w:r w:rsidRPr="006C69F6">
        <w:rPr>
          <w:color w:val="FF0000"/>
        </w:rPr>
        <w:t>tic</w:t>
      </w:r>
      <w:r w:rsidR="00D77704" w:rsidRPr="006C69F6">
        <w:rPr>
          <w:color w:val="FF0000"/>
        </w:rPr>
        <w:t xml:space="preserve"> Data using Multi Kernel </w:t>
      </w:r>
      <w:r w:rsidRPr="006C69F6">
        <w:rPr>
          <w:color w:val="FF0000"/>
          <w:szCs w:val="24"/>
        </w:rPr>
        <w:t>Support Vector Machine</w:t>
      </w:r>
      <w:r w:rsidR="00D77704" w:rsidRPr="006C69F6">
        <w:rPr>
          <w:color w:val="FF0000"/>
        </w:rPr>
        <w:t>-Apriori Model</w:t>
      </w:r>
    </w:p>
    <w:p w14:paraId="4DC53D2D" w14:textId="77777777" w:rsidR="00DB6F97" w:rsidRDefault="00D77704">
      <w:pPr>
        <w:pStyle w:val="MDPI13authornames"/>
      </w:pPr>
      <w:r>
        <w:t>Zhixi Hu</w:t>
      </w:r>
      <w:r>
        <w:rPr>
          <w:vertAlign w:val="superscript"/>
        </w:rPr>
        <w:t>1</w:t>
      </w:r>
      <w:r>
        <w:t>, Congye Tang</w:t>
      </w:r>
      <w:r>
        <w:rPr>
          <w:vertAlign w:val="superscript"/>
        </w:rPr>
        <w:t>1</w:t>
      </w:r>
      <w:r>
        <w:t>, Yingxia Liang</w:t>
      </w:r>
      <w:r>
        <w:rPr>
          <w:vertAlign w:val="superscript"/>
        </w:rPr>
        <w:t>1</w:t>
      </w:r>
      <w:r>
        <w:t>, Senhao Chang</w:t>
      </w:r>
      <w:r>
        <w:rPr>
          <w:vertAlign w:val="superscript"/>
        </w:rPr>
        <w:t>1</w:t>
      </w:r>
      <w:r>
        <w:t>, Xinyue Ni</w:t>
      </w:r>
      <w:r>
        <w:rPr>
          <w:vertAlign w:val="superscript"/>
        </w:rPr>
        <w:t>1</w:t>
      </w:r>
      <w:r>
        <w:t>, Shasha Xiao</w:t>
      </w:r>
      <w:r>
        <w:rPr>
          <w:vertAlign w:val="superscript"/>
        </w:rPr>
        <w:t>1</w:t>
      </w:r>
      <w:r>
        <w:t>, Xianglian Meng</w:t>
      </w:r>
      <w:r>
        <w:rPr>
          <w:vertAlign w:val="superscript"/>
        </w:rPr>
        <w:t>1</w:t>
      </w:r>
      <w:r>
        <w:t>, Bing</w:t>
      </w:r>
      <w:r>
        <w:rPr>
          <w:rFonts w:eastAsia="宋体" w:hint="eastAsia"/>
          <w:lang w:eastAsia="zh-CN"/>
        </w:rPr>
        <w:t xml:space="preserve"> H</w:t>
      </w:r>
      <w:r>
        <w:t>e</w:t>
      </w:r>
      <w:r>
        <w:rPr>
          <w:vertAlign w:val="superscript"/>
        </w:rPr>
        <w:t>2</w:t>
      </w:r>
      <w:r>
        <w:t>*, Wenjie Liu</w:t>
      </w:r>
      <w:r>
        <w:rPr>
          <w:vertAlign w:val="superscript"/>
        </w:rPr>
        <w:t>1</w:t>
      </w:r>
      <w:r>
        <w:t>*</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DB6F97" w14:paraId="2D6687E9" w14:textId="77777777">
        <w:tc>
          <w:tcPr>
            <w:tcW w:w="2410" w:type="dxa"/>
            <w:shd w:val="clear" w:color="auto" w:fill="auto"/>
          </w:tcPr>
          <w:p w14:paraId="22C8D08D" w14:textId="77777777" w:rsidR="00DB6F97" w:rsidRDefault="00D77704">
            <w:pPr>
              <w:pStyle w:val="MDPI61Citation"/>
              <w:spacing w:after="120" w:line="240" w:lineRule="exact"/>
            </w:pPr>
            <w:r>
              <w:rPr>
                <w:b/>
              </w:rPr>
              <w:t xml:space="preserve">Citation: </w:t>
            </w:r>
            <w:r>
              <w:t>To be added by editorial staff during production.</w:t>
            </w:r>
          </w:p>
          <w:p w14:paraId="0CF5659A" w14:textId="77777777" w:rsidR="00DB6F97" w:rsidRDefault="00D77704">
            <w:pPr>
              <w:pStyle w:val="MDPI14history"/>
              <w:spacing w:before="120" w:after="120"/>
              <w:rPr>
                <w:rFonts w:ascii="宋体" w:eastAsia="宋体" w:hAnsi="宋体" w:cs="宋体"/>
                <w:lang w:eastAsia="zh-CN"/>
              </w:rPr>
            </w:pPr>
            <w:r>
              <w:t>Academic Editor: Firstname Lastname</w:t>
            </w:r>
          </w:p>
          <w:p w14:paraId="3D477726" w14:textId="77777777" w:rsidR="00DB6F97" w:rsidRDefault="00D77704">
            <w:pPr>
              <w:pStyle w:val="MDPI14history"/>
              <w:spacing w:before="120"/>
              <w:rPr>
                <w:rFonts w:ascii="宋体" w:eastAsia="宋体" w:hAnsi="宋体" w:cs="宋体"/>
              </w:rPr>
            </w:pPr>
            <w:r>
              <w:rPr>
                <w:szCs w:val="14"/>
              </w:rPr>
              <w:t>Received: date</w:t>
            </w:r>
          </w:p>
          <w:p w14:paraId="79B2BB1A" w14:textId="77777777" w:rsidR="00DB6F97" w:rsidRDefault="00D77704">
            <w:pPr>
              <w:pStyle w:val="MDPI14history"/>
              <w:rPr>
                <w:szCs w:val="14"/>
              </w:rPr>
            </w:pPr>
            <w:r>
              <w:rPr>
                <w:szCs w:val="14"/>
              </w:rPr>
              <w:t>Revised: date</w:t>
            </w:r>
          </w:p>
          <w:p w14:paraId="58C0CD87" w14:textId="77777777" w:rsidR="00DB6F97" w:rsidRDefault="00D77704">
            <w:pPr>
              <w:pStyle w:val="MDPI14history"/>
              <w:rPr>
                <w:szCs w:val="14"/>
              </w:rPr>
            </w:pPr>
            <w:r>
              <w:rPr>
                <w:szCs w:val="14"/>
              </w:rPr>
              <w:t>Accepted: date</w:t>
            </w:r>
          </w:p>
          <w:p w14:paraId="7799A242" w14:textId="77777777" w:rsidR="00DB6F97" w:rsidRDefault="00D77704">
            <w:pPr>
              <w:pStyle w:val="MDPI14history"/>
              <w:spacing w:after="120"/>
              <w:rPr>
                <w:szCs w:val="14"/>
              </w:rPr>
            </w:pPr>
            <w:r>
              <w:rPr>
                <w:szCs w:val="14"/>
              </w:rPr>
              <w:t>Published: date</w:t>
            </w:r>
          </w:p>
          <w:p w14:paraId="5BF2C598" w14:textId="77777777" w:rsidR="00DB6F97" w:rsidRDefault="00D77704">
            <w:pPr>
              <w:adjustRightInd w:val="0"/>
              <w:snapToGrid w:val="0"/>
              <w:spacing w:before="120" w:line="240" w:lineRule="atLeast"/>
              <w:ind w:right="113"/>
              <w:jc w:val="left"/>
              <w:rPr>
                <w:rFonts w:eastAsia="等线"/>
                <w:bCs/>
                <w:sz w:val="14"/>
                <w:szCs w:val="14"/>
                <w:lang w:bidi="en-US"/>
              </w:rPr>
            </w:pPr>
            <w:r>
              <w:rPr>
                <w:rFonts w:eastAsia="等线"/>
                <w:noProof/>
              </w:rPr>
              <w:drawing>
                <wp:inline distT="0" distB="0" distL="0" distR="0" wp14:anchorId="364097AE" wp14:editId="6707B57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2785" cy="249555"/>
                          </a:xfrm>
                          <a:prstGeom prst="rect">
                            <a:avLst/>
                          </a:prstGeom>
                          <a:noFill/>
                          <a:ln>
                            <a:noFill/>
                          </a:ln>
                        </pic:spPr>
                      </pic:pic>
                    </a:graphicData>
                  </a:graphic>
                </wp:inline>
              </w:drawing>
            </w:r>
          </w:p>
          <w:p w14:paraId="0B934FBC" w14:textId="77777777" w:rsidR="00DB6F97" w:rsidRDefault="00D77704">
            <w:pPr>
              <w:pStyle w:val="MDPI72Copyright"/>
              <w:rPr>
                <w:rFonts w:eastAsia="等线"/>
                <w:lang w:bidi="en-US"/>
              </w:rPr>
            </w:pPr>
            <w:r>
              <w:rPr>
                <w:rFonts w:eastAsia="等线"/>
                <w:b/>
                <w:lang w:bidi="en-US"/>
              </w:rPr>
              <w:t>Copyright:</w:t>
            </w:r>
            <w:r>
              <w:rPr>
                <w:rFonts w:eastAsia="等线"/>
                <w:lang w:bidi="en-US"/>
              </w:rPr>
              <w:t xml:space="preserve"> © 2024 by the authors. Submitted for possible open access publication under the terms and conditions of the Creative Commons Attribution (CC BY) license (https://creativecommons.org/licenses/by/4.0/).</w:t>
            </w:r>
          </w:p>
        </w:tc>
      </w:tr>
    </w:tbl>
    <w:p w14:paraId="5178BA5A" w14:textId="7853616E" w:rsidR="00DB6F97" w:rsidRDefault="00D77704">
      <w:pPr>
        <w:pStyle w:val="MDPI16affiliation"/>
      </w:pPr>
      <w:r>
        <w:rPr>
          <w:vertAlign w:val="superscript"/>
        </w:rPr>
        <w:t>1</w:t>
      </w:r>
      <w:r>
        <w:tab/>
        <w:t xml:space="preserve">School of Computer Science and Information Engineering, Changzhou Institute of Technology, Changzhou, Jiangsu, China; </w:t>
      </w:r>
      <w:hyperlink r:id="rId9" w:history="1">
        <w:r>
          <w:rPr>
            <w:rStyle w:val="af9"/>
          </w:rPr>
          <w:t>huzx@czust.edu.cn</w:t>
        </w:r>
      </w:hyperlink>
      <w:r>
        <w:t xml:space="preserve">, </w:t>
      </w:r>
      <w:hyperlink r:id="rId10" w:history="1">
        <w:r>
          <w:rPr>
            <w:rStyle w:val="af9"/>
          </w:rPr>
          <w:t>20030522@czust.edu.cn</w:t>
        </w:r>
      </w:hyperlink>
      <w:r>
        <w:t xml:space="preserve">, </w:t>
      </w:r>
      <w:hyperlink r:id="rId11" w:history="1">
        <w:r>
          <w:rPr>
            <w:rStyle w:val="af9"/>
          </w:rPr>
          <w:t>21030612@czust.edu.cn</w:t>
        </w:r>
      </w:hyperlink>
      <w:r>
        <w:t xml:space="preserve">, </w:t>
      </w:r>
      <w:hyperlink r:id="rId12" w:history="1">
        <w:r>
          <w:rPr>
            <w:rStyle w:val="af9"/>
          </w:rPr>
          <w:t>20030905@czust.edu.cn</w:t>
        </w:r>
      </w:hyperlink>
      <w:r>
        <w:t xml:space="preserve">, </w:t>
      </w:r>
      <w:hyperlink r:id="rId13" w:history="1">
        <w:r>
          <w:rPr>
            <w:rStyle w:val="af9"/>
          </w:rPr>
          <w:t>22030416@czust.edu.cn</w:t>
        </w:r>
      </w:hyperlink>
      <w:r>
        <w:t xml:space="preserve">, </w:t>
      </w:r>
      <w:hyperlink r:id="rId14" w:history="1">
        <w:r>
          <w:rPr>
            <w:rStyle w:val="af9"/>
          </w:rPr>
          <w:t>xiaoss@czust.edu.cn</w:t>
        </w:r>
      </w:hyperlink>
      <w:r>
        <w:t xml:space="preserve">, </w:t>
      </w:r>
      <w:hyperlink r:id="rId15" w:history="1">
        <w:r>
          <w:rPr>
            <w:rStyle w:val="af9"/>
          </w:rPr>
          <w:t>mengxl@czust.edu.cn</w:t>
        </w:r>
      </w:hyperlink>
      <w:r>
        <w:t xml:space="preserve">, </w:t>
      </w:r>
      <w:hyperlink r:id="rId16" w:history="1">
        <w:r>
          <w:rPr>
            <w:rStyle w:val="af9"/>
          </w:rPr>
          <w:t>liuwj@czust.edu.cn</w:t>
        </w:r>
      </w:hyperlink>
    </w:p>
    <w:p w14:paraId="1F91FE31" w14:textId="4645677A" w:rsidR="00DB6F97" w:rsidRDefault="00D77704">
      <w:pPr>
        <w:pStyle w:val="MDPI16affiliation"/>
      </w:pPr>
      <w:r>
        <w:rPr>
          <w:vertAlign w:val="superscript"/>
        </w:rPr>
        <w:t>2</w:t>
      </w:r>
      <w:r>
        <w:tab/>
        <w:t xml:space="preserve">Luddy School of Informatics, Computing and Engineering, </w:t>
      </w:r>
      <w:r w:rsidR="00947353">
        <w:t>I</w:t>
      </w:r>
      <w:r>
        <w:t xml:space="preserve">ndiana University-Purdue University Indianapolis, IN, Indianapolis, USA; </w:t>
      </w:r>
      <w:hyperlink r:id="rId17" w:history="1">
        <w:r>
          <w:rPr>
            <w:rStyle w:val="af9"/>
          </w:rPr>
          <w:t>hebing@iu.edu</w:t>
        </w:r>
      </w:hyperlink>
      <w:r>
        <w:t xml:space="preserve"> </w:t>
      </w:r>
    </w:p>
    <w:p w14:paraId="3ED15C11" w14:textId="77777777" w:rsidR="00DB6F97" w:rsidRDefault="00D77704">
      <w:pPr>
        <w:pStyle w:val="MDPI16affiliation"/>
      </w:pPr>
      <w:r>
        <w:rPr>
          <w:b/>
        </w:rPr>
        <w:t>*</w:t>
      </w:r>
      <w:r>
        <w:tab/>
        <w:t xml:space="preserve">Correspondence: </w:t>
      </w:r>
      <w:hyperlink r:id="rId18" w:history="1">
        <w:r>
          <w:rPr>
            <w:rStyle w:val="af9"/>
          </w:rPr>
          <w:t>hebing@iu.edu</w:t>
        </w:r>
      </w:hyperlink>
      <w:r>
        <w:t xml:space="preserve">; </w:t>
      </w:r>
      <w:hyperlink r:id="rId19" w:history="1">
        <w:r>
          <w:rPr>
            <w:rStyle w:val="af9"/>
          </w:rPr>
          <w:t>liuwj@czust.edu.cn</w:t>
        </w:r>
      </w:hyperlink>
    </w:p>
    <w:p w14:paraId="00C5CFD9" w14:textId="6988015E" w:rsidR="00DB6F97" w:rsidRDefault="00D77704">
      <w:pPr>
        <w:pStyle w:val="MDPI17abstract"/>
        <w:rPr>
          <w:szCs w:val="18"/>
        </w:rPr>
      </w:pPr>
      <w:r>
        <w:rPr>
          <w:b/>
          <w:szCs w:val="18"/>
        </w:rPr>
        <w:t xml:space="preserve">Abstract: </w:t>
      </w:r>
      <w:r>
        <w:rPr>
          <w:szCs w:val="24"/>
        </w:rPr>
        <w:t xml:space="preserve">Alzheimer's disease (AD) is a significant neurological disorder characterized by progressive cognitive decline and memory loss. It is an essential task in understanding the molecular mechanisms underlying brain disorders of AD. </w:t>
      </w:r>
      <w:r w:rsidR="00D5304D" w:rsidRPr="00D5304D">
        <w:rPr>
          <w:color w:val="FF0000"/>
          <w:szCs w:val="24"/>
        </w:rPr>
        <w:t xml:space="preserve">Detecting biomarkers that contribute significantly to the classification of AD is an effective means to accomplish this essential task. </w:t>
      </w:r>
      <w:r>
        <w:rPr>
          <w:szCs w:val="24"/>
        </w:rPr>
        <w:t xml:space="preserve">However, most machine learning methods used to detect AD biomarkers require lengthy training and are unable to rapidly and effectively detect AD biomarkers. </w:t>
      </w:r>
      <w:r w:rsidRPr="00F95A43">
        <w:rPr>
          <w:color w:val="FF0000"/>
          <w:szCs w:val="24"/>
        </w:rPr>
        <w:t xml:space="preserve">To </w:t>
      </w:r>
      <w:r w:rsidR="00F95A43" w:rsidRPr="00F95A43">
        <w:rPr>
          <w:color w:val="FF0000"/>
          <w:szCs w:val="24"/>
        </w:rPr>
        <w:t xml:space="preserve">detect biomarkers for AD </w:t>
      </w:r>
      <w:r w:rsidR="00093A1B" w:rsidRPr="00093A1B">
        <w:rPr>
          <w:color w:val="FF0000"/>
          <w:szCs w:val="24"/>
        </w:rPr>
        <w:t>accurately and efficiently</w:t>
      </w:r>
      <w:r w:rsidR="00F95A43" w:rsidRPr="00F95A43">
        <w:rPr>
          <w:color w:val="FF0000"/>
          <w:szCs w:val="24"/>
        </w:rPr>
        <w:t>,</w:t>
      </w:r>
      <w:r w:rsidRPr="00F95A43">
        <w:rPr>
          <w:color w:val="FF0000"/>
          <w:szCs w:val="24"/>
        </w:rPr>
        <w:t xml:space="preserve"> we propose</w:t>
      </w:r>
      <w:r w:rsidR="005A57FD" w:rsidRPr="00F95A43">
        <w:rPr>
          <w:color w:val="FF0000"/>
          <w:szCs w:val="24"/>
        </w:rPr>
        <w:t>d</w:t>
      </w:r>
      <w:r w:rsidRPr="00F95A43">
        <w:rPr>
          <w:color w:val="FF0000"/>
          <w:szCs w:val="24"/>
        </w:rPr>
        <w:t xml:space="preserve"> a novel approach using the Multi-Kernel Support Vector Machine (SVM) with Apriori algorithm to </w:t>
      </w:r>
      <w:r w:rsidR="00F37912">
        <w:rPr>
          <w:color w:val="FF0000"/>
          <w:szCs w:val="24"/>
        </w:rPr>
        <w:t>mine</w:t>
      </w:r>
      <w:r w:rsidR="00F37912" w:rsidRPr="00F37912">
        <w:rPr>
          <w:color w:val="FF0000"/>
          <w:szCs w:val="24"/>
        </w:rPr>
        <w:t xml:space="preserve"> strongly associated feature sets</w:t>
      </w:r>
      <w:r w:rsidRPr="00F95A43">
        <w:rPr>
          <w:color w:val="FF0000"/>
          <w:szCs w:val="24"/>
        </w:rPr>
        <w:t xml:space="preserve"> from </w:t>
      </w:r>
      <w:r w:rsidRPr="00F95A43">
        <w:rPr>
          <w:rFonts w:eastAsia="宋体" w:hint="eastAsia"/>
          <w:color w:val="FF0000"/>
          <w:szCs w:val="24"/>
          <w:lang w:eastAsia="zh-CN"/>
        </w:rPr>
        <w:t xml:space="preserve">functional </w:t>
      </w:r>
      <w:r w:rsidRPr="00F95A43">
        <w:rPr>
          <w:color w:val="FF0000"/>
          <w:szCs w:val="24"/>
        </w:rPr>
        <w:t>magnetic resonance imaging</w:t>
      </w:r>
      <w:r w:rsidRPr="00F95A43">
        <w:rPr>
          <w:rFonts w:eastAsia="宋体" w:hint="eastAsia"/>
          <w:color w:val="FF0000"/>
          <w:szCs w:val="24"/>
          <w:lang w:eastAsia="zh-CN"/>
        </w:rPr>
        <w:t xml:space="preserve"> (</w:t>
      </w:r>
      <w:r w:rsidRPr="00F95A43">
        <w:rPr>
          <w:color w:val="FF0000"/>
          <w:szCs w:val="24"/>
        </w:rPr>
        <w:t>fMRI</w:t>
      </w:r>
      <w:r w:rsidRPr="00F95A43">
        <w:rPr>
          <w:rFonts w:eastAsia="宋体" w:hint="eastAsia"/>
          <w:color w:val="FF0000"/>
          <w:szCs w:val="24"/>
          <w:lang w:eastAsia="zh-CN"/>
        </w:rPr>
        <w:t>)</w:t>
      </w:r>
      <w:r w:rsidRPr="00F95A43">
        <w:rPr>
          <w:color w:val="FF0000"/>
          <w:szCs w:val="24"/>
        </w:rPr>
        <w:t xml:space="preserve"> and gene expression profiles.</w:t>
      </w:r>
      <w:r>
        <w:rPr>
          <w:rFonts w:eastAsia="宋体" w:hint="eastAsia"/>
          <w:szCs w:val="24"/>
          <w:lang w:eastAsia="zh-CN"/>
        </w:rPr>
        <w:t xml:space="preserve"> </w:t>
      </w:r>
      <w:r>
        <w:rPr>
          <w:szCs w:val="24"/>
        </w:rPr>
        <w:t>Firstly, we</w:t>
      </w:r>
      <w:r>
        <w:rPr>
          <w:rFonts w:eastAsia="宋体" w:hint="eastAsia"/>
          <w:szCs w:val="24"/>
          <w:lang w:eastAsia="zh-CN"/>
        </w:rPr>
        <w:t xml:space="preserve"> </w:t>
      </w:r>
      <w:r>
        <w:rPr>
          <w:rFonts w:eastAsia="宋体" w:hint="eastAsia"/>
          <w:color w:val="FF0000"/>
          <w:szCs w:val="24"/>
          <w:lang w:eastAsia="zh-CN"/>
        </w:rPr>
        <w:t>downloaded the imaging data and genetic data of 121 participants from the Alzheimer</w:t>
      </w:r>
      <w:r>
        <w:rPr>
          <w:rFonts w:eastAsia="宋体"/>
          <w:color w:val="FF0000"/>
          <w:szCs w:val="24"/>
          <w:lang w:eastAsia="zh-CN"/>
        </w:rPr>
        <w:t>’</w:t>
      </w:r>
      <w:r>
        <w:rPr>
          <w:rFonts w:eastAsia="宋体" w:hint="eastAsia"/>
          <w:color w:val="FF0000"/>
          <w:szCs w:val="24"/>
          <w:lang w:eastAsia="zh-CN"/>
        </w:rPr>
        <w:t>s Disease Neuroimaging Initiative (ADNI) and</w:t>
      </w:r>
      <w:r>
        <w:rPr>
          <w:szCs w:val="24"/>
        </w:rPr>
        <w:t xml:space="preserve"> transform</w:t>
      </w:r>
      <w:r>
        <w:rPr>
          <w:rFonts w:hint="eastAsia"/>
          <w:szCs w:val="24"/>
        </w:rPr>
        <w:t>ed</w:t>
      </w:r>
      <w:r>
        <w:rPr>
          <w:szCs w:val="24"/>
        </w:rPr>
        <w:t xml:space="preserve"> gene sequences into labeled sequences by encoding the four types of bases (A, T, C, and G) into distinct labels. Subsequently, we extracted the first 130 temporal sequences of brain regions and employed Pearson correlation analysis to construct "brain region-gene pairs." The integration of these data allowed us to explore the correlations between genes and brain regions. To improve classification accuracy and feature selection, we applied the Apriori algorithm to the multi-Kernel SVM, dynamically building feature combinations, and continuously validating classification results. By iteratively generating frequent itemsets, we obtained important brain region-gene pairs. Experimental results </w:t>
      </w:r>
      <w:r>
        <w:rPr>
          <w:rFonts w:hint="eastAsia"/>
          <w:szCs w:val="24"/>
        </w:rPr>
        <w:t>show</w:t>
      </w:r>
      <w:r>
        <w:rPr>
          <w:szCs w:val="24"/>
        </w:rPr>
        <w:t xml:space="preserve"> the effectiveness of our proposed approach. The Multi-Kernel SVM with Apriori model achieves an accuracy of 92.9%, precision of 95%, and an F1-score of 95% in classifying brain region-gene pairs within the AD-</w:t>
      </w:r>
      <w:r>
        <w:rPr>
          <w:rFonts w:eastAsia="宋体" w:hint="eastAsia"/>
          <w:szCs w:val="24"/>
          <w:lang w:eastAsia="zh-CN"/>
        </w:rPr>
        <w:t xml:space="preserve">late </w:t>
      </w:r>
      <w:r>
        <w:rPr>
          <w:szCs w:val="24"/>
        </w:rPr>
        <w:t>Mild cognitive impairment</w:t>
      </w:r>
      <w:r>
        <w:rPr>
          <w:rFonts w:eastAsia="宋体" w:hint="eastAsia"/>
          <w:szCs w:val="24"/>
          <w:lang w:eastAsia="zh-CN"/>
        </w:rPr>
        <w:t xml:space="preserve"> (AD-</w:t>
      </w:r>
      <w:r>
        <w:rPr>
          <w:szCs w:val="24"/>
        </w:rPr>
        <w:t>LMCI</w:t>
      </w:r>
      <w:r>
        <w:rPr>
          <w:rFonts w:eastAsia="宋体" w:hint="eastAsia"/>
          <w:szCs w:val="24"/>
          <w:lang w:eastAsia="zh-CN"/>
        </w:rPr>
        <w:t>)</w:t>
      </w:r>
      <w:r>
        <w:rPr>
          <w:szCs w:val="24"/>
        </w:rPr>
        <w:t xml:space="preserve"> group. The amygdala, </w:t>
      </w:r>
      <w:r>
        <w:rPr>
          <w:i/>
          <w:iCs/>
          <w:szCs w:val="24"/>
        </w:rPr>
        <w:t>BIN1</w:t>
      </w:r>
      <w:r>
        <w:rPr>
          <w:szCs w:val="24"/>
        </w:rPr>
        <w:t xml:space="preserve">, </w:t>
      </w:r>
      <w:r>
        <w:rPr>
          <w:i/>
          <w:iCs/>
          <w:szCs w:val="24"/>
        </w:rPr>
        <w:t>RPN2</w:t>
      </w:r>
      <w:r>
        <w:rPr>
          <w:szCs w:val="24"/>
        </w:rPr>
        <w:t xml:space="preserve">, and </w:t>
      </w:r>
      <w:r>
        <w:rPr>
          <w:i/>
          <w:iCs/>
          <w:szCs w:val="24"/>
        </w:rPr>
        <w:t xml:space="preserve">IL15 </w:t>
      </w:r>
      <w:r>
        <w:rPr>
          <w:szCs w:val="24"/>
        </w:rPr>
        <w:t>associated with AD have been identified and demonstrate potential in identifying potential pathogenic factors of AD. The selected brain regions and associated genes may serve as valuable biomarkers for early AD diagnosis and better understanding of the disease's molecular mechanisms. The integration of fMRI and gene data using the Multi-Kernel SVM-Apriori model holds great potential for advancing our knowledge of brain function and the genetic basis of neurological disorders. This approach provides a valuable tool for neuroscientists and researchers in the field of genomics and brain imaging studies.</w:t>
      </w:r>
    </w:p>
    <w:p w14:paraId="3FC358E0" w14:textId="77777777" w:rsidR="00DB6F97" w:rsidRDefault="00D77704">
      <w:pPr>
        <w:pStyle w:val="MDPI18keywords"/>
        <w:rPr>
          <w:szCs w:val="18"/>
        </w:rPr>
      </w:pPr>
      <w:r>
        <w:rPr>
          <w:b/>
          <w:szCs w:val="18"/>
        </w:rPr>
        <w:t xml:space="preserve">Keywords: </w:t>
      </w:r>
      <w:r>
        <w:t>Alzheimer's disease; SVM; Apriori algorithm; brain region-gene pairs; frequent itemset</w:t>
      </w:r>
    </w:p>
    <w:p w14:paraId="44356730" w14:textId="77777777" w:rsidR="00DB6F97" w:rsidRDefault="00D77704">
      <w:pPr>
        <w:pStyle w:val="MDPI18keywords"/>
        <w:rPr>
          <w:b/>
          <w:bCs/>
        </w:rPr>
      </w:pPr>
      <w:r>
        <w:rPr>
          <w:b/>
          <w:bCs/>
        </w:rPr>
        <w:t xml:space="preserve">MSC: </w:t>
      </w:r>
      <w:r>
        <w:rPr>
          <w:rFonts w:hint="eastAsia"/>
        </w:rPr>
        <w:t>68W20 and 68W40</w:t>
      </w:r>
    </w:p>
    <w:p w14:paraId="4FC46B43" w14:textId="77777777" w:rsidR="00DB6F97" w:rsidRDefault="00DB6F97" w:rsidP="00C2156A">
      <w:pPr>
        <w:pStyle w:val="MDPI19line"/>
        <w:pBdr>
          <w:bottom w:val="single" w:sz="4" w:space="1" w:color="000000"/>
        </w:pBdr>
        <w:spacing w:before="240"/>
        <w:ind w:left="0"/>
        <w:rPr>
          <w:sz w:val="18"/>
          <w:szCs w:val="18"/>
        </w:rPr>
      </w:pPr>
    </w:p>
    <w:p w14:paraId="3D53C67A" w14:textId="77777777" w:rsidR="00DB6F97" w:rsidRDefault="00D77704">
      <w:pPr>
        <w:pStyle w:val="MDPI21heading1"/>
        <w:rPr>
          <w:lang w:eastAsia="zh-CN"/>
        </w:rPr>
      </w:pPr>
      <w:r>
        <w:rPr>
          <w:lang w:eastAsia="zh-CN"/>
        </w:rPr>
        <w:t>1. Introduction</w:t>
      </w:r>
    </w:p>
    <w:p w14:paraId="008A1E31" w14:textId="411652C8" w:rsidR="00EE4848" w:rsidRPr="003475D5" w:rsidRDefault="00EE4848" w:rsidP="003475D5">
      <w:pPr>
        <w:pStyle w:val="MDPI22heading2"/>
      </w:pPr>
      <w:r w:rsidRPr="003475D5">
        <w:lastRenderedPageBreak/>
        <w:t xml:space="preserve">1.1. </w:t>
      </w:r>
      <w:r w:rsidRPr="003475D5">
        <w:rPr>
          <w:rFonts w:hint="eastAsia"/>
        </w:rPr>
        <w:t>Background</w:t>
      </w:r>
    </w:p>
    <w:p w14:paraId="51F207B1" w14:textId="30591B14" w:rsidR="00DB6F97" w:rsidRDefault="00D77704">
      <w:pPr>
        <w:pStyle w:val="MDPI31text"/>
      </w:pPr>
      <w:r>
        <w:t>Alzheimer's disease (AD) is a progressive neurodegenerative disorder that is characterized by a decline in cognitive abilities and memory loss</w:t>
      </w:r>
      <w:r w:rsidR="0072475E" w:rsidRPr="00B44191">
        <w:rPr>
          <w:color w:val="FF0000"/>
        </w:rPr>
        <w:fldChar w:fldCharType="begin"/>
      </w:r>
      <w:r w:rsidR="0072475E" w:rsidRPr="00B44191">
        <w:rPr>
          <w:color w:val="FF0000"/>
        </w:rPr>
        <w:instrText xml:space="preserve"> ADDIN EN.CITE &lt;EndNote&gt;&lt;Cite&gt;&lt;Author&gt;Association&lt;/Author&gt;&lt;Year&gt;2019&lt;/Year&gt;&lt;RecNum&gt;28&lt;/RecNum&gt;&lt;DisplayText&gt;&lt;style size="10"&gt;[1]&lt;/style&gt;&lt;/DisplayText&gt;&lt;record&gt;&lt;rec-number&gt;28&lt;/rec-number&gt;&lt;foreign-keys&gt;&lt;key app="EN" db-id="e5x2wvpr9sww2dea90uvpssb29wprts9r9sp" timestamp="1706876706"&gt;28&lt;/key&gt;&lt;/foreign-keys&gt;&lt;ref-type name="Journal Article"&gt;17&lt;/ref-type&gt;&lt;contributors&gt;&lt;authors&gt;&lt;author&gt;Alzheimer&amp;apos;s Association&lt;/author&gt;&lt;/authors&gt;&lt;/contributors&gt;&lt;titles&gt;&lt;title&gt;2019 Alzheimer&amp;apos;s disease facts and figures&lt;/title&gt;&lt;secondary-title&gt;Alzheimer&amp;apos;s &amp;amp; Dementia&lt;/secondary-title&gt;&lt;/titles&gt;&lt;periodical&gt;&lt;full-title&gt;Alzheimer&amp;apos;s &amp;amp; Dementia&lt;/full-title&gt;&lt;/periodical&gt;&lt;pages&gt;321-387&lt;/pages&gt;&lt;volume&gt;15&lt;/volume&gt;&lt;number&gt;3&lt;/number&gt;&lt;dates&gt;&lt;year&gt;2019&lt;/year&gt;&lt;/dates&gt;&lt;isbn&gt;1552-5260&lt;/isbn&gt;&lt;urls&gt;&lt;related-urls&gt;&lt;url&gt;https://alz-journals.onlinelibrary.wiley.com/doi/abs/10.1016/j.jalz.2019.01.010&lt;/url&gt;&lt;/related-urls&gt;&lt;/urls&gt;&lt;electronic-resource-num&gt;https://doi.org/10.1016/j.jalz.2019.01.010&lt;/electronic-resource-num&gt;&lt;/record&gt;&lt;/Cite&gt;&lt;/EndNote&gt;</w:instrText>
      </w:r>
      <w:r w:rsidR="0072475E" w:rsidRPr="00B44191">
        <w:rPr>
          <w:color w:val="FF0000"/>
        </w:rPr>
        <w:fldChar w:fldCharType="separate"/>
      </w:r>
      <w:r w:rsidR="0072475E" w:rsidRPr="00B44191">
        <w:rPr>
          <w:noProof/>
          <w:color w:val="FF0000"/>
        </w:rPr>
        <w:t>[1]</w:t>
      </w:r>
      <w:r w:rsidR="0072475E" w:rsidRPr="00B44191">
        <w:rPr>
          <w:color w:val="FF0000"/>
        </w:rPr>
        <w:fldChar w:fldCharType="end"/>
      </w:r>
      <w:r w:rsidR="00B44191" w:rsidRPr="00B44191">
        <w:rPr>
          <w:color w:val="FF0000"/>
          <w:szCs w:val="24"/>
        </w:rPr>
        <w:t xml:space="preserve"> </w:t>
      </w:r>
      <w:r w:rsidR="00B44191" w:rsidRPr="00B44191">
        <w:rPr>
          <w:color w:val="FF0000"/>
          <w:szCs w:val="24"/>
        </w:rPr>
        <w:fldChar w:fldCharType="begin"/>
      </w:r>
      <w:r w:rsidR="00B44191" w:rsidRPr="00B44191">
        <w:rPr>
          <w:color w:val="FF0000"/>
          <w:szCs w:val="24"/>
        </w:rPr>
        <w:instrText xml:space="preserve"> ADDIN EN.CITE &lt;EndNote&gt;&lt;Cite&gt;&lt;Year&gt;2020&lt;/Year&gt;&lt;RecNum&gt;9&lt;/RecNum&gt;&lt;DisplayText&gt;&lt;style size="10"&gt;[2]&lt;/style&gt;&lt;/DisplayText&gt;&lt;record&gt;&lt;rec-number&gt;9&lt;/rec-number&gt;&lt;foreign-keys&gt;&lt;key app="EN" db-id="rswasztw65fvf4exaf652sfbsdr59dexdtpr" timestamp="1642685576"&gt;9&lt;/key&gt;&lt;/foreign-keys&gt;&lt;ref-type name="Journal Article"&gt;17&lt;/ref-type&gt;&lt;contributors&gt;&lt;authors&gt;&lt;author&gt;Jiao, Zhuqing&lt;/author&gt;&lt;author&gt;Ji, Yixin&lt;/author&gt;&lt;author&gt;Jiao, Tingxuan&lt;/author&gt;&lt;author&gt;Wang, Shuihua&lt;/author&gt;&lt;/authors&gt;&lt;/contributors&gt;&lt;titles&gt;&lt;title&gt;Extracting Sub-Networks from Brain Functional Network Using Graph Regularized Nonnegative Matrix Factorization&lt;/title&gt;&lt;secondary-title&gt;Computer Modeling in Engineering \&amp;amp; Sciences&lt;/secondary-title&gt;&lt;/titles&gt;&lt;periodical&gt;&lt;full-title&gt;Computer Modeling in Engineering \&amp;amp; Sciences&lt;/full-title&gt;&lt;/periodical&gt;&lt;volume&gt;123&lt;/volume&gt;&lt;number&gt;2&lt;/number&gt;&lt;keywords&gt;&lt;keyword&gt;Brain functional network&lt;/keyword&gt;&lt;keyword&gt;sub-network&lt;/keyword&gt;&lt;keyword&gt;functional connectivity&lt;/keyword&gt;&lt;keyword&gt;graph regularized nonnegative matrix factorization (GNMF)&lt;/keyword&gt;&lt;keyword&gt;aggregation matrix&lt;/keyword&gt;&lt;/keywords&gt;&lt;dates&gt;&lt;year&gt;2020&lt;/year&gt;&lt;/dates&gt;&lt;isbn&gt;1526-1506&lt;/isbn&gt;&lt;urls&gt;&lt;/urls&gt;&lt;electronic-resource-num&gt;10.32604/cmes.2020.08999&lt;/electronic-resource-num&gt;&lt;/record&gt;&lt;/Cite&gt;&lt;/EndNote&gt;</w:instrText>
      </w:r>
      <w:r w:rsidR="00B44191" w:rsidRPr="00B44191">
        <w:rPr>
          <w:color w:val="FF0000"/>
          <w:szCs w:val="24"/>
        </w:rPr>
        <w:fldChar w:fldCharType="separate"/>
      </w:r>
      <w:r w:rsidR="00B44191" w:rsidRPr="00B44191">
        <w:rPr>
          <w:noProof/>
          <w:color w:val="FF0000"/>
          <w:szCs w:val="24"/>
        </w:rPr>
        <w:t>[2]</w:t>
      </w:r>
      <w:r w:rsidR="00B44191" w:rsidRPr="00B44191">
        <w:rPr>
          <w:color w:val="FF0000"/>
          <w:szCs w:val="24"/>
        </w:rPr>
        <w:fldChar w:fldCharType="end"/>
      </w:r>
      <w:r w:rsidRPr="00B44191">
        <w:rPr>
          <w:color w:val="FF0000"/>
        </w:rPr>
        <w:t>.</w:t>
      </w:r>
      <w:r>
        <w:t xml:space="preserve"> It affects millions of people worldwide, and the number of cases is expected to increase as the population ages. Early detection and accurate diagnosis of AD are crucial for effective treatment and management of the disease.</w:t>
      </w:r>
      <w:r w:rsidR="00E9127A">
        <w:t xml:space="preserve"> </w:t>
      </w:r>
      <w:r w:rsidR="00E9127A" w:rsidRPr="00E9127A">
        <w:rPr>
          <w:color w:val="FF0000"/>
        </w:rPr>
        <w:t>Considering that changes in synaptic function occur early in neurodegenerative processes, functional magnetic reso</w:t>
      </w:r>
      <w:r w:rsidR="00E9127A" w:rsidRPr="00BA51C9">
        <w:rPr>
          <w:color w:val="FF0000"/>
        </w:rPr>
        <w:t>nance imaging (fMRI) is particularly promising for detecting early changes in brain function</w:t>
      </w:r>
      <w:r w:rsidR="003A7BED" w:rsidRPr="00AA5EB4">
        <w:rPr>
          <w:color w:val="FF0000"/>
          <w:szCs w:val="24"/>
        </w:rPr>
        <w:fldChar w:fldCharType="begin"/>
      </w:r>
      <w:r w:rsidR="003A7BED" w:rsidRPr="00AA5EB4">
        <w:rPr>
          <w:color w:val="FF0000"/>
          <w:szCs w:val="24"/>
        </w:rPr>
        <w:instrText xml:space="preserve"> ADDIN EN.CITE &lt;EndNote&gt;&lt;Cite&gt;&lt;Author&gt;Agosta&lt;/Author&gt;&lt;Year&gt;2017&lt;/Year&gt;&lt;RecNum&gt;10&lt;/RecNum&gt;&lt;DisplayText&gt;&lt;style size="10"&gt;[3]&lt;/style&gt;&lt;/DisplayText&gt;&lt;record&gt;&lt;rec-number&gt;10&lt;/rec-number&gt;&lt;foreign-keys&gt;&lt;key app="EN" db-id="e00r9eed9ff9xie05fbxfef0dx5adaxa0r2w" timestamp="1642382270"&gt;10&lt;/key&gt;&lt;/foreign-keys&gt;&lt;ref-type name="Journal Article"&gt;17&lt;/ref-type&gt;&lt;contributors&gt;&lt;authors&gt;&lt;author&gt;Agosta, Federica&lt;/author&gt;&lt;author&gt;Galantucci, Sebastiano&lt;/author&gt;&lt;author&gt;Filippi, Massimo&lt;/author&gt;&lt;/authors&gt;&lt;/contributors&gt;&lt;titles&gt;&lt;title&gt;Advanced magnetic resonance imaging of neurodegenerative diseases&lt;/title&gt;&lt;secondary-title&gt;Neurological Sciences&lt;/secondary-title&gt;&lt;/titles&gt;&lt;periodical&gt;&lt;full-title&gt;Neurological Sciences&lt;/full-title&gt;&lt;/periodical&gt;&lt;pages&gt;41-51&lt;/pages&gt;&lt;volume&gt;38&lt;/volume&gt;&lt;number&gt;1&lt;/number&gt;&lt;dates&gt;&lt;year&gt;2017&lt;/year&gt;&lt;pub-dates&gt;&lt;date&gt;2017/01/01&lt;/date&gt;&lt;/pub-dates&gt;&lt;/dates&gt;&lt;isbn&gt;1590-3478&lt;/isbn&gt;&lt;urls&gt;&lt;related-urls&gt;&lt;url&gt;https://doi.org/10.1007/s10072-016-2764-x&lt;/url&gt;&lt;/related-urls&gt;&lt;/urls&gt;&lt;electronic-resource-num&gt;10.1007/s10072-016-2764-x&lt;/electronic-resource-num&gt;&lt;/record&gt;&lt;/Cite&gt;&lt;/EndNote&gt;</w:instrText>
      </w:r>
      <w:r w:rsidR="003A7BED" w:rsidRPr="00AA5EB4">
        <w:rPr>
          <w:color w:val="FF0000"/>
          <w:szCs w:val="24"/>
        </w:rPr>
        <w:fldChar w:fldCharType="separate"/>
      </w:r>
      <w:r w:rsidR="003A7BED" w:rsidRPr="00AA5EB4">
        <w:rPr>
          <w:noProof/>
          <w:color w:val="FF0000"/>
          <w:szCs w:val="24"/>
        </w:rPr>
        <w:t>[3]</w:t>
      </w:r>
      <w:r w:rsidR="003A7BED" w:rsidRPr="00AA5EB4">
        <w:rPr>
          <w:color w:val="FF0000"/>
          <w:szCs w:val="24"/>
        </w:rPr>
        <w:fldChar w:fldCharType="end"/>
      </w:r>
      <w:r w:rsidR="0036674D" w:rsidRPr="00AA5EB4">
        <w:rPr>
          <w:color w:val="FF0000"/>
          <w:szCs w:val="24"/>
        </w:rPr>
        <w:t xml:space="preserve"> </w:t>
      </w:r>
      <w:r w:rsidR="0036674D" w:rsidRPr="00AA5EB4">
        <w:rPr>
          <w:color w:val="FF0000"/>
          <w:szCs w:val="24"/>
        </w:rPr>
        <w:fldChar w:fldCharType="begin"/>
      </w:r>
      <w:r w:rsidR="00AA5EB4" w:rsidRPr="00AA5EB4">
        <w:rPr>
          <w:color w:val="FF0000"/>
          <w:szCs w:val="24"/>
        </w:rPr>
        <w:instrText xml:space="preserve"> ADDIN EN.CITE &lt;EndNote&gt;&lt;Cite&gt;&lt;Author&gt;Moradi&lt;/Author&gt;&lt;Year&gt;2015&lt;/Year&gt;&lt;RecNum&gt;11&lt;/RecNum&gt;&lt;DisplayText&gt;&lt;style size="10"&gt;[4]&lt;/style&gt;&lt;/DisplayText&gt;&lt;record&gt;&lt;rec-number&gt;11&lt;/rec-number&gt;&lt;foreign-keys&gt;&lt;key app="EN" db-id="e00r9eed9ff9xie05fbxfef0dx5adaxa0r2w" timestamp="1642382448"&gt;11&lt;/key&gt;&lt;/foreign-keys&gt;&lt;ref-type name="Journal Article"&gt;17&lt;/ref-type&gt;&lt;contributors&gt;&lt;authors&gt;&lt;author&gt;Moradi, Elaheh&lt;/author&gt;&lt;author&gt;Pepe, Antonietta&lt;/author&gt;&lt;author&gt;Gaser, Christian&lt;/author&gt;&lt;author&gt;Huttunen, Heikki&lt;/author&gt;&lt;author&gt;Tohka, Jussi&lt;/author&gt;&lt;/authors&gt;&lt;/contributors&gt;&lt;titles&gt;&lt;title&gt;Machine learning framework for early MRI-based Alzheimer&amp;apos;s conversion prediction in MCI subjects&lt;/title&gt;&lt;secondary-title&gt;NeuroImage&lt;/secondary-title&gt;&lt;/titles&gt;&lt;periodical&gt;&lt;full-title&gt;NeuroImage&lt;/full-title&gt;&lt;/periodical&gt;&lt;pages&gt;398-412&lt;/pages&gt;&lt;volume&gt;104&lt;/volume&gt;&lt;keywords&gt;&lt;keyword&gt;Low density separation&lt;/keyword&gt;&lt;keyword&gt;Mild cognitive impairment&lt;/keyword&gt;&lt;keyword&gt;Feature selection&lt;/keyword&gt;&lt;keyword&gt;Support vector machine&lt;/keyword&gt;&lt;keyword&gt;Magnetic resonance imaging&lt;/keyword&gt;&lt;keyword&gt;Classification&lt;/keyword&gt;&lt;keyword&gt;Semi-supervised learning&lt;/keyword&gt;&lt;keyword&gt;Alzheimer&amp;apos;s disease&lt;/keyword&gt;&lt;keyword&gt;ADNI&lt;/keyword&gt;&lt;keyword&gt;Early diagnosis&lt;/keyword&gt;&lt;/keywords&gt;&lt;dates&gt;&lt;year&gt;2015&lt;/year&gt;&lt;pub-dates&gt;&lt;date&gt;2015/01/01/&lt;/date&gt;&lt;/pub-dates&gt;&lt;/dates&gt;&lt;isbn&gt;1053-8119&lt;/isbn&gt;&lt;urls&gt;&lt;related-urls&gt;&lt;url&gt;https://www.sciencedirect.com/science/article/pii/S1053811914008131&lt;/url&gt;&lt;/related-urls&gt;&lt;/urls&gt;&lt;electronic-resource-num&gt;https://doi.org/10.1016/j.neuroimage.2014.10.002&lt;/electronic-resource-num&gt;&lt;/record&gt;&lt;/Cite&gt;&lt;/EndNote&gt;</w:instrText>
      </w:r>
      <w:r w:rsidR="0036674D" w:rsidRPr="00AA5EB4">
        <w:rPr>
          <w:color w:val="FF0000"/>
          <w:szCs w:val="24"/>
        </w:rPr>
        <w:fldChar w:fldCharType="separate"/>
      </w:r>
      <w:r w:rsidR="00AA5EB4" w:rsidRPr="00AA5EB4">
        <w:rPr>
          <w:noProof/>
          <w:color w:val="FF0000"/>
          <w:szCs w:val="24"/>
        </w:rPr>
        <w:t>[4]</w:t>
      </w:r>
      <w:r w:rsidR="0036674D" w:rsidRPr="00AA5EB4">
        <w:rPr>
          <w:color w:val="FF0000"/>
          <w:szCs w:val="24"/>
        </w:rPr>
        <w:fldChar w:fldCharType="end"/>
      </w:r>
      <w:r w:rsidR="00E9127A" w:rsidRPr="00AA5EB4">
        <w:rPr>
          <w:color w:val="FF0000"/>
        </w:rPr>
        <w:t>.</w:t>
      </w:r>
      <w:r w:rsidR="00464557" w:rsidRPr="00464557">
        <w:t xml:space="preserve"> </w:t>
      </w:r>
      <w:r w:rsidR="00464557" w:rsidRPr="00464557">
        <w:rPr>
          <w:color w:val="FF0000"/>
        </w:rPr>
        <w:t xml:space="preserve">In the early diagnosis of AD, the detection of biomarkers is crucial. The current </w:t>
      </w:r>
      <w:r w:rsidR="00464557">
        <w:rPr>
          <w:color w:val="FF0000"/>
        </w:rPr>
        <w:t>topic</w:t>
      </w:r>
      <w:r w:rsidR="00464557" w:rsidRPr="00464557">
        <w:rPr>
          <w:color w:val="FF0000"/>
        </w:rPr>
        <w:t xml:space="preserve"> lies in effectively identifying biomarkers that contribute significantly to AD classification.</w:t>
      </w:r>
    </w:p>
    <w:p w14:paraId="4D1DF52E" w14:textId="77777777" w:rsidR="00DB6F97" w:rsidRDefault="00D77704">
      <w:pPr>
        <w:pStyle w:val="MDPI31text"/>
      </w:pPr>
      <w:r>
        <w:t xml:space="preserve">One approach to diagnosing AD is through the analysis of brain imaging data, such as magnetic resonance imaging (MRI) and positron emission tomography (PET). The use of machine learning algorithms, such as the support vector machine (SVM), has shown promise in accurately classifying patients with AD from healthy controls based on these imaging data. </w:t>
      </w:r>
    </w:p>
    <w:p w14:paraId="1153C46C" w14:textId="77777777" w:rsidR="00DB6F97" w:rsidRDefault="00D77704">
      <w:pPr>
        <w:pStyle w:val="MDPI31text"/>
      </w:pPr>
      <w:r>
        <w:t>The aim of using Apriori algorithms and support vector machine (SVM) in Alzheimer's disease (AD) research is to improve the accuracy of AD diagnosis and classification using brain imaging data.</w:t>
      </w:r>
    </w:p>
    <w:p w14:paraId="55A32D7D" w14:textId="77777777" w:rsidR="00DB6F97" w:rsidRDefault="00D77704">
      <w:pPr>
        <w:pStyle w:val="MDPI31text"/>
      </w:pPr>
      <w:r>
        <w:t>Apriori algorithms incorporate Apriori probabilities about the disease into the machine learning algorithm to improve its performance. This Apriori knowledge can include information about the brain regions affected by AD or the probability of a patient having the disease based on demographic and clinical factors.</w:t>
      </w:r>
    </w:p>
    <w:p w14:paraId="7014EE79" w14:textId="77777777" w:rsidR="00DB6F97" w:rsidRDefault="00D77704">
      <w:pPr>
        <w:pStyle w:val="MDPI31text"/>
      </w:pPr>
      <w:r>
        <w:t>SVM is a machine learning algorithm that can be used to classify patients with AD from healthy controls based on brain imaging data. SVM works by finding a hyperplane that separates the data points into different classes, with the goal of maximizing the margin between the hyperplane and the closest data points. SVM can also be used to handle high-dimensional data, such as brain imaging data, which can be useful in AD research where there are many variables to consider.</w:t>
      </w:r>
    </w:p>
    <w:p w14:paraId="72479F37" w14:textId="6A30F29B" w:rsidR="00EE4848" w:rsidRPr="003475D5" w:rsidRDefault="00EE4848" w:rsidP="003475D5">
      <w:pPr>
        <w:pStyle w:val="MDPI22heading2"/>
      </w:pPr>
      <w:r w:rsidRPr="003475D5">
        <w:t xml:space="preserve">1.2. Related </w:t>
      </w:r>
      <w:r w:rsidRPr="003475D5">
        <w:rPr>
          <w:rFonts w:asciiTheme="minorEastAsia" w:eastAsiaTheme="minorEastAsia" w:hAnsiTheme="minorEastAsia" w:hint="eastAsia"/>
          <w:lang w:eastAsia="zh-CN"/>
        </w:rPr>
        <w:t>W</w:t>
      </w:r>
      <w:r w:rsidRPr="003475D5">
        <w:t>ork</w:t>
      </w:r>
    </w:p>
    <w:p w14:paraId="6E0D7E88" w14:textId="77777777" w:rsidR="00DB6F97" w:rsidRDefault="00D77704">
      <w:pPr>
        <w:pStyle w:val="MDPI31text"/>
      </w:pPr>
      <w:r>
        <w:t>Apriori algorithms and support vector machine (SVM) have various applications in different fields. Here are some typical applications of these algorithms</w:t>
      </w:r>
      <w:r>
        <w:rPr>
          <w:rFonts w:hint="eastAsia"/>
        </w:rPr>
        <w:t>.</w:t>
      </w:r>
    </w:p>
    <w:p w14:paraId="0A835485" w14:textId="5AD717E3" w:rsidR="00543CB5" w:rsidRPr="00B36698" w:rsidRDefault="00B36698">
      <w:pPr>
        <w:pStyle w:val="MDPI31text"/>
        <w:rPr>
          <w:color w:val="FF0000"/>
        </w:rPr>
      </w:pPr>
      <w:r w:rsidRPr="00B36698">
        <w:rPr>
          <w:color w:val="FF0000"/>
        </w:rPr>
        <w:t xml:space="preserve">Huang </w:t>
      </w:r>
      <w:r w:rsidR="00D21972" w:rsidRPr="00B36698">
        <w:rPr>
          <w:color w:val="FF0000"/>
        </w:rPr>
        <w:t>et, al.</w:t>
      </w:r>
      <w:r w:rsidR="004E1851">
        <w:rPr>
          <w:color w:val="FF0000"/>
        </w:rPr>
        <w:t xml:space="preserve"> </w:t>
      </w:r>
      <w:r w:rsidR="004E1851">
        <w:rPr>
          <w:color w:val="FF0000"/>
        </w:rPr>
        <w:fldChar w:fldCharType="begin"/>
      </w:r>
      <w:r w:rsidR="004E1851">
        <w:rPr>
          <w:color w:val="FF0000"/>
        </w:rPr>
        <w:instrText xml:space="preserve"> ADDIN EN.CITE &lt;EndNote&gt;&lt;Cite&gt;&lt;Author&gt;Huang&lt;/Author&gt;&lt;Year&gt;2023&lt;/Year&gt;&lt;RecNum&gt;30&lt;/RecNum&gt;&lt;DisplayText&gt;&lt;style size="10"&gt;[5]&lt;/style&gt;&lt;/DisplayText&gt;&lt;record&gt;&lt;rec-number&gt;30&lt;/rec-number&gt;&lt;foreign-keys&gt;&lt;key app="EN" db-id="e5x2wvpr9sww2dea90uvpssb29wprts9r9sp" timestamp="1707818462"&gt;30&lt;/key&gt;&lt;/foreign-keys&gt;&lt;ref-type name="Journal Article"&gt;17&lt;/ref-type&gt;&lt;contributors&gt;&lt;authors&gt;&lt;author&gt;Huang, Yingcheng&lt;/author&gt;&lt;author&gt;Su, Yaqi&lt;/author&gt;&lt;author&gt;Byun, Yonghyun&lt;/author&gt;&lt;author&gt;Lee, Youngil&lt;/author&gt;&lt;author&gt;Kim, Sangho&lt;/author&gt;&lt;/authors&gt;&lt;/contributors&gt;&lt;titles&gt;&lt;title&gt;Analysis of multiple chronic disease characteristics in middle-aged and elderly South Koreans by exercise habits based on association rules mining algorithm&lt;/title&gt;&lt;secondary-title&gt;BMC Public Health&lt;/secondary-title&gt;&lt;/titles&gt;&lt;periodical&gt;&lt;full-title&gt;BMC Public Health&lt;/full-title&gt;&lt;/periodical&gt;&lt;pages&gt;1232&lt;/pages&gt;&lt;volume&gt;23&lt;/volume&gt;&lt;number&gt;1&lt;/number&gt;&lt;dates&gt;&lt;year&gt;2023&lt;/year&gt;&lt;pub-dates&gt;&lt;date&gt;2023/06/26&lt;/date&gt;&lt;/pub-dates&gt;&lt;/dates&gt;&lt;isbn&gt;1471-2458&lt;/isbn&gt;&lt;urls&gt;&lt;related-urls&gt;&lt;url&gt;https://doi.org/10.1186/s12889-023-16099-4&lt;/url&gt;&lt;/related-urls&gt;&lt;/urls&gt;&lt;electronic-resource-num&gt;10.1186/s12889-023-16099-4&lt;/electronic-resource-num&gt;&lt;/record&gt;&lt;/Cite&gt;&lt;/EndNote&gt;</w:instrText>
      </w:r>
      <w:r w:rsidR="004E1851">
        <w:rPr>
          <w:color w:val="FF0000"/>
        </w:rPr>
        <w:fldChar w:fldCharType="separate"/>
      </w:r>
      <w:r w:rsidR="004E1851">
        <w:rPr>
          <w:noProof/>
          <w:color w:val="FF0000"/>
        </w:rPr>
        <w:t>[5]</w:t>
      </w:r>
      <w:r w:rsidR="004E1851">
        <w:rPr>
          <w:color w:val="FF0000"/>
        </w:rPr>
        <w:fldChar w:fldCharType="end"/>
      </w:r>
      <w:r w:rsidRPr="00B36698">
        <w:rPr>
          <w:color w:val="FF0000"/>
        </w:rPr>
        <w:t xml:space="preserve"> analyzed the </w:t>
      </w:r>
      <w:r w:rsidR="00D21972" w:rsidRPr="00D21972">
        <w:rPr>
          <w:color w:val="FF0000"/>
        </w:rPr>
        <w:t>prevalence</w:t>
      </w:r>
      <w:r w:rsidRPr="00B36698">
        <w:rPr>
          <w:color w:val="FF0000"/>
        </w:rPr>
        <w:t xml:space="preserve"> of multiple chronic diseases using 8,477 participants aged &gt; 45 years from the “2020 Korean Health Panel Survey”</w:t>
      </w:r>
      <w:r w:rsidR="00E32B82">
        <w:rPr>
          <w:color w:val="FF0000"/>
        </w:rPr>
        <w:t xml:space="preserve"> and found that </w:t>
      </w:r>
      <w:r w:rsidR="00E32B82" w:rsidRPr="00E32B82">
        <w:rPr>
          <w:color w:val="FF0000"/>
        </w:rPr>
        <w:t xml:space="preserve">cardiovascular diseases (150%), spondylosis (143%), and diabetes (125%) </w:t>
      </w:r>
      <w:r w:rsidR="00E32B82">
        <w:rPr>
          <w:color w:val="FF0000"/>
        </w:rPr>
        <w:t>we</w:t>
      </w:r>
      <w:r w:rsidR="00E32B82" w:rsidRPr="00E32B82">
        <w:rPr>
          <w:color w:val="FF0000"/>
        </w:rPr>
        <w:t>re the three chronic diseases with the highest frequency increase.</w:t>
      </w:r>
      <w:r w:rsidR="00A13B11">
        <w:rPr>
          <w:color w:val="FF0000"/>
        </w:rPr>
        <w:t xml:space="preserve"> </w:t>
      </w:r>
      <w:r w:rsidR="00A13B11" w:rsidRPr="00A13B11">
        <w:rPr>
          <w:color w:val="FF0000"/>
        </w:rPr>
        <w:t>Vougas et al.</w:t>
      </w:r>
      <w:r w:rsidR="00A13B11">
        <w:rPr>
          <w:color w:val="FF0000"/>
        </w:rPr>
        <w:t xml:space="preserve"> </w:t>
      </w:r>
      <w:r w:rsidR="0070431B">
        <w:rPr>
          <w:color w:val="FF0000"/>
        </w:rPr>
        <w:fldChar w:fldCharType="begin">
          <w:fldData xml:space="preserve">PEVuZE5vdGU+PENpdGU+PEF1dGhvcj5Wb3VnYXM8L0F1dGhvcj48WWVhcj4yMDE5PC9ZZWFyPjxS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</w:fldData>
        </w:fldChar>
      </w:r>
      <w:r w:rsidR="0070431B">
        <w:rPr>
          <w:color w:val="FF0000"/>
        </w:rPr>
        <w:instrText xml:space="preserve"> ADDIN EN.CITE </w:instrText>
      </w:r>
      <w:r w:rsidR="0070431B">
        <w:rPr>
          <w:color w:val="FF0000"/>
        </w:rPr>
        <w:fldChar w:fldCharType="begin">
          <w:fldData xml:space="preserve">PEVuZE5vdGU+PENpdGU+PEF1dGhvcj5Wb3VnYXM8L0F1dGhvcj48WWVhcj4yMDE5PC9ZZWFyPjxS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</w:fldData>
        </w:fldChar>
      </w:r>
      <w:r w:rsidR="0070431B">
        <w:rPr>
          <w:color w:val="FF0000"/>
        </w:rPr>
        <w:instrText xml:space="preserve"> ADDIN EN.CITE.DATA </w:instrText>
      </w:r>
      <w:r w:rsidR="0070431B">
        <w:rPr>
          <w:color w:val="FF0000"/>
        </w:rPr>
      </w:r>
      <w:r w:rsidR="0070431B">
        <w:rPr>
          <w:color w:val="FF0000"/>
        </w:rPr>
        <w:fldChar w:fldCharType="end"/>
      </w:r>
      <w:r w:rsidR="0070431B">
        <w:rPr>
          <w:color w:val="FF0000"/>
        </w:rPr>
      </w:r>
      <w:r w:rsidR="0070431B">
        <w:rPr>
          <w:color w:val="FF0000"/>
        </w:rPr>
        <w:fldChar w:fldCharType="separate"/>
      </w:r>
      <w:r w:rsidR="0070431B">
        <w:rPr>
          <w:noProof/>
          <w:color w:val="FF0000"/>
        </w:rPr>
        <w:t>[6]</w:t>
      </w:r>
      <w:r w:rsidR="0070431B">
        <w:rPr>
          <w:color w:val="FF0000"/>
        </w:rPr>
        <w:fldChar w:fldCharType="end"/>
      </w:r>
      <w:r w:rsidR="00A13B11" w:rsidRPr="00A13B11">
        <w:rPr>
          <w:color w:val="FF0000"/>
        </w:rPr>
        <w:t xml:space="preserve"> described a novel computer screening process based on association rule mining, used to identify genes as candidate driving factors for drug response.</w:t>
      </w:r>
      <w:r w:rsidR="00952E3D">
        <w:rPr>
          <w:color w:val="FF0000"/>
        </w:rPr>
        <w:t xml:space="preserve"> </w:t>
      </w:r>
      <w:r w:rsidR="001177DA">
        <w:rPr>
          <w:color w:val="FF0000"/>
        </w:rPr>
        <w:t>Liu</w:t>
      </w:r>
      <w:r w:rsidR="001177DA" w:rsidRPr="001177DA">
        <w:rPr>
          <w:color w:val="FF0000"/>
        </w:rPr>
        <w:t xml:space="preserve"> et al.</w:t>
      </w:r>
      <w:r w:rsidR="001177DA">
        <w:rPr>
          <w:color w:val="FF0000"/>
        </w:rPr>
        <w:t xml:space="preserve"> </w:t>
      </w:r>
      <w:r w:rsidR="001177DA">
        <w:rPr>
          <w:color w:val="FF0000"/>
        </w:rPr>
        <w:fldChar w:fldCharType="begin"/>
      </w:r>
      <w:r w:rsidR="001177DA">
        <w:rPr>
          <w:color w:val="FF0000"/>
        </w:rPr>
        <w:instrText xml:space="preserve"> ADDIN EN.CITE &lt;EndNote&gt;&lt;Cite&gt;&lt;Author&gt;Liu&lt;/Author&gt;&lt;Year&gt;2022&lt;/Year&gt;&lt;RecNum&gt;32&lt;/RecNum&gt;&lt;DisplayText&gt;&lt;style size="10"&gt;[7]&lt;/style&gt;&lt;/DisplayText&gt;&lt;record&gt;&lt;rec-number&gt;32&lt;/rec-number&gt;&lt;foreign-keys&gt;&lt;key app="EN" db-id="e5x2wvpr9sww2dea90uvpssb29wprts9r9sp" timestamp="1707818982"&gt;32&lt;/key&gt;&lt;/foreign-keys&gt;&lt;ref-type name="Journal Article"&gt;17&lt;/ref-type&gt;&lt;contributors&gt;&lt;authors&gt;&lt;author&gt;Liu, YanRong&lt;/author&gt;&lt;author&gt;Wang, LiJun&lt;/author&gt;&lt;author&gt;Miao, Rong&lt;/author&gt;&lt;author&gt;Ren, HengNi&lt;/author&gt;&lt;/authors&gt;&lt;secondary-authors&gt;&lt;author&gt;Plewczynski, D.&lt;/author&gt;&lt;/secondary-authors&gt;&lt;/contributors&gt;&lt;titles&gt;&lt;title&gt;A Data Mining Algorithm for Association Rules with Chronic Disease Constraints&lt;/title&gt;&lt;secondary-title&gt;Computational Intelligence and Neuroscience&lt;/secondary-title&gt;&lt;/titles&gt;&lt;periodical&gt;&lt;full-title&gt;Computational Intelligence and Neuroscience&lt;/full-title&gt;&lt;/periodical&gt;&lt;pages&gt;8526256&lt;/pages&gt;&lt;volume&gt;2022&lt;/volume&gt;&lt;dates&gt;&lt;year&gt;2022&lt;/year&gt;&lt;pub-dates&gt;&lt;date&gt;2022/08/23&lt;/date&gt;&lt;/pub-dates&gt;&lt;/dates&gt;&lt;publisher&gt;Hindawi&lt;/publisher&gt;&lt;isbn&gt;1687-5265&lt;/isbn&gt;&lt;urls&gt;&lt;related-urls&gt;&lt;url&gt;https://doi.org/10.1155/2022/8526256&lt;/url&gt;&lt;/related-urls&gt;&lt;/urls&gt;&lt;electronic-resource-num&gt;10.1155/2022/8526256&lt;/electronic-resource-num&gt;&lt;/record&gt;&lt;/Cite&gt;&lt;/EndNote&gt;</w:instrText>
      </w:r>
      <w:r w:rsidR="001177DA">
        <w:rPr>
          <w:color w:val="FF0000"/>
        </w:rPr>
        <w:fldChar w:fldCharType="separate"/>
      </w:r>
      <w:r w:rsidR="001177DA">
        <w:rPr>
          <w:noProof/>
          <w:color w:val="FF0000"/>
        </w:rPr>
        <w:t>[7]</w:t>
      </w:r>
      <w:r w:rsidR="001177DA">
        <w:rPr>
          <w:color w:val="FF0000"/>
        </w:rPr>
        <w:fldChar w:fldCharType="end"/>
      </w:r>
      <w:r w:rsidR="001177DA" w:rsidRPr="001177DA">
        <w:rPr>
          <w:color w:val="FF0000"/>
        </w:rPr>
        <w:t xml:space="preserve"> proposed an association rule data mining algorithm that combines clustering matrices and pruning strategies, reducing the number of database scans and generating an appropriate number of candidate item sets, significantly reducing runtime.</w:t>
      </w:r>
      <w:r w:rsidR="00144539">
        <w:rPr>
          <w:color w:val="FF0000"/>
        </w:rPr>
        <w:t xml:space="preserve"> </w:t>
      </w:r>
      <w:r w:rsidR="00CB5ED2" w:rsidRPr="00CB5ED2">
        <w:rPr>
          <w:color w:val="FF0000"/>
        </w:rPr>
        <w:t>Hadavi</w:t>
      </w:r>
      <w:r w:rsidR="00CB5ED2">
        <w:rPr>
          <w:color w:val="FF0000"/>
        </w:rPr>
        <w:t xml:space="preserve"> </w:t>
      </w:r>
      <w:r w:rsidR="00144539" w:rsidRPr="00144539">
        <w:rPr>
          <w:color w:val="FF0000"/>
        </w:rPr>
        <w:t>et al.</w:t>
      </w:r>
      <w:r w:rsidR="00CB5ED2">
        <w:rPr>
          <w:color w:val="FF0000"/>
        </w:rPr>
        <w:t xml:space="preserve"> </w:t>
      </w:r>
      <w:r w:rsidR="007F6B63">
        <w:rPr>
          <w:color w:val="FF0000"/>
        </w:rPr>
        <w:fldChar w:fldCharType="begin"/>
      </w:r>
      <w:r w:rsidR="007F6B63">
        <w:rPr>
          <w:color w:val="FF0000"/>
        </w:rPr>
        <w:instrText xml:space="preserve"> ADDIN EN.CITE &lt;EndNote&gt;&lt;Cite&gt;&lt;Author&gt;Hadavi&lt;/Author&gt;&lt;Year&gt;2022&lt;/Year&gt;&lt;RecNum&gt;33&lt;/RecNum&gt;&lt;DisplayText&gt;&lt;style size="10"&gt;[8]&lt;/style&gt;&lt;/DisplayText&gt;&lt;record&gt;&lt;rec-number&gt;33&lt;/rec-number&gt;&lt;foreign-keys&gt;&lt;key app="EN" db-id="e5x2wvpr9sww2dea90uvpssb29wprts9r9sp" timestamp="1707819299"&gt;33&lt;/key&gt;&lt;/foreign-keys&gt;&lt;ref-type name="Journal Article"&gt;17&lt;/ref-type&gt;&lt;contributors&gt;&lt;authors&gt;&lt;author&gt;Hadavi, Seyed Mohammad Saleh&lt;/author&gt;&lt;author&gt;Oliaei, Shahram&lt;/author&gt;&lt;author&gt;Saidi, Sandra&lt;/author&gt;&lt;author&gt;Nadimi, Elham&lt;/author&gt;&lt;author&gt;Kazemi-Galougahi, Mohammad Hassan&lt;/author&gt;&lt;/authors&gt;&lt;/contributors&gt;&lt;auth-address&gt;Aja University of Medical Sciences, Tehran, Iran.&lt;/auth-address&gt;&lt;titles&gt;&lt;title&gt;Using Data Mining and Association Rules for Early Diagnosis of Esophageal Cancer&lt;/title&gt;&lt;secondary-title&gt;The Gulf journal of oncology&lt;/secondary-title&gt;&lt;alt-title&gt;Gulf J Oncolog&lt;/alt-title&gt;&lt;/titles&gt;&lt;periodical&gt;&lt;full-title&gt;The Gulf journal of oncology&lt;/full-title&gt;&lt;abbr-1&gt;Gulf J Oncolog&lt;/abbr-1&gt;&lt;/periodical&gt;&lt;alt-periodical&gt;&lt;full-title&gt;The Gulf journal of oncology&lt;/full-title&gt;&lt;abbr-1&gt;Gulf J Oncolog&lt;/abbr-1&gt;&lt;/alt-periodical&gt;&lt;pages&gt;38-46&lt;/pages&gt;&lt;volume&gt;1&lt;/volume&gt;&lt;number&gt;40&lt;/number&gt;&lt;keywords&gt;&lt;keyword&gt;Esophageal Neoplasms&lt;/keyword&gt;&lt;keyword&gt;Early Detection of Cancer&lt;/keyword&gt;&lt;/keywords&gt;&lt;dates&gt;&lt;year&gt;2022&lt;/year&gt;&lt;pub-dates&gt;&lt;date&gt;2022/09//&lt;/date&gt;&lt;/pub-dates&gt;&lt;/dates&gt;&lt;isbn&gt;2078-2101&lt;/isbn&gt;&lt;accession-num&gt;36448069&lt;/accession-num&gt;&lt;urls&gt;&lt;related-urls&gt;&lt;url&gt;http://europepmc.org/abstract/MED/36448069&lt;/url&gt;&lt;/related-urls&gt;&lt;/urls&gt;&lt;remote-database-name&gt;PubMed&lt;/remote-database-name&gt;&lt;language&gt;eng&lt;/language&gt;&lt;/record&gt;&lt;/Cite&gt;&lt;/EndNote&gt;</w:instrText>
      </w:r>
      <w:r w:rsidR="007F6B63">
        <w:rPr>
          <w:color w:val="FF0000"/>
        </w:rPr>
        <w:fldChar w:fldCharType="separate"/>
      </w:r>
      <w:r w:rsidR="007F6B63">
        <w:rPr>
          <w:noProof/>
          <w:color w:val="FF0000"/>
        </w:rPr>
        <w:t>[8]</w:t>
      </w:r>
      <w:r w:rsidR="007F6B63">
        <w:rPr>
          <w:color w:val="FF0000"/>
        </w:rPr>
        <w:fldChar w:fldCharType="end"/>
      </w:r>
      <w:r w:rsidR="00144539" w:rsidRPr="00144539">
        <w:rPr>
          <w:color w:val="FF0000"/>
        </w:rPr>
        <w:t xml:space="preserve"> utilized medical records spanning 5 years from 512 esophageal cancer patients and those with related issues to create six significant association rules. Ultimately, they discovered significant associations among age, medical history, smoking, gender, carcinoembryonic antigen, creatinine, white blood cells, and platelets.</w:t>
      </w:r>
    </w:p>
    <w:p w14:paraId="16BC1AE0" w14:textId="3846C0F6" w:rsidR="00DB6F97" w:rsidRDefault="00D77704">
      <w:pPr>
        <w:pStyle w:val="MDPI31text"/>
      </w:pPr>
      <w:r>
        <w:t>The SVM</w:t>
      </w:r>
      <w:r>
        <w:fldChar w:fldCharType="begin">
          <w:fldData xml:space="preserve">PEVuZE5vdGU+PENpdGU+PEF1dGhvcj5aaGFuZzwvQXV0aG9yPjxZZWFyPjIwMTE8L1llYXI+PFJl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</w:fldData>
        </w:fldChar>
      </w:r>
      <w:r w:rsidR="007F6B63">
        <w:instrText xml:space="preserve"> ADDIN EN.CITE </w:instrText>
      </w:r>
      <w:r w:rsidR="007F6B63">
        <w:fldChar w:fldCharType="begin">
          <w:fldData xml:space="preserve">PEVuZE5vdGU+PENpdGU+PEF1dGhvcj5aaGFuZzwvQXV0aG9yPjxZZWFyPjIwMTE8L1llYXI+PFJl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</w:fldData>
        </w:fldChar>
      </w:r>
      <w:r w:rsidR="007F6B63">
        <w:instrText xml:space="preserve"> ADDIN EN.CITE.DATA </w:instrText>
      </w:r>
      <w:r w:rsidR="007F6B63">
        <w:fldChar w:fldCharType="end"/>
      </w:r>
      <w:r>
        <w:fldChar w:fldCharType="separate"/>
      </w:r>
      <w:r w:rsidR="007F6B63">
        <w:rPr>
          <w:noProof/>
        </w:rPr>
        <w:t>[9-11]</w:t>
      </w:r>
      <w:r>
        <w:fldChar w:fldCharType="end"/>
      </w:r>
      <w:r>
        <w:t xml:space="preserve"> has been widely used in AD classification due to its ease of use and understanding. Lai et, al.</w:t>
      </w:r>
      <w:r>
        <w:fldChar w:fldCharType="begin"/>
      </w:r>
      <w:r w:rsidR="007F6B63">
        <w:instrText xml:space="preserve"> ADDIN EN.CITE &lt;EndNote&gt;&lt;Cite&gt;&lt;Author&gt;Lai&lt;/Author&gt;&lt;Year&gt;2022&lt;/Year&gt;&lt;RecNum&gt;17&lt;/RecNum&gt;&lt;DisplayText&gt;&lt;style size="10"&gt;[12]&lt;/style&gt;&lt;/DisplayText&gt;&lt;record&gt;&lt;rec-number&gt;17&lt;/rec-number&gt;&lt;foreign-keys&gt;&lt;key app="EN" db-id="e5x2wvpr9sww2dea90uvpssb29wprts9r9sp" timestamp="1690442499"&gt;17&lt;/key&gt;&lt;/foreign-keys&gt;&lt;ref-type name="Journal Article"&gt;17&lt;/ref-type&gt;&lt;contributors&gt;&lt;authors&gt;&lt;author&gt;Lai,Yongxing&lt;/author&gt;&lt;author&gt;Lin,Xueyan&lt;/author&gt;&lt;author&gt;Lin,Chunjin&lt;/author&gt;&lt;author&gt;Lin,Xing&lt;/author&gt;&lt;author&gt;Chen,Zhihan&lt;/author&gt;&lt;author&gt;Zhang,Li&lt;/author&gt;&lt;/authors&gt;&lt;/contributors&gt;&lt;titles&gt;&lt;title&gt;Identification of endoplasmic reticulum stress-associated genes and subtypes for prediction of Alzheimer’s disease based on interpretable machine learning&lt;/title&gt;&lt;secondary-title&gt;Frontiers in Pharmacology&lt;/secondary-title&gt;&lt;short-title&gt;ER stress in Alzheimer’s disease&lt;/short-title&gt;&lt;/titles&gt;&lt;periodical&gt;&lt;full-title&gt;Frontiers in Pharmacology&lt;/full-title&gt;&lt;/periodical&gt;&lt;volume&gt;13&lt;/volume&gt;&lt;keywords&gt;&lt;keyword&gt;Alzheimer&amp;apos;s disease,er stress,machine learning,Molecular subtypes,Prediction model&lt;/keyword&gt;&lt;/keywords&gt;&lt;dates&gt;&lt;year&gt;2022&lt;/year&gt;&lt;pub-dates&gt;&lt;date&gt;2022-August-19&lt;/date&gt;&lt;/pub-dates&gt;&lt;/dates&gt;&lt;isbn&gt;1663-9812&lt;/isbn&gt;&lt;work-type&gt;Original Research&lt;/work-type&gt;&lt;urls&gt;&lt;related-urls&gt;&lt;url&gt;https://www.frontiersin.org/articles/10.3389/fphar.2022.975774&lt;/url&gt;&lt;/related-urls&gt;&lt;/urls&gt;&lt;electronic-resource-num&gt;10.3389/fphar.2022.975774&lt;/electronic-resource-num&gt;&lt;language&gt;English&lt;/language&gt;&lt;/record&gt;&lt;/Cite&gt;&lt;/EndNote&gt;</w:instrText>
      </w:r>
      <w:r>
        <w:fldChar w:fldCharType="separate"/>
      </w:r>
      <w:r w:rsidR="007F6B63">
        <w:rPr>
          <w:noProof/>
        </w:rPr>
        <w:t>[12]</w:t>
      </w:r>
      <w:r>
        <w:fldChar w:fldCharType="end"/>
      </w:r>
      <w:r>
        <w:t xml:space="preserve"> proposed a method using nine machine learning algorithms, including SVM and K Nearest Neighbor (KNN), to select Entity-relationship (ER)-related feature genes and estimate their efficiency in early diagnosis of AD. The SVM model achieved an Area Under Curve (AUC) of 0.879, accuracy of 0.808, recall of 0.773, and precision of 0.809. Six genes (</w:t>
      </w:r>
      <w:r>
        <w:rPr>
          <w:i/>
        </w:rPr>
        <w:t>RNF5, UBAC2, DNAJC10, RNF103, DDX3X</w:t>
      </w:r>
      <w:r>
        <w:t xml:space="preserve">, and </w:t>
      </w:r>
      <w:r>
        <w:rPr>
          <w:i/>
        </w:rPr>
        <w:t>NGLY1</w:t>
      </w:r>
      <w:r>
        <w:t>) were identified through this study. Yu et, al.</w:t>
      </w:r>
      <w:r>
        <w:fldChar w:fldCharType="begin"/>
      </w:r>
      <w:r w:rsidR="007F6B63">
        <w:instrText xml:space="preserve"> ADDIN EN.CITE &lt;EndNote&gt;&lt;Cite&gt;&lt;Author&gt;Tian&lt;/Author&gt;&lt;Year&gt;2022&lt;/Year&gt;&lt;RecNum&gt;18&lt;/RecNum&gt;&lt;DisplayText&gt;&lt;style size="10"&gt;[13]&lt;/style&gt;&lt;/DisplayText&gt;&lt;record&gt;&lt;rec-number&gt;18&lt;/rec-number&gt;&lt;foreign-keys&gt;&lt;key app="EN" db-id="e5x2wvpr9sww2dea90uvpssb29wprts9r9sp" timestamp="1690442551"&gt;18&lt;/key&gt;&lt;/foreign-keys&gt;&lt;ref-type name="Journal Article"&gt;17&lt;/ref-type&gt;&lt;contributors&gt;&lt;authors&gt;&lt;author&gt;Tian,Yu&lt;/author&gt;&lt;author&gt;Lu,Yaoheng&lt;/author&gt;&lt;author&gt;Cao,Yuze&lt;/author&gt;&lt;author&gt;Dang,Chun&lt;/author&gt;&lt;author&gt;Wang,Na&lt;/author&gt;&lt;author&gt;Tian,Kuo&lt;/author&gt;&lt;author&gt;Luo,Qiqi&lt;/author&gt;&lt;author&gt;Guo,Erliang&lt;/author&gt;&lt;author&gt;Luo,Shanshun&lt;/author&gt;&lt;author&gt;Wang,Lihua&lt;/author&gt;&lt;author&gt;Li,Qian&lt;/author&gt;&lt;/authors&gt;&lt;/contributors&gt;&lt;titles&gt;&lt;title&gt;Identification of diagnostic signatures associated with immune infiltration in Alzheimer’s disease by integrating bioinformatic analysis and machine-learning strategies&lt;/title&gt;&lt;secondary-title&gt;Frontiers in Aging Neuroscience&lt;/secondary-title&gt;&lt;short-title&gt;Identification of Diagnostic Signatures in AD&lt;/short-title&gt;&lt;/titles&gt;&lt;periodical&gt;&lt;full-title&gt;Frontiers in Aging Neuroscience&lt;/full-title&gt;&lt;/periodical&gt;&lt;volume&gt;14&lt;/volume&gt;&lt;keywords&gt;&lt;keyword&gt;Alzheimer&amp;apos;s disease,diagnostic biomarkers,Immune Cell Infiltration,Bioinformatic analysis,machine-learning strategies&lt;/keyword&gt;&lt;/keywords&gt;&lt;dates&gt;&lt;year&gt;2022&lt;/year&gt;&lt;pub-dates&gt;&lt;date&gt;2022-July-29&lt;/date&gt;&lt;/pub-dates&gt;&lt;/dates&gt;&lt;isbn&gt;1663-4365&lt;/isbn&gt;&lt;work-type&gt;Original Research&lt;/work-type&gt;&lt;urls&gt;&lt;related-urls&gt;&lt;url&gt;https://www.frontiersin.org/articles/10.3389/fnagi.2022.919614&lt;/url&gt;&lt;/related-urls&gt;&lt;/urls&gt;&lt;electronic-resource-num&gt;10.3389/fnagi.2022.919614&lt;/electronic-resource-num&gt;&lt;language&gt;English&lt;/language&gt;&lt;/record&gt;&lt;/Cite&gt;&lt;/EndNote&gt;</w:instrText>
      </w:r>
      <w:r>
        <w:fldChar w:fldCharType="separate"/>
      </w:r>
      <w:r w:rsidR="007F6B63">
        <w:rPr>
          <w:noProof/>
        </w:rPr>
        <w:t>[13]</w:t>
      </w:r>
      <w:r>
        <w:fldChar w:fldCharType="end"/>
      </w:r>
      <w:r>
        <w:t xml:space="preserve"> proposed a method using LASSO and Support </w:t>
      </w:r>
      <w:r>
        <w:lastRenderedPageBreak/>
        <w:t>Vector Machine Recursive Feature Elimination (SVM-RFE) analysis to screen potential diagnostic feature genes in AD. They further tested the results in the AD brains of a validation cohort. Through this method, they identified a total of 49 differentially expressed genes (</w:t>
      </w:r>
      <w:r>
        <w:rPr>
          <w:i/>
        </w:rPr>
        <w:t>DEGs</w:t>
      </w:r>
      <w:r>
        <w:t xml:space="preserve">). Among them, </w:t>
      </w:r>
      <w:r>
        <w:rPr>
          <w:i/>
        </w:rPr>
        <w:t>MAFF, ADCYAP1</w:t>
      </w:r>
      <w:r>
        <w:t xml:space="preserve">, and </w:t>
      </w:r>
      <w:r>
        <w:rPr>
          <w:i/>
        </w:rPr>
        <w:t xml:space="preserve">ZFP36L1 </w:t>
      </w:r>
      <w:r>
        <w:t>were determined as diagnostic biomarkers for AD, with an AUC of 0.850 in the model, and further validated in the validation cohort with an AUC of 0.935. Yang et, al.</w:t>
      </w:r>
      <w:r>
        <w:fldChar w:fldCharType="begin"/>
      </w:r>
      <w:r w:rsidR="007F6B63">
        <w:instrText xml:space="preserve"> ADDIN EN.CITE &lt;EndNote&gt;&lt;Cite&gt;&lt;Author&gt;Yang&lt;/Author&gt;&lt;Year&gt;2022&lt;/Year&gt;&lt;RecNum&gt;19&lt;/RecNum&gt;&lt;DisplayText&gt;&lt;style size="10"&gt;[14]&lt;/style&gt;&lt;/DisplayText&gt;&lt;record&gt;&lt;rec-number&gt;19&lt;/rec-number&gt;&lt;foreign-keys&gt;&lt;key app="EN" db-id="e5x2wvpr9sww2dea90uvpssb29wprts9r9sp" timestamp="1690442596"&gt;19&lt;/key&gt;&lt;/foreign-keys&gt;&lt;ref-type name="Journal Article"&gt;17&lt;/ref-type&gt;&lt;contributors&gt;&lt;authors&gt;&lt;author&gt;Yang,Bin&lt;/author&gt;&lt;author&gt;Bao,Wenzheng&lt;/author&gt;&lt;author&gt;Hong,Shichai&lt;/author&gt;&lt;/authors&gt;&lt;/contributors&gt;&lt;titles&gt;&lt;title&gt;Alzheimer-Compound Identification Based on Data Fusion and forgeNet_SVM&lt;/title&gt;&lt;secondary-title&gt;Frontiers in Aging Neuroscience&lt;/secondary-title&gt;&lt;short-title&gt;Alzheimer-compound Identification forgeNet_SVM&lt;/short-title&gt;&lt;/titles&gt;&lt;periodical&gt;&lt;full-title&gt;Frontiers in Aging Neuroscience&lt;/full-title&gt;&lt;/periodical&gt;&lt;volume&gt;14&lt;/volume&gt;&lt;keywords&gt;&lt;keyword&gt;Virtual Screening,Network Pharmacology,Alzheimer,DATA FUSION,Feature Selection,machine learning Random forest and Gradient Boosting Machine Graph-embedded deep feedforward networks Solve classification problems&lt;/keyword&gt;&lt;/keywords&gt;&lt;dates&gt;&lt;year&gt;2022&lt;/year&gt;&lt;pub-dates&gt;&lt;date&gt;2022-July-25&lt;/date&gt;&lt;/pub-dates&gt;&lt;/dates&gt;&lt;isbn&gt;1663-4365&lt;/isbn&gt;&lt;work-type&gt;Original Research&lt;/work-type&gt;&lt;urls&gt;&lt;related-urls&gt;&lt;url&gt;https://www.frontiersin.org/articles/10.3389/fnagi.2022.931729&lt;/url&gt;&lt;/related-urls&gt;&lt;/urls&gt;&lt;electronic-resource-num&gt;10.3389/fnagi.2022.931729&lt;/electronic-resource-num&gt;&lt;language&gt;English&lt;/language&gt;&lt;/record&gt;&lt;/Cite&gt;&lt;/EndNote&gt;</w:instrText>
      </w:r>
      <w:r>
        <w:fldChar w:fldCharType="separate"/>
      </w:r>
      <w:r w:rsidR="007F6B63">
        <w:rPr>
          <w:noProof/>
        </w:rPr>
        <w:t>[14]</w:t>
      </w:r>
      <w:r>
        <w:fldChar w:fldCharType="end"/>
      </w:r>
      <w:r>
        <w:t xml:space="preserve"> proposed a method based on the forgeNet_SVM model for feature extraction from three molecular fusion feature sets (</w:t>
      </w:r>
      <w:r>
        <w:rPr>
          <w:i/>
        </w:rPr>
        <w:t>ECFP6, MACCS</w:t>
      </w:r>
      <w:r>
        <w:t xml:space="preserve">, and </w:t>
      </w:r>
      <w:r>
        <w:rPr>
          <w:i/>
        </w:rPr>
        <w:t>RDKit</w:t>
      </w:r>
      <w:r>
        <w:t>). The results showed that the feature set selected by SVM outperformed the fusion feature set and single feature sets. SVM demonstrated higher accuracy in identifying compounds related to Alzheimer's disease. Zhang et, al.</w:t>
      </w:r>
      <w:r>
        <w:fldChar w:fldCharType="begin"/>
      </w:r>
      <w:r w:rsidR="007F6B63">
        <w:instrText xml:space="preserve"> ADDIN EN.CITE &lt;EndNote&gt;&lt;Cite&gt;&lt;Author&gt;Zhang&lt;/Author&gt;&lt;Year&gt;2021&lt;/Year&gt;&lt;RecNum&gt;23&lt;/RecNum&gt;&lt;DisplayText&gt;&lt;style size="10"&gt;[15]&lt;/style&gt;&lt;/DisplayText&gt;&lt;record&gt;&lt;rec-number&gt;23&lt;/rec-number&gt;&lt;foreign-keys&gt;&lt;key app="EN" db-id="e5x2wvpr9sww2dea90uvpssb29wprts9r9sp" timestamp="1690443171"&gt;23&lt;/key&gt;&lt;/foreign-keys&gt;&lt;ref-type name="Journal Article"&gt;17&lt;/ref-type&gt;&lt;contributors&gt;&lt;authors&gt;&lt;author&gt;Zhang, Fan&lt;/author&gt;&lt;author&gt;Petersen, Melissa&lt;/author&gt;&lt;author&gt;Johnson, Leigh&lt;/author&gt;&lt;author&gt;Hall, James&lt;/author&gt;&lt;author&gt;O’Bryant, Sid E.&lt;/author&gt;&lt;/authors&gt;&lt;/contributors&gt;&lt;titles&gt;&lt;title&gt;Recursive Support Vector Machine Biomarker Selection for Alzheimer’s Disease&lt;/title&gt;&lt;secondary-title&gt;Journal of Alzheimer&amp;apos;s Disease&lt;/secondary-title&gt;&lt;/titles&gt;&lt;periodical&gt;&lt;full-title&gt;Journal of Alzheimer&amp;apos;s Disease&lt;/full-title&gt;&lt;/periodical&gt;&lt;pages&gt;1691-1700&lt;/pages&gt;&lt;volume&gt;79&lt;/volume&gt;&lt;keywords&gt;&lt;keyword&gt;Alzheimer’s disease&lt;/keyword&gt;&lt;keyword&gt;blood biomarkers&lt;/keyword&gt;&lt;keyword&gt;machine learning&lt;/keyword&gt;&lt;keyword&gt;recursive feature elimination&lt;/keyword&gt;&lt;keyword&gt;support vector machine&lt;/keyword&gt;&lt;/keywords&gt;&lt;dates&gt;&lt;year&gt;2021&lt;/year&gt;&lt;/dates&gt;&lt;publisher&gt;IOS Press&lt;/publisher&gt;&lt;isbn&gt;1875-8908&lt;/isbn&gt;&lt;urls&gt;&lt;/urls&gt;&lt;electronic-resource-num&gt;10.3233/JAD-201254&lt;/electronic-resource-num&gt;&lt;/record&gt;&lt;/Cite&gt;&lt;/EndNote&gt;</w:instrText>
      </w:r>
      <w:r>
        <w:fldChar w:fldCharType="separate"/>
      </w:r>
      <w:r w:rsidR="007F6B63">
        <w:rPr>
          <w:noProof/>
        </w:rPr>
        <w:t>[15]</w:t>
      </w:r>
      <w:r>
        <w:fldChar w:fldCharType="end"/>
      </w:r>
      <w:r>
        <w:t xml:space="preserve"> proposed an algorithm model that combines Support Vector Machine Recursive Feature Elimination and Leave-One-Out Cross-Validation (SVM-RFE-LOO) for early detection of AD. The results showed that this model reduced the number of features from 21 to 16, with an AUC of 0.980, sensitivity of 94.0%, and specificity of 93.3%. After applying forward feature selection technique, Olatunji et, al.</w:t>
      </w:r>
      <w:r>
        <w:fldChar w:fldCharType="begin"/>
      </w:r>
      <w:r w:rsidR="007F6B63">
        <w:instrText xml:space="preserve"> ADDIN EN.CITE &lt;EndNote&gt;&lt;Cite&gt;&lt;Author&gt;Olatunji&lt;/Author&gt;&lt;Year&gt;2022&lt;/Year&gt;&lt;RecNum&gt;24&lt;/RecNum&gt;&lt;DisplayText&gt;&lt;style size="10"&gt;[16]&lt;/style&gt;&lt;/DisplayText&gt;&lt;record&gt;&lt;rec-number&gt;24&lt;/rec-number&gt;&lt;foreign-keys&gt;&lt;key app="EN" db-id="e5x2wvpr9sww2dea90uvpssb29wprts9r9sp" timestamp="1690443186"&gt;24&lt;/key&gt;&lt;/foreign-keys&gt;&lt;ref-type name="Journal Article"&gt;17&lt;/ref-type&gt;&lt;contributors&gt;&lt;authors&gt;&lt;author&gt;Olatunji, Sunday O.&lt;/author&gt;&lt;author&gt;Alansari, Aisha&lt;/author&gt;&lt;author&gt;Alkhorasani, Heba&lt;/author&gt;&lt;author&gt;Alsubaii, Meelaf&lt;/author&gt;&lt;author&gt;Sakloua, Rasha&lt;/author&gt;&lt;author&gt;Alzahrani, Reem&lt;/author&gt;&lt;author&gt;Alsaleem, Yasmeen&lt;/author&gt;&lt;author&gt;Alassaf, Reem&lt;/author&gt;&lt;author&gt;Farooqui, Mehwash&lt;/author&gt;&lt;author&gt;Basheer Ahmed, Mohammed Imran&lt;/author&gt;&lt;author&gt;Alhiyafi, Jamal&lt;/author&gt;&lt;/authors&gt;&lt;secondary-authors&gt;&lt;author&gt;G, Thippa Reddy&lt;/author&gt;&lt;/secondary-authors&gt;&lt;/contributors&gt;&lt;titles&gt;&lt;title&gt;Preemptive Diagnosis of Alzheimer’s Disease in the Eastern Province of Saudi Arabia Using Computational Intelligence Techniques&lt;/title&gt;&lt;secondary-title&gt;Computational Intelligence and Neuroscience&lt;/secondary-title&gt;&lt;/titles&gt;&lt;periodical&gt;&lt;full-title&gt;Computational Intelligence and Neuroscience&lt;/full-title&gt;&lt;/periodical&gt;&lt;pages&gt;5476714&lt;/pages&gt;&lt;volume&gt;2022&lt;/volume&gt;&lt;dates&gt;&lt;year&gt;2022&lt;/year&gt;&lt;pub-dates&gt;&lt;date&gt;2022/08/23&lt;/date&gt;&lt;/pub-dates&gt;&lt;/dates&gt;&lt;publisher&gt;Hindawi&lt;/publisher&gt;&lt;isbn&gt;1687-5265&lt;/isbn&gt;&lt;urls&gt;&lt;related-urls&gt;&lt;url&gt;https://doi.org/10.1155/2022/5476714&lt;/url&gt;&lt;/related-urls&gt;&lt;/urls&gt;&lt;electronic-resource-num&gt;10.1155/2022/5476714&lt;/electronic-resource-num&gt;&lt;/record&gt;&lt;/Cite&gt;&lt;/EndNote&gt;</w:instrText>
      </w:r>
      <w:r>
        <w:fldChar w:fldCharType="separate"/>
      </w:r>
      <w:r w:rsidR="007F6B63">
        <w:rPr>
          <w:noProof/>
        </w:rPr>
        <w:t>[16]</w:t>
      </w:r>
      <w:r>
        <w:fldChar w:fldCharType="end"/>
      </w:r>
      <w:r>
        <w:t xml:space="preserve"> used SVM to construct a model for screening AD, achieving an accuracy of 95.56%, precision of 94.70%, and recall of 97.78%.</w:t>
      </w:r>
    </w:p>
    <w:p w14:paraId="495FB367" w14:textId="4B826284" w:rsidR="00DB6F97" w:rsidRDefault="00D77704">
      <w:pPr>
        <w:pStyle w:val="MDPI31text"/>
      </w:pPr>
      <w:r>
        <w:t>The combination of multimodal data for feature selection has been widely used in Mild cognitive impairment</w:t>
      </w:r>
      <w:r>
        <w:rPr>
          <w:rFonts w:hint="eastAsia"/>
        </w:rPr>
        <w:t xml:space="preserve"> (</w:t>
      </w:r>
      <w:r>
        <w:t>MCI</w:t>
      </w:r>
      <w:r>
        <w:rPr>
          <w:rFonts w:hint="eastAsia"/>
        </w:rPr>
        <w:t>)</w:t>
      </w:r>
      <w:r>
        <w:t xml:space="preserve"> and AD classification studies. Traditional multimodal feature selection methods have limitations as they do not consider the correlation between feature points and local feature space. To address this issue, Jiao et</w:t>
      </w:r>
      <w:r>
        <w:rPr>
          <w:rFonts w:hint="eastAsia"/>
        </w:rPr>
        <w:t>,</w:t>
      </w:r>
      <w:r>
        <w:t xml:space="preserve"> al.</w:t>
      </w:r>
      <w:r>
        <w:fldChar w:fldCharType="begin"/>
      </w:r>
      <w:r w:rsidR="007F6B63">
        <w:instrText xml:space="preserve"> ADDIN EN.CITE &lt;EndNote&gt;&lt;Cite&gt;&lt;Author&gt;Jiao&lt;/Author&gt;&lt;Year&gt;2022&lt;/Year&gt;&lt;RecNum&gt;20&lt;/RecNum&gt;&lt;DisplayText&gt;&lt;style size="10"&gt;[17]&lt;/style&gt;&lt;/DisplayText&gt;&lt;record&gt;&lt;rec-number&gt;20&lt;/rec-number&gt;&lt;foreign-keys&gt;&lt;key app="EN" db-id="e5x2wvpr9sww2dea90uvpssb29wprts9r9sp" timestamp="1690442918"&gt;20&lt;/key&gt;&lt;/foreign-keys&gt;&lt;ref-type name="Journal Article"&gt;17&lt;/ref-type&gt;&lt;contributors&gt;&lt;authors&gt;&lt;author&gt;Jiao, Zhuqing&lt;/author&gt;&lt;author&gt;Chen, Siwei&lt;/author&gt;&lt;author&gt;Shi, Haifeng&lt;/author&gt;&lt;author&gt;Xu, Jia&lt;/author&gt;&lt;/authors&gt;&lt;/contributors&gt;&lt;titles&gt;&lt;title&gt;Multi-Modal Feature Selection with Feature Correlation and Feature Structure Fusion for MCI and AD Classification&lt;/title&gt;&lt;secondary-title&gt;Brain Sciences&lt;/secondary-title&gt;&lt;/titles&gt;&lt;periodical&gt;&lt;full-title&gt;Brain Sciences&lt;/full-title&gt;&lt;/periodical&gt;&lt;pages&gt;80&lt;/pages&gt;&lt;volume&gt;12&lt;/volume&gt;&lt;number&gt;1&lt;/number&gt;&lt;dates&gt;&lt;year&gt;2022&lt;/year&gt;&lt;/dates&gt;&lt;isbn&gt;2076-3425&lt;/isbn&gt;&lt;accession-num&gt;doi:10.3390/brainsci12010080&lt;/accession-num&gt;&lt;urls&gt;&lt;related-urls&gt;&lt;url&gt;https://www.mdpi.com/2076-3425/12/1/80&lt;/url&gt;&lt;/related-urls&gt;&lt;/urls&gt;&lt;/record&gt;&lt;/Cite&gt;&lt;/EndNote&gt;</w:instrText>
      </w:r>
      <w:r>
        <w:fldChar w:fldCharType="separate"/>
      </w:r>
      <w:r w:rsidR="007F6B63">
        <w:rPr>
          <w:noProof/>
        </w:rPr>
        <w:t>[17]</w:t>
      </w:r>
      <w:r>
        <w:fldChar w:fldCharType="end"/>
      </w:r>
      <w:r>
        <w:t xml:space="preserve"> proposed a multimodal feature selection algorithm called Feature and Concept Fusion (FC2FS), which fused the final features and inputted them into SVM for classification. The experimental results showed that SVM has advantages in MCI and AD classification. In the SVM model, the accuracy for </w:t>
      </w:r>
      <w:r>
        <w:rPr>
          <w:rFonts w:hint="eastAsia"/>
        </w:rPr>
        <w:t>AD-</w:t>
      </w:r>
      <w:r>
        <w:t>healthy control (HC), Late MCI-HC, Early MCI-HC, and EMCI-LMCI were 91.85±1.42%, 85.33±2.22%, 78.29±2.20%, and 77.67±1.65%, respectively. Syaifullah et</w:t>
      </w:r>
      <w:r>
        <w:rPr>
          <w:rFonts w:hint="eastAsia"/>
        </w:rPr>
        <w:t>,</w:t>
      </w:r>
      <w:r>
        <w:t xml:space="preserve"> al.</w:t>
      </w:r>
      <w:r>
        <w:fldChar w:fldCharType="begin"/>
      </w:r>
      <w:r w:rsidR="007F6B63">
        <w:instrText xml:space="preserve"> ADDIN EN.CITE &lt;EndNote&gt;&lt;Cite&gt;&lt;Author&gt;Syaifullah&lt;/Author&gt;&lt;Year&gt;2021&lt;/Year&gt;&lt;RecNum&gt;21&lt;/RecNum&gt;&lt;DisplayText&gt;&lt;style size="10"&gt;[18]&lt;/style&gt;&lt;/DisplayText&gt;&lt;record&gt;&lt;rec-number&gt;21&lt;/rec-number&gt;&lt;foreign-keys&gt;&lt;key app="EN" db-id="e5x2wvpr9sww2dea90uvpssb29wprts9r9sp" timestamp="1690443039"&gt;21&lt;/key&gt;&lt;/foreign-keys&gt;&lt;ref-type name="Journal Article"&gt;17&lt;/ref-type&gt;&lt;contributors&gt;&lt;authors&gt;&lt;author&gt;Syaifullah,Ali Haidar&lt;/author&gt;&lt;author&gt;Shiino,Akihiko&lt;/author&gt;&lt;author&gt;Kitahara,Hitoshi&lt;/author&gt;&lt;author&gt;Ito,Ryuta&lt;/author&gt;&lt;author&gt;Ishida,Manabu&lt;/author&gt;&lt;author&gt;Tanigaki,Kenji&lt;/author&gt;&lt;/authors&gt;&lt;/contributors&gt;&lt;titles&gt;&lt;title&gt;Machine Learning for Diagnosis of AD and Prediction of MCI Progression From Brain MRI Using Brain Anatomical Analysis Using Diffeomorphic Deformation&lt;/title&gt;&lt;secondary-title&gt;Frontiers in Neurology&lt;/secondary-title&gt;&lt;short-title&gt;BAAD for early diagnosis of AD&lt;/short-title&gt;&lt;/titles&gt;&lt;periodical&gt;&lt;full-title&gt;Frontiers in Neurology&lt;/full-title&gt;&lt;/periodical&gt;&lt;volume&gt;11&lt;/volume&gt;&lt;keywords&gt;&lt;keyword&gt;Artificial inteligence,cognitive impairment,Alzheheimer’s disease,Machine Learing,Support vector machine,magnetic resonance imaging,ADNI&lt;/keyword&gt;&lt;/keywords&gt;&lt;dates&gt;&lt;year&gt;2021&lt;/year&gt;&lt;pub-dates&gt;&lt;date&gt;2021-February-05&lt;/date&gt;&lt;/pub-dates&gt;&lt;/dates&gt;&lt;isbn&gt;1664-2295&lt;/isbn&gt;&lt;work-type&gt;Original Research&lt;/work-type&gt;&lt;urls&gt;&lt;related-urls&gt;&lt;url&gt;https://www.frontiersin.org/articles/10.3389/fneur.2020.576029&lt;/url&gt;&lt;/related-urls&gt;&lt;/urls&gt;&lt;electronic-resource-num&gt;10.3389/fneur.2020.576029&lt;/electronic-resource-num&gt;&lt;language&gt;English&lt;/language&gt;&lt;/record&gt;&lt;/Cite&gt;&lt;/EndNote&gt;</w:instrText>
      </w:r>
      <w:r>
        <w:fldChar w:fldCharType="separate"/>
      </w:r>
      <w:r w:rsidR="007F6B63">
        <w:rPr>
          <w:noProof/>
        </w:rPr>
        <w:t>[18]</w:t>
      </w:r>
      <w:r>
        <w:fldChar w:fldCharType="end"/>
      </w:r>
      <w:r>
        <w:t xml:space="preserve"> developed a software called Brain Anatomical Analysis Using Diffeomorphic Deformation (BAAD), which can diagnose AD and MCI patients using </w:t>
      </w:r>
      <w:r>
        <w:rPr>
          <w:rFonts w:hint="eastAsia"/>
        </w:rPr>
        <w:t>machine learning</w:t>
      </w:r>
      <w:r>
        <w:t xml:space="preserve"> algorithms. They achieved an accuracy of 90.5% by combining SVM for classification and voxel—based morphometry (VBM) technique to reduce correlated variables. Houria et</w:t>
      </w:r>
      <w:r>
        <w:rPr>
          <w:rFonts w:hint="eastAsia"/>
        </w:rPr>
        <w:t>,</w:t>
      </w:r>
      <w:r>
        <w:t xml:space="preserve"> al.</w:t>
      </w:r>
      <w:r>
        <w:fldChar w:fldCharType="begin"/>
      </w:r>
      <w:r w:rsidR="007F6B63">
        <w:instrText xml:space="preserve"> ADDIN EN.CITE &lt;EndNote&gt;&lt;Cite&gt;&lt;Author&gt;Houria&lt;/Author&gt;&lt;Year&gt;2022&lt;/Year&gt;&lt;RecNum&gt;22&lt;/RecNum&gt;&lt;DisplayText&gt;&lt;style size="10"&gt;[19]&lt;/style&gt;&lt;/DisplayText&gt;&lt;record&gt;&lt;rec-number&gt;22&lt;/rec-number&gt;&lt;foreign-keys&gt;&lt;key app="EN" db-id="e5x2wvpr9sww2dea90uvpssb29wprts9r9sp" timestamp="1690443060"&gt;22&lt;/key&gt;&lt;/foreign-keys&gt;&lt;ref-type name="Journal Article"&gt;17&lt;/ref-type&gt;&lt;contributors&gt;&lt;authors&gt;&lt;author&gt;Houria, Latifa&lt;/author&gt;&lt;author&gt;Belkhamsa, Noureddine&lt;/author&gt;&lt;author&gt;Cherfa, Assia&lt;/author&gt;&lt;author&gt;Cherfa, Yazid&lt;/author&gt;&lt;/authors&gt;&lt;/contributors&gt;&lt;titles&gt;&lt;title&gt;Multi-modality MRI for Alzheimer’s disease detection using deep learning&lt;/title&gt;&lt;secondary-title&gt;Physical and Engineering Sciences in Medicine&lt;/secondary-title&gt;&lt;/titles&gt;&lt;periodical&gt;&lt;full-title&gt;Physical and Engineering Sciences in Medicine&lt;/full-title&gt;&lt;/periodical&gt;&lt;pages&gt;1043-1053&lt;/pages&gt;&lt;volume&gt;45&lt;/volume&gt;&lt;number&gt;4&lt;/number&gt;&lt;dates&gt;&lt;year&gt;2022&lt;/year&gt;&lt;pub-dates&gt;&lt;date&gt;2022/12/01&lt;/date&gt;&lt;/pub-dates&gt;&lt;/dates&gt;&lt;isbn&gt;2662-4737&lt;/isbn&gt;&lt;urls&gt;&lt;related-urls&gt;&lt;url&gt;https://doi.org/10.1007/s13246-022-01165-9&lt;/url&gt;&lt;/related-urls&gt;&lt;/urls&gt;&lt;electronic-resource-num&gt;10.1007/s13246-022-01165-9&lt;/electronic-resource-num&gt;&lt;/record&gt;&lt;/Cite&gt;&lt;/EndNote&gt;</w:instrText>
      </w:r>
      <w:r>
        <w:fldChar w:fldCharType="separate"/>
      </w:r>
      <w:r w:rsidR="007F6B63">
        <w:rPr>
          <w:noProof/>
        </w:rPr>
        <w:t>[19]</w:t>
      </w:r>
      <w:r>
        <w:fldChar w:fldCharType="end"/>
      </w:r>
      <w:r>
        <w:t xml:space="preserve"> proposed a method that combines multi-modal MRI to detect changes in White matter (WM) and Gray matter (GM). They fused features extracted from Diffusion Tensor Imaging (DTI) and features extracted from GM using a 2D convolutional network. These features were then input into SVM for classification in each stage. The final accuracy for AD/HC, AD/MCI, and MCI/HC classification reached 99.79%, 99.6%, and 97.00% respectively.</w:t>
      </w:r>
    </w:p>
    <w:p w14:paraId="777260D0" w14:textId="31A16BDB" w:rsidR="00DB6F97" w:rsidRDefault="00D77704">
      <w:pPr>
        <w:pStyle w:val="MDPI31text"/>
      </w:pPr>
      <w:r>
        <w:rPr>
          <w:rFonts w:hint="eastAsia"/>
        </w:rPr>
        <w:t>However,</w:t>
      </w:r>
      <w:r>
        <w:t xml:space="preserve"> while Apriori algorithms and support vector machine (SVM) have shown promising results in Alzheimer's disease (AD) research, there are also some disadvantages to use these algorithms</w:t>
      </w:r>
      <w:r>
        <w:rPr>
          <w:rFonts w:hint="eastAsia"/>
        </w:rPr>
        <w:t xml:space="preserve">. </w:t>
      </w:r>
      <w:r>
        <w:t>The performance of Apriori algorithms is highly dependent on the accuracy and relevance of the Apriori knowledge used. If the Apriori knowledge is inaccurate or incomplete, it can negatively impact the accuracy of the AD diagnosis.</w:t>
      </w:r>
      <w:r>
        <w:rPr>
          <w:rFonts w:hint="eastAsia"/>
        </w:rPr>
        <w:t xml:space="preserve"> </w:t>
      </w:r>
      <w:r>
        <w:t>It can be difficult to quantify Apriori knowledge in a meaningful way, which can make it challenging to incorporate it into the machine learning algorithm. This can lead to subjective decisions and biases in the algorithm.</w:t>
      </w:r>
      <w:r>
        <w:rPr>
          <w:rFonts w:hint="eastAsia"/>
        </w:rPr>
        <w:t xml:space="preserve"> </w:t>
      </w:r>
      <w:r w:rsidR="00E40D53" w:rsidRPr="00E40D53">
        <w:rPr>
          <w:color w:val="FF0000"/>
        </w:rPr>
        <w:t>While SVM can accurately classify patients with AD from healthy controls, the decision process of SVM relies more on mathematical decisions than pathological processes. Therefore, how to correspond pathological processes with mathematical decisions is a problem that needs to be addressed</w:t>
      </w:r>
      <w:r w:rsidRPr="00E40D53">
        <w:rPr>
          <w:color w:val="FF0000"/>
        </w:rPr>
        <w:t xml:space="preserve">. </w:t>
      </w:r>
      <w:r>
        <w:t xml:space="preserve">This lack of interpretability can make it challenging to understand the underlying mechanisms of the disease. </w:t>
      </w:r>
    </w:p>
    <w:p w14:paraId="79F90910" w14:textId="47AD9C06" w:rsidR="00DB6F97" w:rsidRDefault="00D77704">
      <w:pPr>
        <w:pStyle w:val="MDPI31text"/>
      </w:pPr>
      <w:r>
        <w:t>However, one of the challenges in using machine learning algorithms for AD diagnosis is the limited availability of labeled data, which can hinder the performance of the models. In this regard, Apriori knowledge or information can be incorporated into the algorithms to improve their performance.</w:t>
      </w:r>
      <w:bookmarkStart w:id="0" w:name="_Hlk158797475"/>
      <w:r>
        <w:t xml:space="preserve"> The use of Apriori algorithms, has been shown to </w:t>
      </w:r>
      <w:r>
        <w:rPr>
          <w:color w:val="FF0000"/>
        </w:rPr>
        <w:t>improve</w:t>
      </w:r>
      <w:r>
        <w:t xml:space="preserve"> the classification accuracy of machine learning algorithms in medical imaging data analysis</w:t>
      </w:r>
      <w:r w:rsidR="0037727C">
        <w:t xml:space="preserve"> </w:t>
      </w:r>
      <w:r w:rsidR="00E540D9">
        <w:rPr>
          <w:color w:val="FF0000"/>
        </w:rPr>
        <w:fldChar w:fldCharType="begin">
          <w:fldData xml:space="preserve">PEVuZE5vdGU+PENpdGU+PEF1dGhvcj5Wb3VnYXM8L0F1dGhvcj48WWVhcj4yMDE5PC9ZZWFyPjxS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</w:fldData>
        </w:fldChar>
      </w:r>
      <w:r w:rsidR="00E540D9">
        <w:rPr>
          <w:color w:val="FF0000"/>
        </w:rPr>
        <w:instrText xml:space="preserve"> ADDIN EN.CITE </w:instrText>
      </w:r>
      <w:r w:rsidR="00E540D9">
        <w:rPr>
          <w:color w:val="FF0000"/>
        </w:rPr>
        <w:fldChar w:fldCharType="begin">
          <w:fldData xml:space="preserve">PEVuZE5vdGU+PENpdGU+PEF1dGhvcj5Wb3VnYXM8L0F1dGhvcj48WWVhcj4yMDE5PC9ZZWFyPjxS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</w:fldData>
        </w:fldChar>
      </w:r>
      <w:r w:rsidR="00E540D9">
        <w:rPr>
          <w:color w:val="FF0000"/>
        </w:rPr>
        <w:instrText xml:space="preserve"> ADDIN EN.CITE.DATA </w:instrText>
      </w:r>
      <w:r w:rsidR="00E540D9">
        <w:rPr>
          <w:color w:val="FF0000"/>
        </w:rPr>
      </w:r>
      <w:r w:rsidR="00E540D9">
        <w:rPr>
          <w:color w:val="FF0000"/>
        </w:rPr>
        <w:fldChar w:fldCharType="end"/>
      </w:r>
      <w:r w:rsidR="00E540D9">
        <w:rPr>
          <w:color w:val="FF0000"/>
        </w:rPr>
      </w:r>
      <w:r w:rsidR="00E540D9">
        <w:rPr>
          <w:color w:val="FF0000"/>
        </w:rPr>
        <w:fldChar w:fldCharType="separate"/>
      </w:r>
      <w:r w:rsidR="00E540D9">
        <w:rPr>
          <w:noProof/>
          <w:color w:val="FF0000"/>
        </w:rPr>
        <w:t>[6]</w:t>
      </w:r>
      <w:r w:rsidR="00E540D9">
        <w:rPr>
          <w:color w:val="FF0000"/>
        </w:rPr>
        <w:fldChar w:fldCharType="end"/>
      </w:r>
      <w:r>
        <w:t>.</w:t>
      </w:r>
      <w:bookmarkEnd w:id="0"/>
    </w:p>
    <w:p w14:paraId="4B1B4C77" w14:textId="545C3D78" w:rsidR="003475D5" w:rsidRPr="003475D5" w:rsidRDefault="003475D5" w:rsidP="003475D5">
      <w:pPr>
        <w:pStyle w:val="MDPI22heading2"/>
      </w:pPr>
      <w:r w:rsidRPr="003475D5">
        <w:lastRenderedPageBreak/>
        <w:t>1.</w:t>
      </w:r>
      <w:r>
        <w:t>3</w:t>
      </w:r>
      <w:r w:rsidRPr="003475D5">
        <w:t xml:space="preserve">. Proposed </w:t>
      </w:r>
      <w:r>
        <w:t>F</w:t>
      </w:r>
      <w:r w:rsidRPr="003475D5">
        <w:t>ramework</w:t>
      </w:r>
    </w:p>
    <w:p w14:paraId="2FFDB07A" w14:textId="011E34DE" w:rsidR="003475D5" w:rsidRDefault="00D77704">
      <w:pPr>
        <w:pStyle w:val="MDPI31text"/>
      </w:pPr>
      <w:r>
        <w:t xml:space="preserve">In this paper, we explored the use of Apriori algorithms in SVM for the classification of AD patients and healthy controls based on brain </w:t>
      </w:r>
      <w:r w:rsidR="00E46753">
        <w:t>f</w:t>
      </w:r>
      <w:r>
        <w:t>MRI data.</w:t>
      </w:r>
      <w:r w:rsidR="008361E6">
        <w:t xml:space="preserve"> W</w:t>
      </w:r>
      <w:r>
        <w:t>e investigate</w:t>
      </w:r>
      <w:r w:rsidR="008361E6">
        <w:t>d</w:t>
      </w:r>
      <w:r>
        <w:t xml:space="preserve"> the performance of the SVM algorithm with the incorporation of Apriori algorithms in the form of </w:t>
      </w:r>
      <w:r>
        <w:rPr>
          <w:rFonts w:hint="eastAsia"/>
        </w:rPr>
        <w:t>frequent</w:t>
      </w:r>
      <w:r>
        <w:t xml:space="preserve"> </w:t>
      </w:r>
      <w:r>
        <w:rPr>
          <w:rFonts w:hint="eastAsia"/>
        </w:rPr>
        <w:t>items</w:t>
      </w:r>
      <w:r>
        <w:t>. We also compare</w:t>
      </w:r>
      <w:r w:rsidR="008361E6">
        <w:t>d</w:t>
      </w:r>
      <w:r>
        <w:t xml:space="preserve"> the performance of our proposed approach with other SVM models for AD diagnosis. The overall description of the model is shown in Figure 1.</w:t>
      </w:r>
    </w:p>
    <w:p w14:paraId="235598E4" w14:textId="54F71D00" w:rsidR="00DB6F97" w:rsidRDefault="003475D5" w:rsidP="009C3F1D">
      <w:pPr>
        <w:pStyle w:val="MDPI31text"/>
        <w:spacing w:line="240" w:lineRule="auto"/>
        <w:rPr>
          <w:noProof/>
        </w:rPr>
      </w:pPr>
      <w:r>
        <w:rPr>
          <w:noProof/>
        </w:rPr>
        <w:drawing>
          <wp:inline distT="0" distB="0" distL="0" distR="0" wp14:anchorId="5E4729F6" wp14:editId="6B21B8E7">
            <wp:extent cx="4637405" cy="3815080"/>
            <wp:effectExtent l="0" t="0" r="0" b="0"/>
            <wp:docPr id="7165724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72414"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91508" cy="3859518"/>
                    </a:xfrm>
                    <a:prstGeom prst="rect">
                      <a:avLst/>
                    </a:prstGeom>
                    <a:noFill/>
                  </pic:spPr>
                </pic:pic>
              </a:graphicData>
            </a:graphic>
          </wp:inline>
        </w:drawing>
      </w:r>
    </w:p>
    <w:p w14:paraId="251238EC" w14:textId="77777777" w:rsidR="003475D5" w:rsidRDefault="003475D5" w:rsidP="004C1006">
      <w:pPr>
        <w:pStyle w:val="MDPI51figurecaption"/>
      </w:pPr>
      <w:r>
        <w:rPr>
          <w:rFonts w:hint="eastAsia"/>
        </w:rPr>
        <w:t>F</w:t>
      </w:r>
      <w:r>
        <w:t>igure 1</w:t>
      </w:r>
      <w:r>
        <w:rPr>
          <w:rFonts w:hint="eastAsia"/>
        </w:rPr>
        <w:t>.</w:t>
      </w:r>
      <w:r>
        <w:t xml:space="preserve"> </w:t>
      </w:r>
      <w:r w:rsidRPr="00E57EC0">
        <w:rPr>
          <w:b w:val="0"/>
          <w:bCs/>
        </w:rPr>
        <w:t>The framework of Multi Kernel SVM-Apriori Model analysis.</w:t>
      </w:r>
    </w:p>
    <w:p w14:paraId="270850B4" w14:textId="4C45D52D" w:rsidR="00392ABD" w:rsidRPr="00707189" w:rsidRDefault="00392ABD" w:rsidP="00707189">
      <w:pPr>
        <w:pStyle w:val="MDPI31text"/>
        <w:rPr>
          <w:color w:val="FF0000"/>
        </w:rPr>
      </w:pPr>
      <w:bookmarkStart w:id="1" w:name="_Hlk158803100"/>
      <w:r w:rsidRPr="008361E6">
        <w:rPr>
          <w:color w:val="FF0000"/>
        </w:rPr>
        <w:t xml:space="preserve">Specifically, </w:t>
      </w:r>
      <w:r>
        <w:rPr>
          <w:color w:val="FF0000"/>
        </w:rPr>
        <w:t xml:space="preserve">we </w:t>
      </w:r>
      <w:r w:rsidRPr="00E46753">
        <w:rPr>
          <w:color w:val="FF0000"/>
        </w:rPr>
        <w:t>combine</w:t>
      </w:r>
      <w:r>
        <w:rPr>
          <w:color w:val="FF0000"/>
        </w:rPr>
        <w:t>d</w:t>
      </w:r>
      <w:r w:rsidRPr="00E46753">
        <w:rPr>
          <w:color w:val="FF0000"/>
        </w:rPr>
        <w:t xml:space="preserve"> the </w:t>
      </w:r>
      <w:r>
        <w:rPr>
          <w:color w:val="FF0000"/>
        </w:rPr>
        <w:t xml:space="preserve">fMRI data and gene data </w:t>
      </w:r>
      <w:r w:rsidRPr="00E46753">
        <w:rPr>
          <w:color w:val="FF0000"/>
        </w:rPr>
        <w:t>to discriminate between</w:t>
      </w:r>
      <w:r>
        <w:rPr>
          <w:color w:val="FF0000"/>
        </w:rPr>
        <w:t xml:space="preserve"> </w:t>
      </w:r>
      <w:r w:rsidRPr="00E46753">
        <w:rPr>
          <w:color w:val="FF0000"/>
        </w:rPr>
        <w:t xml:space="preserve">AD, and </w:t>
      </w:r>
      <w:r>
        <w:rPr>
          <w:color w:val="FF0000"/>
        </w:rPr>
        <w:t>H</w:t>
      </w:r>
      <w:r w:rsidRPr="00E46753">
        <w:rPr>
          <w:color w:val="FF0000"/>
        </w:rPr>
        <w:t xml:space="preserve">ealthy </w:t>
      </w:r>
      <w:r>
        <w:rPr>
          <w:color w:val="FF0000"/>
        </w:rPr>
        <w:t>C</w:t>
      </w:r>
      <w:r w:rsidRPr="00E46753">
        <w:rPr>
          <w:color w:val="FF0000"/>
        </w:rPr>
        <w:t>ontrol</w:t>
      </w:r>
      <w:r>
        <w:rPr>
          <w:color w:val="FF0000"/>
        </w:rPr>
        <w:t xml:space="preserve"> (HC), or between AD and</w:t>
      </w:r>
      <w:r w:rsidRPr="00E46753">
        <w:t xml:space="preserve"> </w:t>
      </w:r>
      <w:r w:rsidRPr="00E46753">
        <w:rPr>
          <w:color w:val="FF0000"/>
        </w:rPr>
        <w:t xml:space="preserve">early MCI, </w:t>
      </w:r>
      <w:r>
        <w:rPr>
          <w:color w:val="FF0000"/>
        </w:rPr>
        <w:t xml:space="preserve">or between AD and </w:t>
      </w:r>
      <w:r w:rsidRPr="00E46753">
        <w:rPr>
          <w:color w:val="FF0000"/>
        </w:rPr>
        <w:t xml:space="preserve">late MCI, </w:t>
      </w:r>
      <w:r>
        <w:rPr>
          <w:color w:val="FF0000"/>
        </w:rPr>
        <w:t>or between late MCI and HC, or between early MCI and HC. T</w:t>
      </w:r>
      <w:r w:rsidRPr="007A1004">
        <w:rPr>
          <w:color w:val="FF0000"/>
        </w:rPr>
        <w:t xml:space="preserve">o effectively combine </w:t>
      </w:r>
      <w:r>
        <w:rPr>
          <w:color w:val="FF0000"/>
        </w:rPr>
        <w:t>the</w:t>
      </w:r>
      <w:r w:rsidRPr="007A1004">
        <w:rPr>
          <w:color w:val="FF0000"/>
        </w:rPr>
        <w:t xml:space="preserve"> different </w:t>
      </w:r>
      <w:r>
        <w:rPr>
          <w:color w:val="FF0000"/>
        </w:rPr>
        <w:t>data</w:t>
      </w:r>
      <w:r w:rsidRPr="007A1004">
        <w:rPr>
          <w:color w:val="FF0000"/>
        </w:rPr>
        <w:t xml:space="preserve"> for classification, we use</w:t>
      </w:r>
      <w:r>
        <w:rPr>
          <w:color w:val="FF0000"/>
        </w:rPr>
        <w:t xml:space="preserve">d a </w:t>
      </w:r>
      <w:r w:rsidRPr="00413013">
        <w:rPr>
          <w:color w:val="FF0000"/>
        </w:rPr>
        <w:t>simple-while-effective</w:t>
      </w:r>
      <w:r>
        <w:rPr>
          <w:color w:val="FF0000"/>
        </w:rPr>
        <w:t xml:space="preserve"> data fusion method and proposed an approach based on </w:t>
      </w:r>
      <w:r w:rsidRPr="00413013">
        <w:rPr>
          <w:color w:val="FF0000"/>
        </w:rPr>
        <w:t>Apriori algorithms</w:t>
      </w:r>
      <w:r>
        <w:rPr>
          <w:color w:val="FF0000"/>
        </w:rPr>
        <w:t xml:space="preserve">. </w:t>
      </w:r>
      <w:r w:rsidRPr="00413013">
        <w:rPr>
          <w:color w:val="FF0000"/>
        </w:rPr>
        <w:t xml:space="preserve">This </w:t>
      </w:r>
      <w:r>
        <w:rPr>
          <w:color w:val="FF0000"/>
        </w:rPr>
        <w:t>approach</w:t>
      </w:r>
      <w:r w:rsidRPr="00413013">
        <w:rPr>
          <w:color w:val="FF0000"/>
        </w:rPr>
        <w:t xml:space="preserve"> introduce</w:t>
      </w:r>
      <w:r>
        <w:rPr>
          <w:color w:val="FF0000"/>
        </w:rPr>
        <w:t>d</w:t>
      </w:r>
      <w:r w:rsidRPr="00413013">
        <w:rPr>
          <w:color w:val="FF0000"/>
        </w:rPr>
        <w:t xml:space="preserve"> frequent itemsets from Apriori algorithms, which c</w:t>
      </w:r>
      <w:r>
        <w:rPr>
          <w:color w:val="FF0000"/>
        </w:rPr>
        <w:t>ould</w:t>
      </w:r>
      <w:r w:rsidRPr="00413013">
        <w:rPr>
          <w:color w:val="FF0000"/>
        </w:rPr>
        <w:t xml:space="preserve"> be naturally embedded into traditional SVM classifiers, thereby enhancing the classification performance</w:t>
      </w:r>
      <w:r w:rsidRPr="00281A53">
        <w:rPr>
          <w:color w:val="FF0000"/>
        </w:rPr>
        <w:t xml:space="preserve"> and finding the significant biomarkers</w:t>
      </w:r>
      <w:r w:rsidRPr="00413013">
        <w:rPr>
          <w:color w:val="FF0000"/>
        </w:rPr>
        <w:t>.</w:t>
      </w:r>
      <w:r w:rsidRPr="00E017D2">
        <w:t xml:space="preserve"> </w:t>
      </w:r>
      <w:r w:rsidRPr="00E017D2">
        <w:rPr>
          <w:color w:val="FF0000"/>
        </w:rPr>
        <w:t>Our findings suggested that the incorporation of Apriori algorithms could significantly improve the performance of the SVM algorithm for AD diagnosis, and could potentially aid in the early detection and management of the disease.</w:t>
      </w:r>
    </w:p>
    <w:bookmarkEnd w:id="1"/>
    <w:p w14:paraId="25D73686" w14:textId="77777777" w:rsidR="00DB6F97" w:rsidRDefault="00D77704">
      <w:pPr>
        <w:pStyle w:val="MDPI21heading1"/>
      </w:pPr>
      <w:r>
        <w:rPr>
          <w:lang w:eastAsia="zh-CN"/>
        </w:rPr>
        <w:t xml:space="preserve">2. </w:t>
      </w:r>
      <w:r>
        <w:t>Materials and Methods</w:t>
      </w:r>
    </w:p>
    <w:p w14:paraId="4C538866" w14:textId="77777777" w:rsidR="00DB6F97" w:rsidRDefault="00D77704" w:rsidP="003475D5">
      <w:pPr>
        <w:pStyle w:val="MDPI22heading2"/>
      </w:pPr>
      <w:r>
        <w:t xml:space="preserve">2.1. </w:t>
      </w:r>
      <w:r>
        <w:rPr>
          <w:rFonts w:hint="eastAsia"/>
        </w:rPr>
        <w:t>Data Pre-processing</w:t>
      </w:r>
    </w:p>
    <w:p w14:paraId="3BA4831A" w14:textId="77777777" w:rsidR="00DB6F97" w:rsidRDefault="00D77704">
      <w:pPr>
        <w:pStyle w:val="MDPI31text"/>
      </w:pPr>
      <w:r>
        <w:t>Data used in our study were downloaded from the ADNI database (adni.loni.usc.cn). The fMRI imaging of 121 participants were obtained including 53 males and 68 females. The details of these participants are shown in Table 1.</w:t>
      </w:r>
    </w:p>
    <w:p w14:paraId="31465250" w14:textId="5EF937A6" w:rsidR="00DB6F97" w:rsidRDefault="00D77704">
      <w:pPr>
        <w:pStyle w:val="MDPI41tablecaption"/>
        <w:rPr>
          <w:rFonts w:eastAsia="宋体"/>
          <w:b/>
          <w:lang w:eastAsia="zh-CN"/>
        </w:rPr>
      </w:pPr>
      <w:r>
        <w:rPr>
          <w:rFonts w:hint="eastAsia"/>
          <w:b/>
        </w:rPr>
        <w:t>T</w:t>
      </w:r>
      <w:r>
        <w:rPr>
          <w:b/>
        </w:rPr>
        <w:t xml:space="preserve">able 1. </w:t>
      </w:r>
      <w:bookmarkStart w:id="2" w:name="_Hlk158802946"/>
      <w:r w:rsidR="002A1222" w:rsidRPr="002A1222">
        <w:rPr>
          <w:color w:val="FF0000"/>
        </w:rPr>
        <w:t xml:space="preserve">The participants' characteristics. </w:t>
      </w:r>
      <w:r>
        <w:rPr>
          <w:rFonts w:eastAsia="宋体" w:hint="eastAsia"/>
          <w:color w:val="FF0000"/>
          <w:lang w:eastAsia="zh-CN"/>
        </w:rPr>
        <w:t xml:space="preserve">HC = Healthy Control; EMCI = Early </w:t>
      </w:r>
      <w:r>
        <w:rPr>
          <w:color w:val="FF0000"/>
          <w:szCs w:val="24"/>
        </w:rPr>
        <w:t xml:space="preserve">Mild </w:t>
      </w:r>
      <w:r>
        <w:rPr>
          <w:rFonts w:eastAsia="宋体" w:hint="eastAsia"/>
          <w:color w:val="FF0000"/>
          <w:szCs w:val="24"/>
          <w:lang w:eastAsia="zh-CN"/>
        </w:rPr>
        <w:t>C</w:t>
      </w:r>
      <w:r>
        <w:rPr>
          <w:color w:val="FF0000"/>
          <w:szCs w:val="24"/>
        </w:rPr>
        <w:t xml:space="preserve">ognitive </w:t>
      </w:r>
      <w:r>
        <w:rPr>
          <w:rFonts w:eastAsia="宋体" w:hint="eastAsia"/>
          <w:color w:val="FF0000"/>
          <w:szCs w:val="24"/>
          <w:lang w:eastAsia="zh-CN"/>
        </w:rPr>
        <w:t>I</w:t>
      </w:r>
      <w:r>
        <w:rPr>
          <w:color w:val="FF0000"/>
          <w:szCs w:val="24"/>
        </w:rPr>
        <w:t>mpairment</w:t>
      </w:r>
      <w:r>
        <w:rPr>
          <w:rFonts w:eastAsia="宋体" w:hint="eastAsia"/>
          <w:color w:val="FF0000"/>
          <w:szCs w:val="24"/>
          <w:lang w:eastAsia="zh-CN"/>
        </w:rPr>
        <w:t xml:space="preserve">; LMCI = Late </w:t>
      </w:r>
      <w:r>
        <w:rPr>
          <w:color w:val="FF0000"/>
          <w:szCs w:val="24"/>
        </w:rPr>
        <w:t xml:space="preserve">Mild </w:t>
      </w:r>
      <w:r>
        <w:rPr>
          <w:rFonts w:eastAsia="宋体" w:hint="eastAsia"/>
          <w:color w:val="FF0000"/>
          <w:szCs w:val="24"/>
          <w:lang w:eastAsia="zh-CN"/>
        </w:rPr>
        <w:t>C</w:t>
      </w:r>
      <w:r>
        <w:rPr>
          <w:color w:val="FF0000"/>
          <w:szCs w:val="24"/>
        </w:rPr>
        <w:t xml:space="preserve">ognitive </w:t>
      </w:r>
      <w:r>
        <w:rPr>
          <w:rFonts w:eastAsia="宋体" w:hint="eastAsia"/>
          <w:color w:val="FF0000"/>
          <w:szCs w:val="24"/>
          <w:lang w:eastAsia="zh-CN"/>
        </w:rPr>
        <w:t>I</w:t>
      </w:r>
      <w:r>
        <w:rPr>
          <w:color w:val="FF0000"/>
          <w:szCs w:val="24"/>
        </w:rPr>
        <w:t>mpairment</w:t>
      </w:r>
      <w:r>
        <w:rPr>
          <w:rFonts w:eastAsia="宋体" w:hint="eastAsia"/>
          <w:color w:val="FF0000"/>
          <w:szCs w:val="24"/>
          <w:lang w:eastAsia="zh-CN"/>
        </w:rPr>
        <w:t xml:space="preserve">; AD = </w:t>
      </w:r>
      <w:r>
        <w:rPr>
          <w:color w:val="FF0000"/>
          <w:szCs w:val="24"/>
        </w:rPr>
        <w:t xml:space="preserve">Alzheimer's </w:t>
      </w:r>
      <w:r>
        <w:rPr>
          <w:rFonts w:eastAsia="宋体" w:hint="eastAsia"/>
          <w:color w:val="FF0000"/>
          <w:szCs w:val="24"/>
          <w:lang w:eastAsia="zh-CN"/>
        </w:rPr>
        <w:t>D</w:t>
      </w:r>
      <w:r>
        <w:rPr>
          <w:color w:val="FF0000"/>
          <w:szCs w:val="24"/>
        </w:rPr>
        <w:t>isease</w:t>
      </w:r>
      <w:r>
        <w:rPr>
          <w:rFonts w:eastAsia="宋体" w:hint="eastAsia"/>
          <w:color w:val="FF0000"/>
          <w:szCs w:val="24"/>
          <w:lang w:eastAsia="zh-CN"/>
        </w:rPr>
        <w:t>; P = p-value</w:t>
      </w:r>
      <w:r w:rsidR="002B1F89">
        <w:rPr>
          <w:rFonts w:eastAsia="宋体" w:hint="eastAsia"/>
          <w:color w:val="FF0000"/>
          <w:szCs w:val="24"/>
          <w:lang w:eastAsia="zh-CN"/>
        </w:rPr>
        <w:t>;</w:t>
      </w:r>
      <w:r w:rsidR="002B1F89">
        <w:rPr>
          <w:rFonts w:eastAsia="宋体"/>
          <w:color w:val="FF0000"/>
          <w:szCs w:val="24"/>
          <w:lang w:eastAsia="zh-CN"/>
        </w:rPr>
        <w:t xml:space="preserve"> EDU = Education.</w:t>
      </w:r>
      <w:bookmarkEnd w:id="2"/>
    </w:p>
    <w:tbl>
      <w:tblPr>
        <w:tblW w:w="7796" w:type="dxa"/>
        <w:tblInd w:w="2694"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551"/>
        <w:gridCol w:w="1049"/>
        <w:gridCol w:w="1049"/>
        <w:gridCol w:w="1049"/>
        <w:gridCol w:w="1049"/>
        <w:gridCol w:w="1049"/>
      </w:tblGrid>
      <w:tr w:rsidR="00DB6F97" w14:paraId="67E34BAC" w14:textId="77777777">
        <w:trPr>
          <w:trHeight w:val="539"/>
        </w:trPr>
        <w:tc>
          <w:tcPr>
            <w:tcW w:w="2551" w:type="dxa"/>
            <w:tcBorders>
              <w:bottom w:val="single" w:sz="4" w:space="0" w:color="auto"/>
            </w:tcBorders>
            <w:vAlign w:val="center"/>
          </w:tcPr>
          <w:p w14:paraId="71D0A70B" w14:textId="77777777" w:rsidR="00DB6F97" w:rsidRDefault="00D77704">
            <w:pPr>
              <w:spacing w:line="240" w:lineRule="exact"/>
              <w:jc w:val="center"/>
              <w:rPr>
                <w:b/>
                <w:szCs w:val="24"/>
              </w:rPr>
            </w:pPr>
            <w:r>
              <w:rPr>
                <w:rFonts w:hint="eastAsia"/>
                <w:b/>
                <w:szCs w:val="24"/>
              </w:rPr>
              <w:lastRenderedPageBreak/>
              <w:t>Subjects</w:t>
            </w:r>
          </w:p>
        </w:tc>
        <w:tc>
          <w:tcPr>
            <w:tcW w:w="1049" w:type="dxa"/>
            <w:tcBorders>
              <w:bottom w:val="single" w:sz="4" w:space="0" w:color="auto"/>
            </w:tcBorders>
            <w:shd w:val="clear" w:color="auto" w:fill="auto"/>
            <w:vAlign w:val="center"/>
          </w:tcPr>
          <w:p w14:paraId="6CA544FC" w14:textId="77777777" w:rsidR="00DB6F97" w:rsidRDefault="00D77704">
            <w:pPr>
              <w:spacing w:line="240" w:lineRule="exact"/>
              <w:jc w:val="center"/>
              <w:rPr>
                <w:b/>
                <w:szCs w:val="24"/>
              </w:rPr>
            </w:pPr>
            <w:r>
              <w:rPr>
                <w:rFonts w:hint="eastAsia"/>
                <w:b/>
                <w:szCs w:val="24"/>
              </w:rPr>
              <w:t>HC</w:t>
            </w:r>
          </w:p>
        </w:tc>
        <w:tc>
          <w:tcPr>
            <w:tcW w:w="1049" w:type="dxa"/>
            <w:tcBorders>
              <w:bottom w:val="single" w:sz="4" w:space="0" w:color="auto"/>
            </w:tcBorders>
            <w:vAlign w:val="center"/>
          </w:tcPr>
          <w:p w14:paraId="1B545848" w14:textId="77777777" w:rsidR="00DB6F97" w:rsidRDefault="00D77704">
            <w:pPr>
              <w:spacing w:line="240" w:lineRule="exact"/>
              <w:jc w:val="center"/>
              <w:rPr>
                <w:b/>
                <w:szCs w:val="24"/>
              </w:rPr>
            </w:pPr>
            <w:r>
              <w:rPr>
                <w:rFonts w:hint="eastAsia"/>
                <w:b/>
                <w:szCs w:val="24"/>
              </w:rPr>
              <w:t>EMCI</w:t>
            </w:r>
          </w:p>
        </w:tc>
        <w:tc>
          <w:tcPr>
            <w:tcW w:w="1049" w:type="dxa"/>
            <w:tcBorders>
              <w:bottom w:val="single" w:sz="4" w:space="0" w:color="auto"/>
            </w:tcBorders>
            <w:vAlign w:val="center"/>
          </w:tcPr>
          <w:p w14:paraId="0DCB88D1" w14:textId="77777777" w:rsidR="00DB6F97" w:rsidRDefault="00D77704">
            <w:pPr>
              <w:spacing w:line="240" w:lineRule="exact"/>
              <w:jc w:val="center"/>
              <w:rPr>
                <w:b/>
                <w:szCs w:val="24"/>
              </w:rPr>
            </w:pPr>
            <w:r>
              <w:rPr>
                <w:rFonts w:hint="eastAsia"/>
                <w:b/>
                <w:szCs w:val="24"/>
              </w:rPr>
              <w:t>LMCI</w:t>
            </w:r>
          </w:p>
        </w:tc>
        <w:tc>
          <w:tcPr>
            <w:tcW w:w="1049" w:type="dxa"/>
            <w:tcBorders>
              <w:bottom w:val="single" w:sz="4" w:space="0" w:color="auto"/>
            </w:tcBorders>
            <w:vAlign w:val="center"/>
          </w:tcPr>
          <w:p w14:paraId="544C786A" w14:textId="77777777" w:rsidR="00DB6F97" w:rsidRDefault="00D77704">
            <w:pPr>
              <w:spacing w:line="240" w:lineRule="exact"/>
              <w:jc w:val="center"/>
              <w:rPr>
                <w:b/>
                <w:szCs w:val="24"/>
              </w:rPr>
            </w:pPr>
            <w:r>
              <w:rPr>
                <w:rFonts w:hint="eastAsia"/>
                <w:b/>
                <w:szCs w:val="24"/>
              </w:rPr>
              <w:t>AD</w:t>
            </w:r>
          </w:p>
        </w:tc>
        <w:tc>
          <w:tcPr>
            <w:tcW w:w="1049" w:type="dxa"/>
            <w:tcBorders>
              <w:bottom w:val="single" w:sz="4" w:space="0" w:color="auto"/>
            </w:tcBorders>
            <w:vAlign w:val="center"/>
          </w:tcPr>
          <w:p w14:paraId="14B46715" w14:textId="77777777" w:rsidR="00DB6F97" w:rsidRDefault="00D77704">
            <w:pPr>
              <w:spacing w:line="240" w:lineRule="exact"/>
              <w:jc w:val="center"/>
              <w:rPr>
                <w:b/>
                <w:szCs w:val="24"/>
              </w:rPr>
            </w:pPr>
            <w:r>
              <w:rPr>
                <w:rFonts w:hint="eastAsia"/>
                <w:b/>
                <w:szCs w:val="24"/>
              </w:rPr>
              <w:t>P</w:t>
            </w:r>
          </w:p>
        </w:tc>
      </w:tr>
      <w:tr w:rsidR="00DB6F97" w14:paraId="7F4851DA" w14:textId="77777777">
        <w:trPr>
          <w:trHeight w:val="397"/>
        </w:trPr>
        <w:tc>
          <w:tcPr>
            <w:tcW w:w="2551" w:type="dxa"/>
            <w:vAlign w:val="center"/>
          </w:tcPr>
          <w:p w14:paraId="15DAE46C" w14:textId="77777777" w:rsidR="00DB6F97" w:rsidRDefault="00D77704">
            <w:pPr>
              <w:spacing w:line="240" w:lineRule="exact"/>
              <w:jc w:val="center"/>
              <w:rPr>
                <w:szCs w:val="24"/>
              </w:rPr>
            </w:pPr>
            <w:r>
              <w:rPr>
                <w:rFonts w:hint="eastAsia"/>
                <w:szCs w:val="24"/>
              </w:rPr>
              <w:t>Number</w:t>
            </w:r>
          </w:p>
        </w:tc>
        <w:tc>
          <w:tcPr>
            <w:tcW w:w="1049" w:type="dxa"/>
            <w:shd w:val="clear" w:color="auto" w:fill="auto"/>
            <w:vAlign w:val="center"/>
          </w:tcPr>
          <w:p w14:paraId="0979BC09" w14:textId="77777777" w:rsidR="00DB6F97" w:rsidRDefault="00D77704">
            <w:pPr>
              <w:spacing w:line="240" w:lineRule="exact"/>
              <w:jc w:val="center"/>
              <w:rPr>
                <w:szCs w:val="24"/>
              </w:rPr>
            </w:pPr>
            <w:r>
              <w:rPr>
                <w:rFonts w:hint="eastAsia"/>
                <w:szCs w:val="24"/>
              </w:rPr>
              <w:t>42</w:t>
            </w:r>
          </w:p>
        </w:tc>
        <w:tc>
          <w:tcPr>
            <w:tcW w:w="1049" w:type="dxa"/>
            <w:vAlign w:val="center"/>
          </w:tcPr>
          <w:p w14:paraId="1E2F4C9C" w14:textId="77777777" w:rsidR="00DB6F97" w:rsidRDefault="00D77704">
            <w:pPr>
              <w:spacing w:line="240" w:lineRule="exact"/>
              <w:jc w:val="center"/>
              <w:rPr>
                <w:szCs w:val="24"/>
              </w:rPr>
            </w:pPr>
            <w:r>
              <w:rPr>
                <w:rFonts w:hint="eastAsia"/>
                <w:szCs w:val="24"/>
              </w:rPr>
              <w:t>31</w:t>
            </w:r>
          </w:p>
        </w:tc>
        <w:tc>
          <w:tcPr>
            <w:tcW w:w="1049" w:type="dxa"/>
            <w:vAlign w:val="center"/>
          </w:tcPr>
          <w:p w14:paraId="179ABE03" w14:textId="77777777" w:rsidR="00DB6F97" w:rsidRDefault="00D77704">
            <w:pPr>
              <w:spacing w:line="240" w:lineRule="exact"/>
              <w:jc w:val="center"/>
              <w:rPr>
                <w:szCs w:val="24"/>
              </w:rPr>
            </w:pPr>
            <w:r>
              <w:rPr>
                <w:rFonts w:hint="eastAsia"/>
                <w:szCs w:val="24"/>
              </w:rPr>
              <w:t>24</w:t>
            </w:r>
          </w:p>
        </w:tc>
        <w:tc>
          <w:tcPr>
            <w:tcW w:w="1049" w:type="dxa"/>
            <w:vAlign w:val="center"/>
          </w:tcPr>
          <w:p w14:paraId="26783B8E" w14:textId="77777777" w:rsidR="00DB6F97" w:rsidRDefault="00D77704">
            <w:pPr>
              <w:spacing w:line="240" w:lineRule="exact"/>
              <w:jc w:val="center"/>
              <w:rPr>
                <w:szCs w:val="24"/>
              </w:rPr>
            </w:pPr>
            <w:r>
              <w:rPr>
                <w:rFonts w:hint="eastAsia"/>
                <w:szCs w:val="24"/>
              </w:rPr>
              <w:t>24</w:t>
            </w:r>
          </w:p>
        </w:tc>
        <w:tc>
          <w:tcPr>
            <w:tcW w:w="1049" w:type="dxa"/>
            <w:vAlign w:val="center"/>
          </w:tcPr>
          <w:p w14:paraId="6D916E7B" w14:textId="77777777" w:rsidR="00DB6F97" w:rsidRDefault="00D77704">
            <w:pPr>
              <w:spacing w:line="240" w:lineRule="exact"/>
              <w:jc w:val="center"/>
              <w:rPr>
                <w:szCs w:val="24"/>
              </w:rPr>
            </w:pPr>
            <w:r>
              <w:rPr>
                <w:rFonts w:hint="eastAsia"/>
                <w:szCs w:val="24"/>
              </w:rPr>
              <w:t>-</w:t>
            </w:r>
          </w:p>
        </w:tc>
      </w:tr>
      <w:tr w:rsidR="00DB6F97" w14:paraId="76E0EE0D" w14:textId="77777777">
        <w:trPr>
          <w:trHeight w:val="397"/>
        </w:trPr>
        <w:tc>
          <w:tcPr>
            <w:tcW w:w="2551" w:type="dxa"/>
            <w:vAlign w:val="center"/>
          </w:tcPr>
          <w:p w14:paraId="14790B10" w14:textId="77777777" w:rsidR="00DB6F97" w:rsidRDefault="00D77704">
            <w:pPr>
              <w:spacing w:line="240" w:lineRule="exact"/>
              <w:jc w:val="center"/>
              <w:rPr>
                <w:szCs w:val="24"/>
              </w:rPr>
            </w:pPr>
            <w:r>
              <w:rPr>
                <w:rFonts w:hint="eastAsia"/>
                <w:szCs w:val="24"/>
              </w:rPr>
              <w:t>Gender(M/F)</w:t>
            </w:r>
          </w:p>
        </w:tc>
        <w:tc>
          <w:tcPr>
            <w:tcW w:w="1049" w:type="dxa"/>
            <w:shd w:val="clear" w:color="auto" w:fill="auto"/>
            <w:vAlign w:val="center"/>
          </w:tcPr>
          <w:p w14:paraId="02AA29D3" w14:textId="77777777" w:rsidR="00DB6F97" w:rsidRDefault="00D77704">
            <w:pPr>
              <w:spacing w:line="240" w:lineRule="exact"/>
              <w:jc w:val="center"/>
              <w:rPr>
                <w:szCs w:val="24"/>
              </w:rPr>
            </w:pPr>
            <w:r>
              <w:rPr>
                <w:rFonts w:hint="eastAsia"/>
                <w:szCs w:val="24"/>
              </w:rPr>
              <w:t>19/23</w:t>
            </w:r>
          </w:p>
        </w:tc>
        <w:tc>
          <w:tcPr>
            <w:tcW w:w="1049" w:type="dxa"/>
            <w:vAlign w:val="center"/>
          </w:tcPr>
          <w:p w14:paraId="5513424B" w14:textId="77777777" w:rsidR="00DB6F97" w:rsidRDefault="00D77704">
            <w:pPr>
              <w:spacing w:line="240" w:lineRule="exact"/>
              <w:jc w:val="center"/>
              <w:rPr>
                <w:szCs w:val="24"/>
              </w:rPr>
            </w:pPr>
            <w:r>
              <w:rPr>
                <w:rFonts w:hint="eastAsia"/>
                <w:szCs w:val="24"/>
              </w:rPr>
              <w:t>12/19</w:t>
            </w:r>
          </w:p>
        </w:tc>
        <w:tc>
          <w:tcPr>
            <w:tcW w:w="1049" w:type="dxa"/>
            <w:vAlign w:val="center"/>
          </w:tcPr>
          <w:p w14:paraId="5EE30B64" w14:textId="77777777" w:rsidR="00DB6F97" w:rsidRDefault="00D77704">
            <w:pPr>
              <w:spacing w:line="240" w:lineRule="exact"/>
              <w:jc w:val="center"/>
              <w:rPr>
                <w:szCs w:val="24"/>
              </w:rPr>
            </w:pPr>
            <w:r>
              <w:rPr>
                <w:rFonts w:hint="eastAsia"/>
                <w:szCs w:val="24"/>
              </w:rPr>
              <w:t>14/10</w:t>
            </w:r>
          </w:p>
        </w:tc>
        <w:tc>
          <w:tcPr>
            <w:tcW w:w="1049" w:type="dxa"/>
            <w:vAlign w:val="center"/>
          </w:tcPr>
          <w:p w14:paraId="4738EB7F" w14:textId="77777777" w:rsidR="00DB6F97" w:rsidRDefault="00D77704">
            <w:pPr>
              <w:spacing w:line="240" w:lineRule="exact"/>
              <w:jc w:val="center"/>
              <w:rPr>
                <w:szCs w:val="24"/>
              </w:rPr>
            </w:pPr>
            <w:r>
              <w:rPr>
                <w:rFonts w:hint="eastAsia"/>
                <w:szCs w:val="24"/>
              </w:rPr>
              <w:t>8/16</w:t>
            </w:r>
          </w:p>
        </w:tc>
        <w:tc>
          <w:tcPr>
            <w:tcW w:w="1049" w:type="dxa"/>
            <w:vAlign w:val="center"/>
          </w:tcPr>
          <w:p w14:paraId="6DAF3DC0" w14:textId="77777777" w:rsidR="00DB6F97" w:rsidRDefault="00D77704">
            <w:pPr>
              <w:spacing w:line="240" w:lineRule="exact"/>
              <w:jc w:val="center"/>
              <w:rPr>
                <w:szCs w:val="24"/>
              </w:rPr>
            </w:pPr>
            <w:r>
              <w:rPr>
                <w:rFonts w:hint="eastAsia"/>
                <w:szCs w:val="24"/>
              </w:rPr>
              <w:t>&lt;0.001</w:t>
            </w:r>
          </w:p>
        </w:tc>
      </w:tr>
      <w:tr w:rsidR="00DB6F97" w14:paraId="50DFFB68" w14:textId="77777777">
        <w:trPr>
          <w:trHeight w:val="397"/>
        </w:trPr>
        <w:tc>
          <w:tcPr>
            <w:tcW w:w="2551" w:type="dxa"/>
            <w:vAlign w:val="center"/>
          </w:tcPr>
          <w:p w14:paraId="2E1959F1" w14:textId="77777777" w:rsidR="00DB6F97" w:rsidRDefault="00D77704">
            <w:pPr>
              <w:spacing w:line="240" w:lineRule="exact"/>
              <w:jc w:val="center"/>
              <w:rPr>
                <w:szCs w:val="24"/>
              </w:rPr>
            </w:pPr>
            <w:r>
              <w:rPr>
                <w:rFonts w:hint="eastAsia"/>
                <w:szCs w:val="24"/>
              </w:rPr>
              <w:t>Age(Mean</w:t>
            </w:r>
            <w:r>
              <w:rPr>
                <w:rFonts w:hint="eastAsia"/>
                <w:szCs w:val="24"/>
              </w:rPr>
              <w:sym w:font="Symbol" w:char="00B1"/>
            </w:r>
            <w:r>
              <w:rPr>
                <w:rFonts w:hint="eastAsia"/>
                <w:szCs w:val="24"/>
              </w:rPr>
              <w:t>sd)</w:t>
            </w:r>
          </w:p>
        </w:tc>
        <w:tc>
          <w:tcPr>
            <w:tcW w:w="1049" w:type="dxa"/>
            <w:shd w:val="clear" w:color="auto" w:fill="auto"/>
            <w:vAlign w:val="center"/>
          </w:tcPr>
          <w:p w14:paraId="1D9C37B6" w14:textId="77777777" w:rsidR="00DB6F97" w:rsidRDefault="00D77704">
            <w:pPr>
              <w:spacing w:line="240" w:lineRule="exact"/>
              <w:jc w:val="center"/>
              <w:rPr>
                <w:szCs w:val="24"/>
              </w:rPr>
            </w:pPr>
            <w:r>
              <w:rPr>
                <w:rFonts w:hint="eastAsia"/>
                <w:szCs w:val="24"/>
              </w:rPr>
              <w:t>74.2</w:t>
            </w:r>
            <w:r>
              <w:rPr>
                <w:rFonts w:hint="eastAsia"/>
                <w:szCs w:val="24"/>
              </w:rPr>
              <w:t>±</w:t>
            </w:r>
            <w:r>
              <w:rPr>
                <w:rFonts w:hint="eastAsia"/>
                <w:szCs w:val="24"/>
              </w:rPr>
              <w:t>6.1</w:t>
            </w:r>
          </w:p>
        </w:tc>
        <w:tc>
          <w:tcPr>
            <w:tcW w:w="1049" w:type="dxa"/>
            <w:vAlign w:val="center"/>
          </w:tcPr>
          <w:p w14:paraId="0D120DB3" w14:textId="77777777" w:rsidR="00DB6F97" w:rsidRDefault="00D77704">
            <w:pPr>
              <w:spacing w:line="240" w:lineRule="exact"/>
              <w:jc w:val="center"/>
              <w:rPr>
                <w:szCs w:val="24"/>
              </w:rPr>
            </w:pPr>
            <w:r>
              <w:rPr>
                <w:rFonts w:hint="eastAsia"/>
                <w:szCs w:val="24"/>
              </w:rPr>
              <w:t>72.8</w:t>
            </w:r>
            <w:r>
              <w:rPr>
                <w:rFonts w:hint="eastAsia"/>
                <w:szCs w:val="24"/>
              </w:rPr>
              <w:t>±</w:t>
            </w:r>
            <w:r>
              <w:rPr>
                <w:rFonts w:hint="eastAsia"/>
                <w:szCs w:val="24"/>
              </w:rPr>
              <w:t>6.4</w:t>
            </w:r>
          </w:p>
        </w:tc>
        <w:tc>
          <w:tcPr>
            <w:tcW w:w="1049" w:type="dxa"/>
            <w:vAlign w:val="center"/>
          </w:tcPr>
          <w:p w14:paraId="08A43192" w14:textId="77777777" w:rsidR="00DB6F97" w:rsidRDefault="00D77704">
            <w:pPr>
              <w:spacing w:line="240" w:lineRule="exact"/>
              <w:jc w:val="center"/>
              <w:rPr>
                <w:szCs w:val="24"/>
              </w:rPr>
            </w:pPr>
            <w:r>
              <w:rPr>
                <w:rFonts w:hint="eastAsia"/>
                <w:szCs w:val="24"/>
              </w:rPr>
              <w:t>70.9</w:t>
            </w:r>
            <w:r>
              <w:rPr>
                <w:rFonts w:hint="eastAsia"/>
                <w:szCs w:val="24"/>
              </w:rPr>
              <w:t>±</w:t>
            </w:r>
            <w:r>
              <w:rPr>
                <w:rFonts w:hint="eastAsia"/>
                <w:szCs w:val="24"/>
              </w:rPr>
              <w:t>8.3</w:t>
            </w:r>
          </w:p>
        </w:tc>
        <w:tc>
          <w:tcPr>
            <w:tcW w:w="1049" w:type="dxa"/>
            <w:vAlign w:val="center"/>
          </w:tcPr>
          <w:p w14:paraId="1E0E6198" w14:textId="77777777" w:rsidR="00DB6F97" w:rsidRDefault="00D77704">
            <w:pPr>
              <w:spacing w:line="240" w:lineRule="exact"/>
              <w:jc w:val="center"/>
              <w:rPr>
                <w:szCs w:val="24"/>
              </w:rPr>
            </w:pPr>
            <w:r>
              <w:rPr>
                <w:rFonts w:hint="eastAsia"/>
                <w:szCs w:val="24"/>
              </w:rPr>
              <w:t>72.0</w:t>
            </w:r>
            <w:r>
              <w:rPr>
                <w:rFonts w:hint="eastAsia"/>
                <w:szCs w:val="24"/>
              </w:rPr>
              <w:t>±</w:t>
            </w:r>
            <w:r>
              <w:rPr>
                <w:rFonts w:hint="eastAsia"/>
                <w:szCs w:val="24"/>
              </w:rPr>
              <w:t>7.6</w:t>
            </w:r>
          </w:p>
        </w:tc>
        <w:tc>
          <w:tcPr>
            <w:tcW w:w="1049" w:type="dxa"/>
            <w:vAlign w:val="center"/>
          </w:tcPr>
          <w:p w14:paraId="28C2B67F" w14:textId="77777777" w:rsidR="00DB6F97" w:rsidRDefault="00D77704">
            <w:pPr>
              <w:spacing w:line="240" w:lineRule="exact"/>
              <w:jc w:val="center"/>
              <w:rPr>
                <w:szCs w:val="24"/>
              </w:rPr>
            </w:pPr>
            <w:r>
              <w:rPr>
                <w:rFonts w:hint="eastAsia"/>
                <w:szCs w:val="24"/>
              </w:rPr>
              <w:t>&lt;0.001</w:t>
            </w:r>
          </w:p>
        </w:tc>
      </w:tr>
      <w:tr w:rsidR="00DB6F97" w14:paraId="40921E9B" w14:textId="77777777">
        <w:trPr>
          <w:trHeight w:val="397"/>
        </w:trPr>
        <w:tc>
          <w:tcPr>
            <w:tcW w:w="2551" w:type="dxa"/>
            <w:vAlign w:val="center"/>
          </w:tcPr>
          <w:p w14:paraId="3BBC9362" w14:textId="77777777" w:rsidR="00DB6F97" w:rsidRDefault="00D77704">
            <w:pPr>
              <w:spacing w:line="240" w:lineRule="exact"/>
              <w:jc w:val="center"/>
              <w:rPr>
                <w:szCs w:val="24"/>
              </w:rPr>
            </w:pPr>
            <w:r w:rsidRPr="004A5DAA">
              <w:rPr>
                <w:rFonts w:hint="eastAsia"/>
                <w:color w:val="FF0000"/>
                <w:szCs w:val="24"/>
              </w:rPr>
              <w:t>EDU</w:t>
            </w:r>
            <w:r>
              <w:rPr>
                <w:rFonts w:hint="eastAsia"/>
                <w:szCs w:val="24"/>
              </w:rPr>
              <w:t>(Mean</w:t>
            </w:r>
            <w:r>
              <w:rPr>
                <w:rFonts w:hint="eastAsia"/>
                <w:szCs w:val="24"/>
              </w:rPr>
              <w:sym w:font="Symbol" w:char="00B1"/>
            </w:r>
            <w:r>
              <w:rPr>
                <w:rFonts w:hint="eastAsia"/>
                <w:szCs w:val="24"/>
              </w:rPr>
              <w:t>sd)</w:t>
            </w:r>
          </w:p>
        </w:tc>
        <w:tc>
          <w:tcPr>
            <w:tcW w:w="1049" w:type="dxa"/>
            <w:shd w:val="clear" w:color="auto" w:fill="auto"/>
            <w:vAlign w:val="center"/>
          </w:tcPr>
          <w:p w14:paraId="4C6EDED5" w14:textId="77777777" w:rsidR="00DB6F97" w:rsidRDefault="00D77704">
            <w:pPr>
              <w:spacing w:line="240" w:lineRule="exact"/>
              <w:jc w:val="center"/>
              <w:rPr>
                <w:szCs w:val="24"/>
              </w:rPr>
            </w:pPr>
            <w:r>
              <w:rPr>
                <w:rFonts w:hint="eastAsia"/>
                <w:szCs w:val="24"/>
              </w:rPr>
              <w:t>16.5</w:t>
            </w:r>
            <w:r>
              <w:rPr>
                <w:rFonts w:hint="eastAsia"/>
                <w:szCs w:val="24"/>
              </w:rPr>
              <w:t>±</w:t>
            </w:r>
            <w:r>
              <w:rPr>
                <w:rFonts w:hint="eastAsia"/>
                <w:szCs w:val="24"/>
              </w:rPr>
              <w:t>2.7</w:t>
            </w:r>
          </w:p>
        </w:tc>
        <w:tc>
          <w:tcPr>
            <w:tcW w:w="1049" w:type="dxa"/>
            <w:vAlign w:val="center"/>
          </w:tcPr>
          <w:p w14:paraId="54676F1D" w14:textId="77777777" w:rsidR="00DB6F97" w:rsidRDefault="00D77704">
            <w:pPr>
              <w:spacing w:line="240" w:lineRule="exact"/>
              <w:jc w:val="center"/>
              <w:rPr>
                <w:szCs w:val="24"/>
              </w:rPr>
            </w:pPr>
            <w:r>
              <w:rPr>
                <w:rFonts w:hint="eastAsia"/>
                <w:szCs w:val="24"/>
              </w:rPr>
              <w:t>15.8</w:t>
            </w:r>
            <w:r>
              <w:rPr>
                <w:rFonts w:hint="eastAsia"/>
                <w:szCs w:val="24"/>
              </w:rPr>
              <w:t>±</w:t>
            </w:r>
            <w:r>
              <w:rPr>
                <w:rFonts w:hint="eastAsia"/>
                <w:szCs w:val="24"/>
              </w:rPr>
              <w:t>2.7</w:t>
            </w:r>
          </w:p>
        </w:tc>
        <w:tc>
          <w:tcPr>
            <w:tcW w:w="1049" w:type="dxa"/>
            <w:vAlign w:val="center"/>
          </w:tcPr>
          <w:p w14:paraId="1F1E8E4B" w14:textId="77777777" w:rsidR="00DB6F97" w:rsidRDefault="00D77704">
            <w:pPr>
              <w:spacing w:line="240" w:lineRule="exact"/>
              <w:jc w:val="center"/>
              <w:rPr>
                <w:szCs w:val="24"/>
              </w:rPr>
            </w:pPr>
            <w:r>
              <w:rPr>
                <w:rFonts w:hint="eastAsia"/>
                <w:szCs w:val="24"/>
              </w:rPr>
              <w:t>16.8</w:t>
            </w:r>
            <w:r>
              <w:rPr>
                <w:rFonts w:hint="eastAsia"/>
                <w:szCs w:val="24"/>
              </w:rPr>
              <w:t>±</w:t>
            </w:r>
            <w:r>
              <w:rPr>
                <w:rFonts w:hint="eastAsia"/>
                <w:szCs w:val="24"/>
              </w:rPr>
              <w:t>2.6</w:t>
            </w:r>
          </w:p>
        </w:tc>
        <w:tc>
          <w:tcPr>
            <w:tcW w:w="1049" w:type="dxa"/>
            <w:vAlign w:val="center"/>
          </w:tcPr>
          <w:p w14:paraId="72459628" w14:textId="77777777" w:rsidR="00DB6F97" w:rsidRDefault="00D77704">
            <w:pPr>
              <w:spacing w:line="240" w:lineRule="exact"/>
              <w:jc w:val="center"/>
              <w:rPr>
                <w:szCs w:val="24"/>
              </w:rPr>
            </w:pPr>
            <w:r>
              <w:rPr>
                <w:rFonts w:hint="eastAsia"/>
                <w:szCs w:val="24"/>
              </w:rPr>
              <w:t>15.5</w:t>
            </w:r>
            <w:r>
              <w:rPr>
                <w:rFonts w:hint="eastAsia"/>
                <w:szCs w:val="24"/>
              </w:rPr>
              <w:t>±</w:t>
            </w:r>
            <w:r>
              <w:rPr>
                <w:rFonts w:hint="eastAsia"/>
                <w:szCs w:val="24"/>
              </w:rPr>
              <w:t>2.9</w:t>
            </w:r>
          </w:p>
        </w:tc>
        <w:tc>
          <w:tcPr>
            <w:tcW w:w="1049" w:type="dxa"/>
            <w:vAlign w:val="center"/>
          </w:tcPr>
          <w:p w14:paraId="729E5E3C" w14:textId="77777777" w:rsidR="00DB6F97" w:rsidRDefault="00D77704">
            <w:pPr>
              <w:spacing w:line="240" w:lineRule="exact"/>
              <w:jc w:val="center"/>
              <w:rPr>
                <w:szCs w:val="24"/>
              </w:rPr>
            </w:pPr>
            <w:r>
              <w:rPr>
                <w:rFonts w:hint="eastAsia"/>
                <w:szCs w:val="24"/>
              </w:rPr>
              <w:t>&lt;0.001</w:t>
            </w:r>
          </w:p>
        </w:tc>
      </w:tr>
    </w:tbl>
    <w:p w14:paraId="40ACEF0F" w14:textId="36A991E3" w:rsidR="00DB6F97" w:rsidRDefault="00D77704">
      <w:pPr>
        <w:pStyle w:val="MDPI31text"/>
      </w:pPr>
      <w:r>
        <w:rPr>
          <w:rFonts w:hint="eastAsia"/>
        </w:rPr>
        <w:t>All neuroimaging data were obtained using a SIEMENS 3T MRI scanner. We used the</w:t>
      </w:r>
      <w:r>
        <w:t xml:space="preserve"> </w:t>
      </w:r>
      <w:r w:rsidRPr="001C0D7C">
        <w:rPr>
          <w:color w:val="FF0000"/>
        </w:rPr>
        <w:t>DPA</w:t>
      </w:r>
      <w:r w:rsidR="001C0D7C" w:rsidRPr="001C0D7C">
        <w:rPr>
          <w:color w:val="FF0000"/>
        </w:rPr>
        <w:t>R</w:t>
      </w:r>
      <w:r w:rsidRPr="001C0D7C">
        <w:rPr>
          <w:color w:val="FF0000"/>
        </w:rPr>
        <w:t>S</w:t>
      </w:r>
      <w:r w:rsidRPr="00721802">
        <w:rPr>
          <w:color w:val="FF0000"/>
        </w:rPr>
        <w:t xml:space="preserve">F </w:t>
      </w:r>
      <w:r w:rsidR="00721802" w:rsidRPr="00721802">
        <w:rPr>
          <w:color w:val="FF0000"/>
        </w:rPr>
        <w:fldChar w:fldCharType="begin"/>
      </w:r>
      <w:r w:rsidR="007F6B63">
        <w:rPr>
          <w:color w:val="FF0000"/>
        </w:rPr>
        <w:instrText xml:space="preserve"> ADDIN EN.CITE &lt;EndNote&gt;&lt;Cite&gt;&lt;Author&gt;Yan&lt;/Author&gt;&lt;Year&gt;2016&lt;/Year&gt;&lt;RecNum&gt;28&lt;/RecNum&gt;&lt;DisplayText&gt;&lt;style size="10"&gt;[20]&lt;/style&gt;&lt;/DisplayText&gt;&lt;record&gt;&lt;rec-number&gt;28&lt;/rec-number&gt;&lt;foreign-keys&gt;&lt;key app="EN" db-id="e5x2wvpr9sww2dea90uvpssb29wprts9r9sp" timestamp="1707816942"&gt;28&lt;/key&gt;&lt;/foreign-keys&gt;&lt;ref-type name="Journal Article"&gt;17&lt;/ref-type&gt;&lt;contributors&gt;&lt;authors&gt;&lt;author&gt;Yan, Chao-Gan&lt;/author&gt;&lt;author&gt;Wang, Xin-Di&lt;/author&gt;&lt;author&gt;Zuo, Xi-Nian&lt;/author&gt;&lt;author&gt;Zang, Yu-Feng&lt;/author&gt;&lt;/authors&gt;&lt;/contributors&gt;&lt;titles&gt;&lt;title&gt;DPABI: Data Processing &amp;amp; Analysis for (Resting-State) Brain Imaging&lt;/title&gt;&lt;secondary-title&gt;Neuroinformatics&lt;/secondary-title&gt;&lt;/titles&gt;&lt;periodical&gt;&lt;full-title&gt;Neuroinformatics&lt;/full-title&gt;&lt;/periodical&gt;&lt;pages&gt;339-351&lt;/pages&gt;&lt;volume&gt;14&lt;/volume&gt;&lt;number&gt;3&lt;/number&gt;&lt;dates&gt;&lt;year&gt;2016&lt;/year&gt;&lt;pub-dates&gt;&lt;date&gt;2016/07/01&lt;/date&gt;&lt;/pub-dates&gt;&lt;/dates&gt;&lt;isbn&gt;1559-0089&lt;/isbn&gt;&lt;urls&gt;&lt;related-urls&gt;&lt;url&gt;https://doi.org/10.1007/s12021-016-9299-4&lt;/url&gt;&lt;/related-urls&gt;&lt;/urls&gt;&lt;electronic-resource-num&gt;10.1007/s12021-016-9299-4&lt;/electronic-resource-num&gt;&lt;/record&gt;&lt;/Cite&gt;&lt;/EndNote&gt;</w:instrText>
      </w:r>
      <w:r w:rsidR="00721802" w:rsidRPr="00721802">
        <w:rPr>
          <w:color w:val="FF0000"/>
        </w:rPr>
        <w:fldChar w:fldCharType="separate"/>
      </w:r>
      <w:r w:rsidR="007F6B63">
        <w:rPr>
          <w:noProof/>
          <w:color w:val="FF0000"/>
        </w:rPr>
        <w:t>[20]</w:t>
      </w:r>
      <w:r w:rsidR="00721802" w:rsidRPr="00721802">
        <w:rPr>
          <w:color w:val="FF0000"/>
        </w:rPr>
        <w:fldChar w:fldCharType="end"/>
      </w:r>
      <w:r w:rsidR="00721802">
        <w:rPr>
          <w:color w:val="FF0000"/>
        </w:rPr>
        <w:t xml:space="preserve"> </w:t>
      </w:r>
      <w:r>
        <w:t>tool to set image parameters such as Timepoints, TR (Repetition Time), and reference slice image to 140, 3, and 47, respectively. During the MRI scans, the stability of the gradient magnetic field and participant adaptation required some time. As a result, the initial few timepoints of the images tended to have more noise. To ensure the stability of the magnetic field gradient in the scanner, the first 10 timepoints of all participants were removed.</w:t>
      </w:r>
      <w:r w:rsidR="001C0D7C">
        <w:t xml:space="preserve"> </w:t>
      </w:r>
    </w:p>
    <w:p w14:paraId="455BE89E" w14:textId="30E9A9ED" w:rsidR="00DB6F97" w:rsidRDefault="001C0D7C">
      <w:pPr>
        <w:pStyle w:val="MDPI31text"/>
      </w:pPr>
      <w:r w:rsidRPr="004C1006">
        <w:rPr>
          <w:color w:val="FF0000"/>
        </w:rPr>
        <w:t xml:space="preserve">The preprocessing of fMRI images is shown in figure 2. </w:t>
      </w:r>
      <w:r w:rsidR="00D77704">
        <w:t xml:space="preserve">The participants' T1 and fMRI images were preprocessed by skull stripping, head motion correction, and normalization. </w:t>
      </w:r>
      <w:r w:rsidR="002E3901" w:rsidRPr="002E3901">
        <w:rPr>
          <w:color w:val="FF0000"/>
        </w:rPr>
        <w:t>To reduce registration inaccuracies and improve signal-to-noise ratio,</w:t>
      </w:r>
      <w:r w:rsidR="002E3901" w:rsidRPr="002E3901">
        <w:t xml:space="preserve"> </w:t>
      </w:r>
      <w:r w:rsidR="002E3901" w:rsidRPr="002E3901">
        <w:rPr>
          <w:color w:val="FF0000"/>
        </w:rPr>
        <w:t>we</w:t>
      </w:r>
      <w:r w:rsidR="00D77704" w:rsidRPr="002E3901">
        <w:rPr>
          <w:color w:val="FF0000"/>
        </w:rPr>
        <w:t xml:space="preserve"> utilized a smoothing process with a Gaussian kernel size of 4mm full width at half maximum (FWHM) and a frequency range of 0.01Hz to 0.08Hz to remove noise from the images. </w:t>
      </w:r>
      <w:r w:rsidR="00D77704">
        <w:t>Finally, the Automated Anatomical Labeling (AAL) atlas116 template was used to define brain regions and extract time series data from these regions</w:t>
      </w:r>
      <w:r w:rsidR="00D77704">
        <w:fldChar w:fldCharType="begin"/>
      </w:r>
      <w:r w:rsidR="007F6B63">
        <w:instrText xml:space="preserve"> ADDIN EN.CITE &lt;EndNote&gt;&lt;Cite&gt;&lt;Author&gt;Jenkinson&lt;/Author&gt;&lt;Year&gt;2012&lt;/Year&gt;&lt;RecNum&gt;60&lt;/RecNum&gt;&lt;DisplayText&gt;&lt;style size="10"&gt;[21,22]&lt;/style&gt;&lt;/DisplayText&gt;&lt;record&gt;&lt;rec-number&gt;60&lt;/rec-number&gt;&lt;foreign-keys&gt;&lt;key app="EN" db-id="erp2xv5sptvpe5eawsyxve00txavp2tpp52e" timestamp="1665761463"&gt;60&lt;/key&gt;&lt;/foreign-keys&gt;&lt;ref-type name="Journal Article"&gt;17&lt;/ref-type&gt;&lt;contributors&gt;&lt;authors&gt;&lt;author&gt;Jenkinson, Mark&lt;/author&gt;&lt;author&gt;Beckmann, Christian F&lt;/author&gt;&lt;author&gt;Behrens, Timothy EJ&lt;/author&gt;&lt;author&gt;Woolrich, Mark W&lt;/author&gt;&lt;author&gt;Smith, Stephen M %J Neuroimage&lt;/author&gt;&lt;/authors&gt;&lt;/contributors&gt;&lt;titles&gt;&lt;title&gt;Fsl&lt;/title&gt;&lt;/titles&gt;&lt;pages&gt;782-790&lt;/pages&gt;&lt;volume&gt;62&lt;/volume&gt;&lt;number&gt;2&lt;/number&gt;&lt;dates&gt;&lt;year&gt;2012&lt;/year&gt;&lt;/dates&gt;&lt;isbn&gt;1053-8119&lt;/isbn&gt;&lt;urls&gt;&lt;/urls&gt;&lt;/record&gt;&lt;/Cite&gt;&lt;Cite&gt;&lt;Author&gt;Tzourio-Mazoyer&lt;/Author&gt;&lt;Year&gt;2002&lt;/Year&gt;&lt;RecNum&gt;61&lt;/RecNum&gt;&lt;record&gt;&lt;rec-number&gt;61&lt;/rec-number&gt;&lt;foreign-keys&gt;&lt;key app="EN" db-id="erp2xv5sptvpe5eawsyxve00txavp2tpp52e" timestamp="1665761494"&gt;61&lt;/key&gt;&lt;/foreign-keys&gt;&lt;ref-type name="Journal Article"&gt;17&lt;/ref-type&gt;&lt;contributors&gt;&lt;authors&gt;&lt;author&gt;Tzourio-Mazoyer, N.&lt;/author&gt;&lt;author&gt;Landeau, B.&lt;/author&gt;&lt;author&gt;Papathanassiou, D.&lt;/author&gt;&lt;author&gt;Crivello, F.&lt;/author&gt;&lt;author&gt;Etard, O.&lt;/author&gt;&lt;author&gt;Delcroix, N.&lt;/author&gt;&lt;author&gt;Mazoyer, B.&lt;/author&gt;&lt;author&gt;Joliot, M.&lt;/author&gt;&lt;/authors&gt;&lt;/contributors&gt;&lt;titles&gt;&lt;title&gt;Automated Anatomical Labeling of Activations in SPM Using a Macroscopic Anatomical Parcellation of the MNI MRI Single-Subject Brain&lt;/title&gt;&lt;secondary-title&gt;NeuroImage&lt;/secondary-title&gt;&lt;/titles&gt;&lt;periodical&gt;&lt;full-title&gt;NeuroImage&lt;/full-title&gt;&lt;/periodical&gt;&lt;pages&gt;273-289&lt;/pages&gt;&lt;volume&gt;15&lt;/volume&gt;&lt;number&gt;1&lt;/number&gt;&lt;dates&gt;&lt;year&gt;2002&lt;/year&gt;&lt;pub-dates&gt;&lt;date&gt;2002/01/01/&lt;/date&gt;&lt;/pub-dates&gt;&lt;/dates&gt;&lt;isbn&gt;1053-8119&lt;/isbn&gt;&lt;urls&gt;&lt;related-urls&gt;&lt;url&gt;https://www.sciencedirect.com/science/article/pii/S1053811901909784&lt;/url&gt;&lt;/related-urls&gt;&lt;/urls&gt;&lt;electronic-resource-num&gt;https://doi.org/10.1006/nimg.2001.0978&lt;/electronic-resource-num&gt;&lt;/record&gt;&lt;/Cite&gt;&lt;/EndNote&gt;</w:instrText>
      </w:r>
      <w:r w:rsidR="00D77704">
        <w:fldChar w:fldCharType="separate"/>
      </w:r>
      <w:r w:rsidR="007F6B63">
        <w:rPr>
          <w:noProof/>
        </w:rPr>
        <w:t>[21,22]</w:t>
      </w:r>
      <w:r w:rsidR="00D77704">
        <w:fldChar w:fldCharType="end"/>
      </w:r>
      <w:r w:rsidR="00D77704">
        <w:t>.</w:t>
      </w:r>
    </w:p>
    <w:p w14:paraId="40D312AF" w14:textId="54D48FC6" w:rsidR="001C0D7C" w:rsidRDefault="001C0D7C" w:rsidP="009C3F1D">
      <w:pPr>
        <w:pStyle w:val="MDPI31text"/>
        <w:spacing w:line="240" w:lineRule="auto"/>
        <w:ind w:firstLine="0"/>
      </w:pPr>
      <w:r>
        <w:rPr>
          <w:noProof/>
        </w:rPr>
        <w:drawing>
          <wp:inline distT="0" distB="0" distL="0" distR="0" wp14:anchorId="799C8368" wp14:editId="79F4A355">
            <wp:extent cx="4967416" cy="1814298"/>
            <wp:effectExtent l="0" t="0" r="5080" b="0"/>
            <wp:docPr id="1328348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1625" cy="1845054"/>
                    </a:xfrm>
                    <a:prstGeom prst="rect">
                      <a:avLst/>
                    </a:prstGeom>
                    <a:noFill/>
                  </pic:spPr>
                </pic:pic>
              </a:graphicData>
            </a:graphic>
          </wp:inline>
        </w:drawing>
      </w:r>
    </w:p>
    <w:p w14:paraId="1B3E5CAC" w14:textId="662A2C6F" w:rsidR="001C0D7C" w:rsidRPr="004C1006" w:rsidRDefault="001C0D7C" w:rsidP="004C1006">
      <w:pPr>
        <w:pStyle w:val="MDPI51figurecaption"/>
      </w:pPr>
      <w:r w:rsidRPr="004C1006">
        <w:rPr>
          <w:rFonts w:hint="eastAsia"/>
        </w:rPr>
        <w:t>F</w:t>
      </w:r>
      <w:r w:rsidRPr="004C1006">
        <w:t xml:space="preserve">igure2. </w:t>
      </w:r>
      <w:r w:rsidRPr="004C1006">
        <w:rPr>
          <w:b w:val="0"/>
          <w:bCs/>
        </w:rPr>
        <w:t>The preprocessing flowchart of fMRI.</w:t>
      </w:r>
      <w:r w:rsidR="003C4B77">
        <w:rPr>
          <w:b w:val="0"/>
          <w:bCs/>
        </w:rPr>
        <w:t xml:space="preserve"> fMRI</w:t>
      </w:r>
      <w:r w:rsidR="003C4B77" w:rsidRPr="003C4B77">
        <w:rPr>
          <w:b w:val="0"/>
          <w:bCs/>
        </w:rPr>
        <w:t xml:space="preserve"> data preprocessing pipeline includes: Data Format Conversion (from DICOM to </w:t>
      </w:r>
      <w:r w:rsidR="003C4B77" w:rsidRPr="004A5DAA">
        <w:rPr>
          <w:b w:val="0"/>
          <w:bCs/>
          <w:highlight w:val="yellow"/>
        </w:rPr>
        <w:t>N</w:t>
      </w:r>
      <w:r w:rsidR="004A5DAA" w:rsidRPr="004A5DAA">
        <w:rPr>
          <w:b w:val="0"/>
          <w:bCs/>
          <w:highlight w:val="yellow"/>
        </w:rPr>
        <w:t>i</w:t>
      </w:r>
      <w:r w:rsidR="003C4B77" w:rsidRPr="004A5DAA">
        <w:rPr>
          <w:b w:val="0"/>
          <w:bCs/>
          <w:highlight w:val="yellow"/>
        </w:rPr>
        <w:t>fTI</w:t>
      </w:r>
      <w:r w:rsidR="004A5DAA">
        <w:rPr>
          <w:rFonts w:ascii="宋体" w:eastAsia="宋体" w:hAnsi="宋体" w:cs="宋体"/>
          <w:b w:val="0"/>
          <w:bCs/>
          <w:lang w:eastAsia="zh-CN"/>
        </w:rPr>
        <w:t>(</w:t>
      </w:r>
      <w:r w:rsidR="004A5DAA" w:rsidRPr="00105AE5">
        <w:rPr>
          <w:rFonts w:ascii="微软雅黑" w:eastAsia="微软雅黑" w:hAnsi="微软雅黑" w:hint="eastAsia"/>
          <w:color w:val="111111"/>
          <w:sz w:val="60"/>
          <w:szCs w:val="60"/>
          <w:highlight w:val="yellow"/>
          <w:shd w:val="clear" w:color="auto" w:fill="FFFFFF"/>
        </w:rPr>
        <w:t>Neuroimaging Informatics Technology Initiative</w:t>
      </w:r>
      <w:r w:rsidR="004A5DAA" w:rsidRPr="00105AE5">
        <w:rPr>
          <w:rFonts w:ascii="宋体" w:eastAsia="宋体" w:hAnsi="宋体" w:cs="宋体"/>
          <w:b w:val="0"/>
          <w:bCs/>
          <w:highlight w:val="yellow"/>
          <w:lang w:eastAsia="zh-CN"/>
        </w:rPr>
        <w:t>)</w:t>
      </w:r>
      <w:r w:rsidR="003C4B77" w:rsidRPr="003C4B77">
        <w:rPr>
          <w:b w:val="0"/>
          <w:bCs/>
        </w:rPr>
        <w:t>), Removal of Unstable Time Points, Slice Timing Correction, Head Motion Correction, Spatial Normalization, Spatial Smoothing, Detrending, Filtering, and Registration.</w:t>
      </w:r>
    </w:p>
    <w:p w14:paraId="71F7CAE4" w14:textId="596C22E7" w:rsidR="00DB6F97" w:rsidRDefault="00D77704">
      <w:pPr>
        <w:pStyle w:val="MDPI31text"/>
      </w:pPr>
      <w:r>
        <w:rPr>
          <w:rFonts w:hint="eastAsia"/>
        </w:rPr>
        <w:t xml:space="preserve">The Illumina </w:t>
      </w:r>
      <w:r>
        <w:t>Genome-wide Association Study</w:t>
      </w:r>
      <w:r>
        <w:rPr>
          <w:rFonts w:hint="eastAsia"/>
        </w:rPr>
        <w:t xml:space="preserve"> </w:t>
      </w:r>
      <w:r>
        <w:t>(</w:t>
      </w:r>
      <w:r>
        <w:rPr>
          <w:rFonts w:hint="eastAsia"/>
        </w:rPr>
        <w:t>GWAS</w:t>
      </w:r>
      <w:r>
        <w:t>)</w:t>
      </w:r>
      <w:r>
        <w:rPr>
          <w:rFonts w:hint="eastAsia"/>
        </w:rPr>
        <w:t xml:space="preserve"> arrays (610-Quad, OmniExpress or HumanOmni2.5-4v1) (Illumina, Inc., San Diego, CA) and blood genomic DNA samples were used to genotype the participants</w:t>
      </w:r>
      <w:r>
        <w:t xml:space="preserve"> </w:t>
      </w:r>
      <w:r>
        <w:fldChar w:fldCharType="begin">
          <w:fldData xml:space="preserve">PEVuZE5vdGU+PENpdGU+PEF1dGhvcj5TYXlraW48L0F1dGhvcj48WWVhcj4yMDEwPC9ZZWFyPjxS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</w:fldData>
        </w:fldChar>
      </w:r>
      <w:r w:rsidR="007F6B63">
        <w:instrText xml:space="preserve"> ADDIN EN.CITE </w:instrText>
      </w:r>
      <w:r w:rsidR="007F6B63">
        <w:fldChar w:fldCharType="begin">
          <w:fldData xml:space="preserve">PEVuZE5vdGU+PENpdGU+PEF1dGhvcj5TYXlraW48L0F1dGhvcj48WWVhcj4yMDEwPC9ZZWFyPjxS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</w:fldData>
        </w:fldChar>
      </w:r>
      <w:r w:rsidR="007F6B63">
        <w:instrText xml:space="preserve"> ADDIN EN.CITE.DATA </w:instrText>
      </w:r>
      <w:r w:rsidR="007F6B63">
        <w:fldChar w:fldCharType="end"/>
      </w:r>
      <w:r>
        <w:fldChar w:fldCharType="separate"/>
      </w:r>
      <w:r w:rsidR="007F6B63">
        <w:rPr>
          <w:noProof/>
        </w:rPr>
        <w:t>[23]</w:t>
      </w:r>
      <w:r>
        <w:fldChar w:fldCharType="end"/>
      </w:r>
      <w:r>
        <w:rPr>
          <w:rFonts w:hint="eastAsia"/>
        </w:rPr>
        <w:t xml:space="preserve">. Then, we then applied PLINK v1.9 </w:t>
      </w:r>
      <w:r>
        <w:fldChar w:fldCharType="begin"/>
      </w:r>
      <w:r w:rsidR="007F6B63">
        <w:instrText xml:space="preserve"> ADDIN EN.CITE &lt;EndNote&gt;&lt;Cite&gt;&lt;Author&gt;Purcell&lt;/Author&gt;&lt;Year&gt;2007&lt;/Year&gt;&lt;RecNum&gt;15&lt;/RecNum&gt;&lt;DisplayText&gt;&lt;style size="10"&gt;[24]&lt;/style&gt;&lt;/DisplayText&gt;&lt;record&gt;&lt;rec-number&gt;15&lt;/rec-number&gt;&lt;foreign-keys&gt;&lt;key app="EN" db-id="erp2xv5sptvpe5eawsyxve00txavp2tpp52e" timestamp="1665303031"&gt;15&lt;/key&gt;&lt;/foreign-keys&gt;&lt;ref-type name="Journal Article"&gt;17&lt;/ref-type&gt;&lt;contributors&gt;&lt;authors&gt;&lt;author&gt;Purcell, Shaun&lt;/author&gt;&lt;author&gt;Neale, Benjamin&lt;/author&gt;&lt;author&gt;Todd-Brown, Kathe&lt;/author&gt;&lt;author&gt;Thomas, Lori&lt;/author&gt;&lt;author&gt;Ferreira, Manuel A. R.&lt;/author&gt;&lt;author&gt;Bender, David&lt;/author&gt;&lt;author&gt;Maller, Julian&lt;/author&gt;&lt;author&gt;Sklar, Pamela&lt;/author&gt;&lt;author&gt;de Bakker, Paul I. W.&lt;/author&gt;&lt;author&gt;Daly, Mark J.&lt;/author&gt;&lt;author&gt;Sham, Pak C.&lt;/author&gt;&lt;/authors&gt;&lt;/contributors&gt;&lt;titles&gt;&lt;title&gt;PLINK: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pub-dates&gt;&lt;date&gt;2007/09/01/&lt;/date&gt;&lt;/pub-dates&gt;&lt;/dates&gt;&lt;isbn&gt;0002-9297&lt;/isbn&gt;&lt;urls&gt;&lt;related-urls&gt;&lt;url&gt;https://www.sciencedirect.com/science/article/pii/S0002929707613524&lt;/url&gt;&lt;/related-urls&gt;&lt;/urls&gt;&lt;electronic-resource-num&gt;https://doi.org/10.1086/519795&lt;/electronic-resource-num&gt;&lt;/record&gt;&lt;/Cite&gt;&lt;/EndNote&gt;</w:instrText>
      </w:r>
      <w:r>
        <w:fldChar w:fldCharType="separate"/>
      </w:r>
      <w:r w:rsidR="007F6B63">
        <w:rPr>
          <w:noProof/>
        </w:rPr>
        <w:t>[24]</w:t>
      </w:r>
      <w:r>
        <w:fldChar w:fldCharType="end"/>
      </w:r>
      <w:r>
        <w:rPr>
          <w:rFonts w:hint="eastAsia"/>
        </w:rPr>
        <w:t xml:space="preserve"> to extract </w:t>
      </w:r>
      <w:r>
        <w:t>Single Nucleotide Polymorphisms</w:t>
      </w:r>
      <w:r>
        <w:rPr>
          <w:rFonts w:hint="eastAsia"/>
        </w:rPr>
        <w:t xml:space="preserve"> </w:t>
      </w:r>
      <w:r>
        <w:t>(</w:t>
      </w:r>
      <w:r>
        <w:rPr>
          <w:rFonts w:hint="eastAsia"/>
        </w:rPr>
        <w:t>SNPs</w:t>
      </w:r>
      <w:r>
        <w:t>)</w:t>
      </w:r>
      <w:r>
        <w:rPr>
          <w:rFonts w:hint="eastAsia"/>
        </w:rPr>
        <w:t xml:space="preserve"> using the following process: (1) extracting SNPs on chromosome 1–22; (2) call rate of each SNP ≥ 95%; (3) minor allele </w:t>
      </w:r>
      <w:r>
        <w:rPr>
          <w:rFonts w:hint="eastAsia"/>
        </w:rPr>
        <w:lastRenderedPageBreak/>
        <w:t>frequency of each SNP ≥ 5%; (4) Hardy–Weinberg equilibrium test p ≥ 1.0E−6; (5) call rate of each participant ≥ 95%. Finally, we extracted the genes with SNP number ≥ 130 and obtained 280 gens and 36400 SNPs.</w:t>
      </w:r>
    </w:p>
    <w:p w14:paraId="4A2F7055" w14:textId="77777777" w:rsidR="00DB6F97" w:rsidRDefault="00D77704" w:rsidP="003475D5">
      <w:pPr>
        <w:pStyle w:val="MDPI22heading2"/>
        <w:rPr>
          <w:b/>
        </w:rPr>
      </w:pPr>
      <w:r>
        <w:t xml:space="preserve">2.2 </w:t>
      </w:r>
      <w:r>
        <w:rPr>
          <w:rFonts w:hint="eastAsia"/>
        </w:rPr>
        <w:t>Features Fusion</w:t>
      </w:r>
    </w:p>
    <w:p w14:paraId="19B22EA4" w14:textId="77777777" w:rsidR="00E0344D" w:rsidRPr="00E0344D" w:rsidRDefault="00E0344D" w:rsidP="00E0344D">
      <w:pPr>
        <w:pStyle w:val="MDPI31text"/>
      </w:pPr>
      <w:r w:rsidRPr="00E0344D">
        <w:rPr>
          <w:color w:val="FF0000"/>
        </w:rPr>
        <w:t xml:space="preserve">The </w:t>
      </w:r>
      <w:r w:rsidRPr="00E0344D">
        <w:rPr>
          <w:rFonts w:ascii="Times New Roman" w:hAnsi="Times New Roman"/>
          <w:color w:val="FF0000"/>
          <w:sz w:val="21"/>
          <w:szCs w:val="21"/>
        </w:rPr>
        <w:t>al</w:t>
      </w:r>
      <w:r w:rsidRPr="00744C5E">
        <w:rPr>
          <w:rFonts w:ascii="Times New Roman" w:hAnsi="Times New Roman"/>
          <w:color w:val="FF0000"/>
          <w:sz w:val="21"/>
          <w:szCs w:val="21"/>
        </w:rPr>
        <w:t>gorithm</w:t>
      </w:r>
      <w:r>
        <w:rPr>
          <w:rFonts w:ascii="Times New Roman" w:hAnsi="Times New Roman"/>
          <w:color w:val="FF0000"/>
          <w:sz w:val="21"/>
          <w:szCs w:val="21"/>
        </w:rPr>
        <w:t xml:space="preserve"> of the </w:t>
      </w:r>
      <w:r w:rsidRPr="00744C5E">
        <w:rPr>
          <w:rFonts w:ascii="Times New Roman" w:hAnsi="Times New Roman"/>
          <w:color w:val="FF0000"/>
          <w:sz w:val="21"/>
          <w:szCs w:val="21"/>
        </w:rPr>
        <w:t>Multi-Kernel SVM-Apriori Model</w:t>
      </w:r>
      <w:r>
        <w:rPr>
          <w:rFonts w:ascii="Times New Roman" w:hAnsi="Times New Roman"/>
          <w:color w:val="FF0000"/>
          <w:sz w:val="21"/>
          <w:szCs w:val="21"/>
        </w:rPr>
        <w:t xml:space="preserve"> is shown in </w:t>
      </w:r>
      <w:r w:rsidRPr="00744C5E">
        <w:rPr>
          <w:rFonts w:ascii="Times New Roman" w:hAnsi="Times New Roman"/>
          <w:color w:val="FF0000"/>
          <w:sz w:val="21"/>
          <w:szCs w:val="21"/>
        </w:rPr>
        <w:t>algorithm</w:t>
      </w:r>
      <w:r>
        <w:rPr>
          <w:rFonts w:ascii="Times New Roman" w:hAnsi="Times New Roman"/>
          <w:color w:val="FF0000"/>
          <w:sz w:val="21"/>
          <w:szCs w:val="21"/>
        </w:rPr>
        <w:t xml:space="preserve"> 1.</w:t>
      </w:r>
    </w:p>
    <w:p w14:paraId="63B401C6" w14:textId="3FC46F58" w:rsidR="00E0344D" w:rsidRPr="007668A5" w:rsidRDefault="00E0344D" w:rsidP="00E0344D">
      <w:pPr>
        <w:pStyle w:val="MDPI31text"/>
        <w:ind w:firstLine="0"/>
        <w:rPr>
          <w:rFonts w:cs="Cordia New"/>
          <w:bCs/>
          <w:snapToGrid/>
          <w:color w:val="FF0000"/>
          <w:sz w:val="18"/>
        </w:rPr>
      </w:pPr>
      <w:bookmarkStart w:id="3" w:name="_Hlk158803025"/>
      <w:r w:rsidRPr="007668A5">
        <w:rPr>
          <w:rFonts w:cs="Cordia New"/>
          <w:b/>
          <w:snapToGrid/>
          <w:color w:val="FF0000"/>
          <w:sz w:val="18"/>
        </w:rPr>
        <w:t>Algorithm 1</w:t>
      </w:r>
      <w:r w:rsidR="00E6459E" w:rsidRPr="007668A5">
        <w:rPr>
          <w:rFonts w:cs="Cordia New"/>
          <w:b/>
          <w:snapToGrid/>
          <w:color w:val="FF0000"/>
          <w:sz w:val="18"/>
        </w:rPr>
        <w:t>.</w:t>
      </w:r>
      <w:r w:rsidRPr="007668A5">
        <w:rPr>
          <w:rFonts w:cs="Cordia New"/>
          <w:b/>
          <w:snapToGrid/>
          <w:color w:val="FF0000"/>
          <w:sz w:val="18"/>
        </w:rPr>
        <w:t xml:space="preserve"> </w:t>
      </w:r>
      <w:r w:rsidR="00E6459E" w:rsidRPr="007668A5">
        <w:rPr>
          <w:rFonts w:cs="Cordia New"/>
          <w:bCs/>
          <w:snapToGrid/>
          <w:color w:val="FF0000"/>
          <w:sz w:val="18"/>
        </w:rPr>
        <w:t xml:space="preserve">The algorithm </w:t>
      </w:r>
      <w:r w:rsidR="00290B31">
        <w:rPr>
          <w:rFonts w:cs="Cordia New"/>
          <w:bCs/>
          <w:snapToGrid/>
          <w:color w:val="FF0000"/>
          <w:sz w:val="18"/>
        </w:rPr>
        <w:t xml:space="preserve">process </w:t>
      </w:r>
      <w:r w:rsidR="00E6459E" w:rsidRPr="007668A5">
        <w:rPr>
          <w:rFonts w:cs="Cordia New"/>
          <w:bCs/>
          <w:snapToGrid/>
          <w:color w:val="FF0000"/>
          <w:sz w:val="18"/>
        </w:rPr>
        <w:t>of the Multi-Kernel SVM-Apriori Model</w:t>
      </w:r>
      <w:r w:rsidR="007668A5" w:rsidRPr="007668A5">
        <w:rPr>
          <w:rFonts w:cs="Cordia New"/>
          <w:bCs/>
          <w:snapToGrid/>
          <w:color w:val="FF0000"/>
          <w:sz w:val="18"/>
        </w:rPr>
        <w:t>.</w:t>
      </w:r>
    </w:p>
    <w:tbl>
      <w:tblPr>
        <w:tblStyle w:val="af4"/>
        <w:tblW w:w="0" w:type="auto"/>
        <w:tblInd w:w="2608" w:type="dxa"/>
        <w:tblBorders>
          <w:left w:val="none" w:sz="0" w:space="0" w:color="auto"/>
          <w:bottom w:val="none" w:sz="0" w:space="0" w:color="auto"/>
          <w:right w:val="none" w:sz="0" w:space="0" w:color="auto"/>
        </w:tblBorders>
        <w:tblLook w:val="04A0" w:firstRow="1" w:lastRow="0" w:firstColumn="1" w:lastColumn="0" w:noHBand="0" w:noVBand="1"/>
      </w:tblPr>
      <w:tblGrid>
        <w:gridCol w:w="7858"/>
      </w:tblGrid>
      <w:tr w:rsidR="007668A5" w14:paraId="056086BB" w14:textId="77777777" w:rsidTr="006A3F45">
        <w:tc>
          <w:tcPr>
            <w:tcW w:w="10456" w:type="dxa"/>
            <w:tcBorders>
              <w:bottom w:val="single" w:sz="4" w:space="0" w:color="auto"/>
            </w:tcBorders>
          </w:tcPr>
          <w:bookmarkEnd w:id="3"/>
          <w:p w14:paraId="02A727A9" w14:textId="793D68C8" w:rsidR="00290B31" w:rsidRPr="00BC696B" w:rsidRDefault="00290B31" w:rsidP="00290B31">
            <w:pPr>
              <w:rPr>
                <w:rFonts w:ascii="Times New Roman" w:hAnsi="Times New Roman"/>
                <w:color w:val="FF0000"/>
                <w:sz w:val="18"/>
                <w:szCs w:val="18"/>
              </w:rPr>
            </w:pPr>
            <w:r w:rsidRPr="00BC696B">
              <w:rPr>
                <w:rFonts w:ascii="Times New Roman" w:hAnsi="Times New Roman"/>
                <w:color w:val="FF0000"/>
                <w:sz w:val="18"/>
                <w:szCs w:val="18"/>
              </w:rPr>
              <w:t>Input: experimental data set {</w:t>
            </w:r>
            <w:r w:rsidRPr="00BC696B">
              <w:rPr>
                <w:rFonts w:ascii="Times New Roman" w:hAnsi="Times New Roman"/>
                <w:i/>
                <w:iCs/>
                <w:color w:val="FF0000"/>
                <w:sz w:val="18"/>
                <w:szCs w:val="18"/>
              </w:rPr>
              <w:t>X</w:t>
            </w:r>
            <w:r w:rsidRPr="00BC696B">
              <w:rPr>
                <w:rFonts w:ascii="Times New Roman" w:hAnsi="Times New Roman"/>
                <w:color w:val="FF0000"/>
                <w:sz w:val="18"/>
                <w:szCs w:val="18"/>
              </w:rPr>
              <w:t>,</w:t>
            </w:r>
            <w:r w:rsidRPr="00BC696B">
              <w:rPr>
                <w:rFonts w:ascii="Times New Roman" w:hAnsi="Times New Roman"/>
                <w:i/>
                <w:iCs/>
                <w:color w:val="FF0000"/>
                <w:sz w:val="18"/>
                <w:szCs w:val="18"/>
              </w:rPr>
              <w:t>Y</w:t>
            </w:r>
            <w:r w:rsidRPr="00BC696B">
              <w:rPr>
                <w:rFonts w:ascii="Times New Roman" w:hAnsi="Times New Roman"/>
                <w:color w:val="FF0000"/>
                <w:sz w:val="18"/>
                <w:szCs w:val="18"/>
              </w:rPr>
              <w:t xml:space="preserve">}, </w:t>
            </w:r>
            <w:r w:rsidRPr="00BC696B">
              <w:rPr>
                <w:rFonts w:ascii="Times New Roman" w:hAnsi="Times New Roman" w:hint="eastAsia"/>
                <w:i/>
                <w:iCs/>
                <w:color w:val="FF0000"/>
                <w:sz w:val="18"/>
                <w:szCs w:val="18"/>
              </w:rPr>
              <w:t>X</w:t>
            </w:r>
            <w:r w:rsidRPr="00BC696B">
              <w:rPr>
                <w:rFonts w:ascii="Times New Roman" w:hAnsi="Times New Roman"/>
                <w:i/>
                <w:iCs/>
                <w:color w:val="FF0000"/>
                <w:sz w:val="18"/>
                <w:szCs w:val="18"/>
              </w:rPr>
              <w:t xml:space="preserve"> </w:t>
            </w:r>
            <w:r w:rsidRPr="00BC696B">
              <w:rPr>
                <w:rFonts w:ascii="Times New Roman" w:hAnsi="Times New Roman"/>
                <w:color w:val="FF0000"/>
                <w:sz w:val="18"/>
                <w:szCs w:val="18"/>
              </w:rPr>
              <w:t>is input</w:t>
            </w:r>
            <w:r w:rsidRPr="00BC696B">
              <w:rPr>
                <w:rFonts w:ascii="Times New Roman" w:hAnsi="Times New Roman"/>
                <w:color w:val="FF0000"/>
                <w:sz w:val="18"/>
                <w:szCs w:val="18"/>
              </w:rPr>
              <w:t>，</w:t>
            </w:r>
            <w:r w:rsidRPr="00BC696B">
              <w:rPr>
                <w:rFonts w:ascii="Times New Roman" w:hAnsi="Times New Roman"/>
                <w:i/>
                <w:iCs/>
                <w:color w:val="FF0000"/>
                <w:sz w:val="18"/>
                <w:szCs w:val="18"/>
              </w:rPr>
              <w:t xml:space="preserve">Y </w:t>
            </w:r>
            <w:r w:rsidRPr="00BC696B">
              <w:rPr>
                <w:rFonts w:ascii="Times New Roman" w:hAnsi="Times New Roman"/>
                <w:color w:val="FF0000"/>
                <w:sz w:val="18"/>
                <w:szCs w:val="18"/>
              </w:rPr>
              <w:t>is the corresponding label</w:t>
            </w:r>
            <w:r w:rsidRPr="00BC696B">
              <w:rPr>
                <w:rFonts w:ascii="Times New Roman" w:hAnsi="Times New Roman"/>
                <w:color w:val="FF0000"/>
                <w:sz w:val="18"/>
                <w:szCs w:val="18"/>
              </w:rPr>
              <w:t>（</w:t>
            </w:r>
            <w:r w:rsidRPr="00BC696B">
              <w:rPr>
                <w:rFonts w:ascii="Times New Roman" w:hAnsi="Times New Roman"/>
                <w:color w:val="FF0000"/>
                <w:sz w:val="18"/>
                <w:szCs w:val="18"/>
              </w:rPr>
              <w:t>1or -1</w:t>
            </w:r>
            <w:r w:rsidRPr="00BC696B">
              <w:rPr>
                <w:rFonts w:ascii="Times New Roman" w:hAnsi="Times New Roman"/>
                <w:color w:val="FF0000"/>
                <w:sz w:val="18"/>
                <w:szCs w:val="18"/>
              </w:rPr>
              <w:t>）</w:t>
            </w:r>
            <w:r w:rsidRPr="00BC696B">
              <w:rPr>
                <w:rFonts w:ascii="Times New Roman" w:hAnsi="Times New Roman"/>
                <w:i/>
                <w:iCs/>
                <w:color w:val="FF0000"/>
                <w:sz w:val="18"/>
                <w:szCs w:val="18"/>
              </w:rPr>
              <w:t>d,</w:t>
            </w:r>
            <w:r w:rsidR="00886600">
              <w:rPr>
                <w:rFonts w:ascii="Times New Roman" w:hAnsi="Times New Roman"/>
                <w:i/>
                <w:iCs/>
                <w:color w:val="FF0000"/>
                <w:sz w:val="18"/>
                <w:szCs w:val="18"/>
              </w:rPr>
              <w:t xml:space="preserve"> </w:t>
            </w:r>
            <m:oMath>
              <m:r>
                <w:rPr>
                  <w:rFonts w:ascii="Cambria Math" w:hAnsi="Cambria Math"/>
                  <w:color w:val="FF0000"/>
                  <w:sz w:val="18"/>
                  <w:szCs w:val="18"/>
                </w:rPr>
                <m:t>σ</m:t>
              </m:r>
            </m:oMath>
            <w:r w:rsidRPr="00BC696B">
              <w:rPr>
                <w:rFonts w:ascii="Times New Roman" w:hAnsi="Times New Roman"/>
                <w:color w:val="FF0000"/>
                <w:sz w:val="18"/>
                <w:szCs w:val="18"/>
              </w:rPr>
              <w:t>,</w:t>
            </w:r>
            <w:r w:rsidR="00886600">
              <w:rPr>
                <w:rFonts w:ascii="Times New Roman" w:hAnsi="Times New Roman"/>
                <w:color w:val="FF0000"/>
                <w:sz w:val="18"/>
                <w:szCs w:val="18"/>
              </w:rPr>
              <w:t xml:space="preserve"> </w:t>
            </w:r>
            <m:oMath>
              <m:sSub>
                <m:sSubPr>
                  <m:ctrlPr>
                    <w:rPr>
                      <w:rFonts w:ascii="Cambria Math" w:hAnsi="Cambria Math"/>
                      <w:i/>
                      <w:iCs/>
                      <w:color w:val="FF0000"/>
                      <w:sz w:val="18"/>
                      <w:szCs w:val="18"/>
                    </w:rPr>
                  </m:ctrlPr>
                </m:sSubPr>
                <m:e>
                  <m:r>
                    <w:rPr>
                      <w:rFonts w:ascii="Cambria Math" w:hAnsi="Cambria Math"/>
                      <w:color w:val="FF0000"/>
                      <w:sz w:val="18"/>
                      <w:szCs w:val="18"/>
                    </w:rPr>
                    <m:t>ACC</m:t>
                  </m:r>
                </m:e>
                <m:sub>
                  <m:r>
                    <w:rPr>
                      <w:rFonts w:ascii="Cambria Math" w:hAnsi="Cambria Math"/>
                      <w:color w:val="FF0000"/>
                      <w:sz w:val="18"/>
                      <w:szCs w:val="18"/>
                    </w:rPr>
                    <m:t>Thre</m:t>
                  </m:r>
                </m:sub>
              </m:sSub>
            </m:oMath>
          </w:p>
          <w:p w14:paraId="4E0087A4" w14:textId="61A9382A" w:rsidR="007668A5" w:rsidRDefault="00290B31" w:rsidP="00290B31">
            <w:pPr>
              <w:pStyle w:val="MDPI31text"/>
              <w:ind w:left="0" w:firstLine="0"/>
            </w:pPr>
            <w:r w:rsidRPr="00BC696B">
              <w:rPr>
                <w:rFonts w:ascii="Times New Roman" w:hAnsi="Times New Roman"/>
                <w:color w:val="FF0000"/>
                <w:sz w:val="18"/>
                <w:szCs w:val="18"/>
              </w:rPr>
              <w:t xml:space="preserve">Output: </w:t>
            </w:r>
            <w:r w:rsidRPr="00BC696B">
              <w:rPr>
                <w:rFonts w:ascii="Times New Roman" w:hAnsi="Times New Roman"/>
                <w:bCs/>
                <w:color w:val="FF0000"/>
                <w:sz w:val="18"/>
                <w:szCs w:val="18"/>
              </w:rPr>
              <w:t>Multi Kernel SVM-Apriori Model</w:t>
            </w:r>
          </w:p>
        </w:tc>
      </w:tr>
      <w:tr w:rsidR="007668A5" w14:paraId="7CD81900" w14:textId="77777777" w:rsidTr="006A3F45">
        <w:tc>
          <w:tcPr>
            <w:tcW w:w="10456" w:type="dxa"/>
            <w:tcBorders>
              <w:bottom w:val="single" w:sz="4" w:space="0" w:color="auto"/>
            </w:tcBorders>
          </w:tcPr>
          <w:p w14:paraId="477317B0"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1</w:t>
            </w:r>
            <w:r w:rsidRPr="00BC696B">
              <w:rPr>
                <w:rFonts w:ascii="Times New Roman" w:hAnsi="Times New Roman"/>
                <w:color w:val="FF0000"/>
                <w:sz w:val="18"/>
                <w:szCs w:val="18"/>
              </w:rPr>
              <w:t>：</w:t>
            </w:r>
            <w:r w:rsidRPr="00BC696B">
              <w:rPr>
                <w:rFonts w:ascii="Times New Roman" w:hAnsi="Times New Roman"/>
                <w:color w:val="FF0000"/>
                <w:sz w:val="18"/>
                <w:szCs w:val="18"/>
              </w:rPr>
              <w:t>Initialize {</w:t>
            </w:r>
            <w:r w:rsidRPr="00BC696B">
              <w:rPr>
                <w:rFonts w:ascii="Times New Roman" w:hAnsi="Times New Roman"/>
                <w:i/>
                <w:iCs/>
                <w:color w:val="FF0000"/>
                <w:sz w:val="18"/>
                <w:szCs w:val="18"/>
              </w:rPr>
              <w:t>X</w:t>
            </w:r>
            <w:r w:rsidRPr="00BC696B">
              <w:rPr>
                <w:rFonts w:ascii="Times New Roman" w:hAnsi="Times New Roman"/>
                <w:color w:val="FF0000"/>
                <w:sz w:val="18"/>
                <w:szCs w:val="18"/>
              </w:rPr>
              <w:t>,</w:t>
            </w:r>
            <w:r w:rsidRPr="00BC696B">
              <w:rPr>
                <w:rFonts w:ascii="Times New Roman" w:hAnsi="Times New Roman"/>
                <w:i/>
                <w:iCs/>
                <w:color w:val="FF0000"/>
                <w:sz w:val="18"/>
                <w:szCs w:val="18"/>
              </w:rPr>
              <w:t xml:space="preserve"> Y</w:t>
            </w:r>
            <w:r w:rsidRPr="00BC696B">
              <w:rPr>
                <w:rFonts w:ascii="Times New Roman" w:hAnsi="Times New Roman"/>
                <w:color w:val="FF0000"/>
                <w:sz w:val="18"/>
                <w:szCs w:val="18"/>
              </w:rPr>
              <w:t xml:space="preserve">}, w1, w2, w3, </w:t>
            </w:r>
            <w:r w:rsidRPr="00BC696B">
              <w:rPr>
                <w:rFonts w:ascii="Times New Roman" w:hAnsi="Times New Roman"/>
                <w:i/>
                <w:iCs/>
                <w:color w:val="FF0000"/>
                <w:sz w:val="18"/>
                <w:szCs w:val="18"/>
              </w:rPr>
              <w:t>min</w:t>
            </w:r>
            <w:r w:rsidRPr="00BC696B">
              <w:rPr>
                <w:rFonts w:ascii="Times New Roman" w:hAnsi="Times New Roman"/>
                <w:i/>
                <w:iCs/>
                <w:color w:val="FF0000"/>
                <w:sz w:val="18"/>
                <w:szCs w:val="18"/>
                <w:vertAlign w:val="subscript"/>
              </w:rPr>
              <w:t>support</w:t>
            </w:r>
          </w:p>
          <w:p w14:paraId="2560A1F7"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2</w:t>
            </w:r>
            <w:r w:rsidRPr="00BC696B">
              <w:rPr>
                <w:rFonts w:ascii="Times New Roman" w:hAnsi="Times New Roman"/>
                <w:color w:val="FF0000"/>
                <w:sz w:val="18"/>
                <w:szCs w:val="18"/>
              </w:rPr>
              <w:t>：</w:t>
            </w:r>
            <w:r w:rsidRPr="00BC696B">
              <w:rPr>
                <w:rFonts w:ascii="Times New Roman" w:hAnsi="Times New Roman"/>
                <w:color w:val="FF0000"/>
                <w:sz w:val="18"/>
                <w:szCs w:val="18"/>
              </w:rPr>
              <w:t>{</w:t>
            </w:r>
            <w:r w:rsidRPr="00BC696B">
              <w:rPr>
                <w:rFonts w:ascii="Times New Roman" w:hAnsi="Times New Roman"/>
                <w:i/>
                <w:iCs/>
                <w:color w:val="FF0000"/>
                <w:sz w:val="18"/>
                <w:szCs w:val="18"/>
              </w:rPr>
              <w:t>X</w:t>
            </w:r>
            <w:r w:rsidRPr="00BC696B">
              <w:rPr>
                <w:rFonts w:ascii="Times New Roman" w:hAnsi="Times New Roman"/>
                <w:color w:val="FF0000"/>
                <w:sz w:val="18"/>
                <w:szCs w:val="18"/>
              </w:rPr>
              <w:t>,</w:t>
            </w:r>
            <w:r w:rsidRPr="00BC696B">
              <w:rPr>
                <w:rFonts w:ascii="Times New Roman" w:hAnsi="Times New Roman"/>
                <w:i/>
                <w:iCs/>
                <w:color w:val="FF0000"/>
                <w:sz w:val="18"/>
                <w:szCs w:val="18"/>
              </w:rPr>
              <w:t xml:space="preserve"> Y</w:t>
            </w:r>
            <w:r w:rsidRPr="00BC696B">
              <w:rPr>
                <w:rFonts w:ascii="Times New Roman" w:hAnsi="Times New Roman"/>
                <w:color w:val="FF0000"/>
                <w:sz w:val="18"/>
                <w:szCs w:val="18"/>
              </w:rPr>
              <w:t xml:space="preserve">} is experimental data set, </w:t>
            </w:r>
          </w:p>
          <w:p w14:paraId="07325135"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3</w:t>
            </w:r>
            <w:r w:rsidRPr="00BC696B">
              <w:rPr>
                <w:rFonts w:ascii="Times New Roman" w:hAnsi="Times New Roman"/>
                <w:color w:val="FF0000"/>
                <w:sz w:val="18"/>
                <w:szCs w:val="18"/>
              </w:rPr>
              <w:t>：</w:t>
            </w:r>
            <w:r w:rsidRPr="00BC696B">
              <w:rPr>
                <w:rFonts w:ascii="Times New Roman" w:hAnsi="Times New Roman"/>
                <w:color w:val="FF0000"/>
                <w:sz w:val="18"/>
                <w:szCs w:val="18"/>
              </w:rPr>
              <w:t>w1, w2, w3 are the weights of three kernels eq(7)</w:t>
            </w:r>
          </w:p>
          <w:p w14:paraId="306214E1"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4</w:t>
            </w:r>
            <w:r w:rsidRPr="00BC696B">
              <w:rPr>
                <w:rFonts w:ascii="Times New Roman" w:hAnsi="Times New Roman"/>
                <w:color w:val="FF0000"/>
                <w:sz w:val="18"/>
                <w:szCs w:val="18"/>
              </w:rPr>
              <w:t>：</w:t>
            </w:r>
            <w:r w:rsidRPr="00BC696B">
              <w:rPr>
                <w:rFonts w:ascii="Times New Roman" w:hAnsi="Times New Roman"/>
                <w:i/>
                <w:iCs/>
                <w:color w:val="FF0000"/>
                <w:sz w:val="18"/>
                <w:szCs w:val="18"/>
              </w:rPr>
              <w:t>d</w:t>
            </w:r>
            <w:r w:rsidRPr="00BC696B">
              <w:rPr>
                <w:rFonts w:ascii="Times New Roman" w:hAnsi="Times New Roman"/>
                <w:color w:val="FF0000"/>
                <w:sz w:val="18"/>
                <w:szCs w:val="18"/>
              </w:rPr>
              <w:t xml:space="preserve"> is the degree of a polynomial</w:t>
            </w:r>
            <w:r w:rsidRPr="00BC696B">
              <w:rPr>
                <w:rFonts w:ascii="Times New Roman" w:hAnsi="Times New Roman"/>
                <w:color w:val="FF0000"/>
                <w:sz w:val="18"/>
                <w:szCs w:val="18"/>
              </w:rPr>
              <w:t>（</w:t>
            </w:r>
            <w:r w:rsidRPr="00BC696B">
              <w:rPr>
                <w:rFonts w:ascii="Times New Roman" w:hAnsi="Times New Roman"/>
                <w:color w:val="FF0000"/>
                <w:sz w:val="18"/>
                <w:szCs w:val="18"/>
              </w:rPr>
              <w:t>3</w:t>
            </w:r>
            <w:r w:rsidRPr="00BC696B">
              <w:rPr>
                <w:rFonts w:ascii="Times New Roman" w:hAnsi="Times New Roman"/>
                <w:color w:val="FF0000"/>
                <w:sz w:val="18"/>
                <w:szCs w:val="18"/>
              </w:rPr>
              <w:t>）</w:t>
            </w:r>
          </w:p>
          <w:p w14:paraId="3DC7BF2D"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5</w:t>
            </w:r>
            <w:r w:rsidRPr="00BC696B">
              <w:rPr>
                <w:rFonts w:ascii="Times New Roman" w:hAnsi="Times New Roman"/>
                <w:color w:val="FF0000"/>
                <w:sz w:val="18"/>
                <w:szCs w:val="18"/>
              </w:rPr>
              <w:t>：</w:t>
            </w:r>
            <m:oMath>
              <m:r>
                <w:rPr>
                  <w:rFonts w:ascii="Cambria Math" w:hAnsi="Cambria Math"/>
                  <w:color w:val="FF0000"/>
                  <w:sz w:val="18"/>
                  <w:szCs w:val="18"/>
                </w:rPr>
                <m:t>σ</m:t>
              </m:r>
            </m:oMath>
            <w:r w:rsidRPr="00BC696B">
              <w:rPr>
                <w:rFonts w:ascii="Times New Roman" w:hAnsi="Times New Roman"/>
                <w:color w:val="FF0000"/>
                <w:sz w:val="18"/>
                <w:szCs w:val="18"/>
              </w:rPr>
              <w:t xml:space="preserve"> is the width of the Gaussian kernel </w:t>
            </w:r>
            <w:r w:rsidRPr="00BC696B">
              <w:rPr>
                <w:rFonts w:ascii="Times New Roman" w:hAnsi="Times New Roman"/>
                <w:color w:val="FF0000"/>
                <w:sz w:val="18"/>
                <w:szCs w:val="18"/>
              </w:rPr>
              <w:t>（</w:t>
            </w:r>
            <w:r w:rsidRPr="00BC696B">
              <w:rPr>
                <w:rFonts w:ascii="Times New Roman" w:hAnsi="Times New Roman"/>
                <w:color w:val="FF0000"/>
                <w:sz w:val="18"/>
                <w:szCs w:val="18"/>
              </w:rPr>
              <w:t>0.005</w:t>
            </w:r>
            <w:r w:rsidRPr="00BC696B">
              <w:rPr>
                <w:rFonts w:ascii="Times New Roman" w:hAnsi="Times New Roman"/>
                <w:color w:val="FF0000"/>
                <w:sz w:val="18"/>
                <w:szCs w:val="18"/>
              </w:rPr>
              <w:t>）</w:t>
            </w:r>
          </w:p>
          <w:p w14:paraId="32FDE71B"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6</w:t>
            </w:r>
            <w:r w:rsidRPr="00BC696B">
              <w:rPr>
                <w:rFonts w:ascii="Times New Roman" w:hAnsi="Times New Roman"/>
                <w:color w:val="FF0000"/>
                <w:sz w:val="18"/>
                <w:szCs w:val="18"/>
              </w:rPr>
              <w:t>：</w:t>
            </w:r>
            <m:oMath>
              <m:sSub>
                <m:sSubPr>
                  <m:ctrlPr>
                    <w:rPr>
                      <w:rFonts w:ascii="Cambria Math" w:hAnsi="Cambria Math"/>
                      <w:i/>
                      <w:iCs/>
                      <w:color w:val="FF0000"/>
                      <w:sz w:val="18"/>
                      <w:szCs w:val="18"/>
                    </w:rPr>
                  </m:ctrlPr>
                </m:sSubPr>
                <m:e>
                  <m:r>
                    <w:rPr>
                      <w:rFonts w:ascii="Cambria Math" w:hAnsi="Cambria Math"/>
                      <w:color w:val="FF0000"/>
                      <w:sz w:val="18"/>
                      <w:szCs w:val="18"/>
                    </w:rPr>
                    <m:t>ACC</m:t>
                  </m:r>
                </m:e>
                <m:sub>
                  <m:r>
                    <w:rPr>
                      <w:rFonts w:ascii="Cambria Math" w:hAnsi="Cambria Math"/>
                      <w:color w:val="FF0000"/>
                      <w:sz w:val="18"/>
                      <w:szCs w:val="18"/>
                    </w:rPr>
                    <m:t>Thre</m:t>
                  </m:r>
                </m:sub>
              </m:sSub>
            </m:oMath>
            <w:r w:rsidRPr="00BC696B">
              <w:rPr>
                <w:rFonts w:ascii="Times New Roman" w:hAnsi="Times New Roman"/>
                <w:color w:val="FF0000"/>
                <w:sz w:val="18"/>
                <w:szCs w:val="18"/>
              </w:rPr>
              <w:t xml:space="preserve"> is the minimum support for generating frequent itemsets eq9</w:t>
            </w:r>
          </w:p>
          <w:p w14:paraId="5197D4C5"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7</w:t>
            </w:r>
            <w:r w:rsidRPr="00BC696B">
              <w:rPr>
                <w:rFonts w:ascii="Times New Roman" w:hAnsi="Times New Roman"/>
                <w:color w:val="FF0000"/>
                <w:sz w:val="18"/>
                <w:szCs w:val="18"/>
              </w:rPr>
              <w:t>：</w:t>
            </w:r>
            <w:r w:rsidRPr="00BC696B">
              <w:rPr>
                <w:rFonts w:ascii="Times New Roman" w:hAnsi="Times New Roman"/>
                <w:color w:val="FF0000"/>
                <w:sz w:val="18"/>
                <w:szCs w:val="18"/>
              </w:rPr>
              <w:t>randomly select a subset of features as {Features}</w:t>
            </w:r>
            <w:r w:rsidRPr="00BC696B">
              <w:rPr>
                <w:rFonts w:ascii="Times New Roman" w:hAnsi="Times New Roman"/>
                <w:i/>
                <w:iCs/>
                <w:color w:val="FF0000"/>
                <w:sz w:val="18"/>
                <w:szCs w:val="18"/>
              </w:rPr>
              <w:t>tra</w:t>
            </w:r>
            <w:r w:rsidRPr="00BC696B">
              <w:rPr>
                <w:rFonts w:ascii="Times New Roman" w:hAnsi="Times New Roman"/>
                <w:i/>
                <w:iCs/>
                <w:color w:val="FF0000"/>
                <w:sz w:val="18"/>
                <w:szCs w:val="18"/>
                <w:vertAlign w:val="subscript"/>
              </w:rPr>
              <w:t>k</w:t>
            </w:r>
          </w:p>
          <w:p w14:paraId="48CA5ADD"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8: Input {Features}</w:t>
            </w:r>
            <w:r w:rsidRPr="00BC696B">
              <w:rPr>
                <w:rFonts w:ascii="Times New Roman" w:hAnsi="Times New Roman"/>
                <w:i/>
                <w:iCs/>
                <w:color w:val="FF0000"/>
                <w:sz w:val="18"/>
                <w:szCs w:val="18"/>
              </w:rPr>
              <w:t xml:space="preserve"> tra</w:t>
            </w:r>
            <w:r w:rsidRPr="00BC696B">
              <w:rPr>
                <w:rFonts w:ascii="Times New Roman" w:hAnsi="Times New Roman"/>
                <w:i/>
                <w:iCs/>
                <w:color w:val="FF0000"/>
                <w:sz w:val="18"/>
                <w:szCs w:val="18"/>
                <w:vertAlign w:val="subscript"/>
              </w:rPr>
              <w:t>k</w:t>
            </w:r>
            <w:r w:rsidRPr="00BC696B">
              <w:rPr>
                <w:rFonts w:ascii="Times New Roman" w:hAnsi="Times New Roman"/>
                <w:color w:val="FF0000"/>
                <w:sz w:val="18"/>
                <w:szCs w:val="18"/>
              </w:rPr>
              <w:t xml:space="preserve"> according to 7:3 training Partitioning the {</w:t>
            </w:r>
            <w:r w:rsidRPr="00BC696B">
              <w:rPr>
                <w:rFonts w:ascii="Times New Roman" w:hAnsi="Times New Roman"/>
                <w:i/>
                <w:iCs/>
                <w:color w:val="FF0000"/>
                <w:sz w:val="18"/>
                <w:szCs w:val="18"/>
              </w:rPr>
              <w:t>X</w:t>
            </w:r>
            <w:r w:rsidRPr="00BC696B">
              <w:rPr>
                <w:rFonts w:ascii="Times New Roman" w:hAnsi="Times New Roman"/>
                <w:color w:val="FF0000"/>
                <w:sz w:val="18"/>
                <w:szCs w:val="18"/>
              </w:rPr>
              <w:t xml:space="preserve">, </w:t>
            </w:r>
            <w:r w:rsidRPr="00BC696B">
              <w:rPr>
                <w:rFonts w:ascii="Times New Roman" w:hAnsi="Times New Roman"/>
                <w:i/>
                <w:iCs/>
                <w:color w:val="FF0000"/>
                <w:sz w:val="18"/>
                <w:szCs w:val="18"/>
              </w:rPr>
              <w:t>Y</w:t>
            </w:r>
            <w:r w:rsidRPr="00BC696B">
              <w:rPr>
                <w:rFonts w:ascii="Times New Roman" w:hAnsi="Times New Roman"/>
                <w:color w:val="FF0000"/>
                <w:sz w:val="18"/>
                <w:szCs w:val="18"/>
              </w:rPr>
              <w:t>} into</w:t>
            </w:r>
            <w:r w:rsidRPr="00BC696B">
              <w:rPr>
                <w:rFonts w:ascii="Times New Roman" w:hAnsi="Times New Roman"/>
                <w:i/>
                <w:iCs/>
                <w:color w:val="FF0000"/>
                <w:sz w:val="18"/>
                <w:szCs w:val="18"/>
              </w:rPr>
              <w:t xml:space="preserve"> {X, Y}</w:t>
            </w:r>
            <w:r w:rsidRPr="00BC696B">
              <w:rPr>
                <w:rFonts w:ascii="Times New Roman" w:hAnsi="Times New Roman"/>
                <w:i/>
                <w:iCs/>
                <w:color w:val="FF0000"/>
                <w:sz w:val="18"/>
                <w:szCs w:val="18"/>
                <w:vertAlign w:val="subscript"/>
              </w:rPr>
              <w:t>train</w:t>
            </w:r>
            <w:r w:rsidRPr="00BC696B">
              <w:rPr>
                <w:rFonts w:ascii="Times New Roman" w:hAnsi="Times New Roman"/>
                <w:color w:val="FF0000"/>
                <w:sz w:val="18"/>
                <w:szCs w:val="18"/>
              </w:rPr>
              <w:t xml:space="preserve">, </w:t>
            </w:r>
            <w:r w:rsidRPr="00BC696B">
              <w:rPr>
                <w:rFonts w:ascii="Times New Roman" w:hAnsi="Times New Roman"/>
                <w:i/>
                <w:iCs/>
                <w:color w:val="FF0000"/>
                <w:sz w:val="18"/>
                <w:szCs w:val="18"/>
              </w:rPr>
              <w:t>{X, Y}</w:t>
            </w:r>
            <w:r w:rsidRPr="00BC696B">
              <w:rPr>
                <w:rFonts w:ascii="Times New Roman" w:hAnsi="Times New Roman"/>
                <w:i/>
                <w:iCs/>
                <w:color w:val="FF0000"/>
                <w:sz w:val="18"/>
                <w:szCs w:val="18"/>
                <w:vertAlign w:val="subscript"/>
              </w:rPr>
              <w:t>valid</w:t>
            </w:r>
          </w:p>
          <w:p w14:paraId="160CAD33"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9</w:t>
            </w:r>
            <w:r w:rsidRPr="00BC696B">
              <w:rPr>
                <w:rFonts w:ascii="Times New Roman" w:hAnsi="Times New Roman"/>
                <w:color w:val="FF0000"/>
                <w:sz w:val="18"/>
                <w:szCs w:val="18"/>
              </w:rPr>
              <w:t>：</w:t>
            </w:r>
            <w:r w:rsidRPr="00BC696B">
              <w:rPr>
                <w:rFonts w:ascii="Times New Roman" w:hAnsi="Times New Roman"/>
                <w:color w:val="FF0000"/>
                <w:sz w:val="18"/>
                <w:szCs w:val="18"/>
              </w:rPr>
              <w:t xml:space="preserve"> Calculate predicted values: </w:t>
            </w:r>
            <w:r w:rsidRPr="00BC696B">
              <w:rPr>
                <w:rFonts w:ascii="Times New Roman" w:hAnsi="Times New Roman"/>
                <w:i/>
                <w:iCs/>
                <w:color w:val="FF0000"/>
                <w:sz w:val="18"/>
                <w:szCs w:val="18"/>
              </w:rPr>
              <w:t>y</w:t>
            </w:r>
            <w:r w:rsidRPr="00BC696B">
              <w:rPr>
                <w:rFonts w:ascii="Times New Roman" w:hAnsi="Times New Roman"/>
                <w:i/>
                <w:iCs/>
                <w:color w:val="FF0000"/>
                <w:sz w:val="18"/>
                <w:szCs w:val="18"/>
                <w:vertAlign w:val="subscript"/>
              </w:rPr>
              <w:t>pred</w:t>
            </w:r>
            <w:r w:rsidRPr="00BC696B">
              <w:rPr>
                <w:rFonts w:ascii="Times New Roman" w:hAnsi="Times New Roman"/>
                <w:color w:val="FF0000"/>
                <w:sz w:val="18"/>
                <w:szCs w:val="18"/>
                <w:vertAlign w:val="subscript"/>
              </w:rPr>
              <w:t xml:space="preserve"> </w:t>
            </w:r>
            <w:r w:rsidRPr="00BC696B">
              <w:rPr>
                <w:rFonts w:ascii="Times New Roman" w:hAnsi="Times New Roman"/>
                <w:color w:val="FF0000"/>
                <w:sz w:val="18"/>
                <w:szCs w:val="18"/>
              </w:rPr>
              <w:t xml:space="preserve">= sign (w' * x + b) </w:t>
            </w:r>
          </w:p>
          <w:p w14:paraId="7F5D39FE"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Output: classifier: Acc = Σ (</w:t>
            </w:r>
            <w:r w:rsidRPr="00BC696B">
              <w:rPr>
                <w:rFonts w:ascii="Times New Roman" w:hAnsi="Times New Roman"/>
                <w:i/>
                <w:iCs/>
                <w:color w:val="FF0000"/>
                <w:sz w:val="18"/>
                <w:szCs w:val="18"/>
              </w:rPr>
              <w:t>y</w:t>
            </w:r>
            <w:r w:rsidRPr="00BC696B">
              <w:rPr>
                <w:rFonts w:ascii="Times New Roman" w:hAnsi="Times New Roman"/>
                <w:i/>
                <w:iCs/>
                <w:color w:val="FF0000"/>
                <w:sz w:val="18"/>
                <w:szCs w:val="18"/>
                <w:vertAlign w:val="subscript"/>
              </w:rPr>
              <w:t>pred</w:t>
            </w:r>
            <w:r w:rsidRPr="00BC696B">
              <w:rPr>
                <w:rFonts w:ascii="Times New Roman" w:hAnsi="Times New Roman"/>
                <w:color w:val="FF0000"/>
                <w:sz w:val="18"/>
                <w:szCs w:val="18"/>
                <w:vertAlign w:val="subscript"/>
              </w:rPr>
              <w:t xml:space="preserve"> </w:t>
            </w:r>
            <w:r w:rsidRPr="00BC696B">
              <w:rPr>
                <w:rFonts w:ascii="Times New Roman" w:hAnsi="Times New Roman"/>
                <w:color w:val="FF0000"/>
                <w:sz w:val="18"/>
                <w:szCs w:val="18"/>
              </w:rPr>
              <w:t xml:space="preserve">== </w:t>
            </w:r>
            <w:r w:rsidRPr="00BC696B">
              <w:rPr>
                <w:rFonts w:ascii="Times New Roman" w:hAnsi="Times New Roman"/>
                <w:i/>
                <w:iCs/>
                <w:color w:val="FF0000"/>
                <w:sz w:val="18"/>
                <w:szCs w:val="18"/>
              </w:rPr>
              <w:t>y</w:t>
            </w:r>
            <w:r w:rsidRPr="00BC696B">
              <w:rPr>
                <w:rFonts w:ascii="Times New Roman" w:hAnsi="Times New Roman"/>
                <w:color w:val="FF0000"/>
                <w:sz w:val="18"/>
                <w:szCs w:val="18"/>
              </w:rPr>
              <w:t>)/length(</w:t>
            </w:r>
            <w:r w:rsidRPr="00BC696B">
              <w:rPr>
                <w:rFonts w:ascii="Times New Roman" w:hAnsi="Times New Roman"/>
                <w:i/>
                <w:iCs/>
                <w:color w:val="FF0000"/>
                <w:sz w:val="18"/>
                <w:szCs w:val="18"/>
              </w:rPr>
              <w:t>y</w:t>
            </w:r>
            <w:r w:rsidRPr="00BC696B">
              <w:rPr>
                <w:rFonts w:ascii="Times New Roman" w:hAnsi="Times New Roman"/>
                <w:color w:val="FF0000"/>
                <w:sz w:val="18"/>
                <w:szCs w:val="18"/>
              </w:rPr>
              <w:t>)</w:t>
            </w:r>
          </w:p>
          <w:p w14:paraId="3686B584"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10: Input set {</w:t>
            </w:r>
            <w:r w:rsidRPr="00BC696B">
              <w:rPr>
                <w:rFonts w:ascii="Times New Roman" w:hAnsi="Times New Roman"/>
                <w:i/>
                <w:iCs/>
                <w:color w:val="FF0000"/>
                <w:sz w:val="18"/>
                <w:szCs w:val="18"/>
              </w:rPr>
              <w:t>X</w:t>
            </w:r>
            <w:r w:rsidRPr="00BC696B">
              <w:rPr>
                <w:rFonts w:ascii="Times New Roman" w:hAnsi="Times New Roman"/>
                <w:color w:val="FF0000"/>
                <w:sz w:val="18"/>
                <w:szCs w:val="18"/>
              </w:rPr>
              <w:t xml:space="preserve">, </w:t>
            </w:r>
            <w:r w:rsidRPr="00BC696B">
              <w:rPr>
                <w:rFonts w:ascii="Times New Roman" w:hAnsi="Times New Roman"/>
                <w:i/>
                <w:iCs/>
                <w:color w:val="FF0000"/>
                <w:sz w:val="18"/>
                <w:szCs w:val="18"/>
              </w:rPr>
              <w:t>Y</w:t>
            </w:r>
            <w:r w:rsidRPr="00BC696B">
              <w:rPr>
                <w:rFonts w:ascii="Times New Roman" w:hAnsi="Times New Roman"/>
                <w:color w:val="FF0000"/>
                <w:sz w:val="18"/>
                <w:szCs w:val="18"/>
              </w:rPr>
              <w:t xml:space="preserve">} to Multi kernel SVM to obtain the </w:t>
            </w:r>
            <w:r w:rsidRPr="00BC696B">
              <w:rPr>
                <w:rFonts w:ascii="Times New Roman" w:hAnsi="Times New Roman"/>
                <w:i/>
                <w:iCs/>
                <w:color w:val="FF0000"/>
                <w:sz w:val="18"/>
                <w:szCs w:val="18"/>
              </w:rPr>
              <w:t xml:space="preserve">Acc </w:t>
            </w:r>
            <w:r w:rsidRPr="00BC696B">
              <w:rPr>
                <w:rFonts w:ascii="Times New Roman" w:hAnsi="Times New Roman"/>
                <w:color w:val="FF0000"/>
                <w:sz w:val="18"/>
                <w:szCs w:val="18"/>
              </w:rPr>
              <w:t xml:space="preserve">of all individual features, and obtain the frequent itemset L1 which satisfys </w:t>
            </w:r>
            <w:r w:rsidRPr="00BC696B">
              <w:rPr>
                <w:rFonts w:ascii="Times New Roman" w:hAnsi="Times New Roman"/>
                <w:i/>
                <w:iCs/>
                <w:color w:val="FF0000"/>
                <w:sz w:val="18"/>
                <w:szCs w:val="18"/>
              </w:rPr>
              <w:t>Acc</w:t>
            </w:r>
            <w:r w:rsidRPr="00BC696B">
              <w:rPr>
                <w:rFonts w:ascii="Times New Roman" w:hAnsi="Times New Roman"/>
                <w:color w:val="FF0000"/>
                <w:sz w:val="18"/>
                <w:szCs w:val="18"/>
              </w:rPr>
              <w:t>&gt;</w:t>
            </w:r>
            <m:oMath>
              <m:sSub>
                <m:sSubPr>
                  <m:ctrlPr>
                    <w:rPr>
                      <w:rFonts w:ascii="Cambria Math" w:hAnsi="Cambria Math"/>
                      <w:i/>
                      <w:iCs/>
                      <w:color w:val="FF0000"/>
                      <w:sz w:val="18"/>
                      <w:szCs w:val="18"/>
                    </w:rPr>
                  </m:ctrlPr>
                </m:sSubPr>
                <m:e>
                  <m:r>
                    <w:rPr>
                      <w:rFonts w:ascii="Cambria Math" w:hAnsi="Cambria Math"/>
                      <w:color w:val="FF0000"/>
                      <w:sz w:val="18"/>
                      <w:szCs w:val="18"/>
                    </w:rPr>
                    <m:t>ACC</m:t>
                  </m:r>
                </m:e>
                <m:sub>
                  <m:r>
                    <w:rPr>
                      <w:rFonts w:ascii="Cambria Math" w:hAnsi="Cambria Math"/>
                      <w:color w:val="FF0000"/>
                      <w:sz w:val="18"/>
                      <w:szCs w:val="18"/>
                    </w:rPr>
                    <m:t>Thre</m:t>
                  </m:r>
                </m:sub>
              </m:sSub>
            </m:oMath>
          </w:p>
          <w:p w14:paraId="68EE66B0"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Do</w:t>
            </w:r>
          </w:p>
          <w:p w14:paraId="1CE650B2"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11: For each k starting from k=2:</w:t>
            </w:r>
          </w:p>
          <w:p w14:paraId="4AB27F93" w14:textId="77777777" w:rsidR="006A3F45" w:rsidRPr="00BC696B" w:rsidRDefault="006A3F45" w:rsidP="006A3F45">
            <w:pPr>
              <w:rPr>
                <w:rFonts w:ascii="Times New Roman" w:hAnsi="Times New Roman"/>
                <w:color w:val="FF0000"/>
                <w:sz w:val="18"/>
                <w:szCs w:val="18"/>
              </w:rPr>
            </w:pPr>
            <w:bookmarkStart w:id="4" w:name="_Hlk158803006"/>
            <w:r w:rsidRPr="00BC696B">
              <w:rPr>
                <w:rFonts w:ascii="Times New Roman" w:hAnsi="Times New Roman"/>
                <w:color w:val="FF0000"/>
                <w:sz w:val="18"/>
                <w:szCs w:val="18"/>
              </w:rPr>
              <w:t>12: Generate candidate feature set C</w:t>
            </w:r>
            <w:r w:rsidRPr="00BC696B">
              <w:rPr>
                <w:rFonts w:ascii="Times New Roman" w:hAnsi="Times New Roman"/>
                <w:color w:val="FF0000"/>
                <w:sz w:val="18"/>
                <w:szCs w:val="18"/>
                <w:vertAlign w:val="subscript"/>
              </w:rPr>
              <w:t>k</w:t>
            </w:r>
            <w:r w:rsidRPr="00BC696B">
              <w:rPr>
                <w:rFonts w:ascii="Times New Roman" w:hAnsi="Times New Roman"/>
                <w:color w:val="FF0000"/>
                <w:sz w:val="18"/>
                <w:szCs w:val="18"/>
              </w:rPr>
              <w:t xml:space="preserve"> by connecting frequent itemsets L (k-1)</w:t>
            </w:r>
          </w:p>
          <w:p w14:paraId="3CD50C1C"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 xml:space="preserve">    - For each candidate feature set c in C</w:t>
            </w:r>
            <w:r w:rsidRPr="00BC696B">
              <w:rPr>
                <w:rFonts w:ascii="Times New Roman" w:hAnsi="Times New Roman"/>
                <w:color w:val="FF0000"/>
                <w:sz w:val="18"/>
                <w:szCs w:val="18"/>
                <w:vertAlign w:val="subscript"/>
              </w:rPr>
              <w:t>k</w:t>
            </w:r>
            <w:r w:rsidRPr="00BC696B">
              <w:rPr>
                <w:rFonts w:ascii="Times New Roman" w:hAnsi="Times New Roman"/>
                <w:color w:val="FF0000"/>
                <w:sz w:val="18"/>
                <w:szCs w:val="18"/>
              </w:rPr>
              <w:t>:</w:t>
            </w:r>
          </w:p>
          <w:p w14:paraId="543E629D"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 xml:space="preserve">    - For each transaction t in dataset S:       </w:t>
            </w:r>
          </w:p>
          <w:p w14:paraId="785A1612" w14:textId="77777777" w:rsidR="006A3F45" w:rsidRPr="00BC696B" w:rsidRDefault="006A3F45" w:rsidP="006A3F45">
            <w:pPr>
              <w:ind w:firstLineChars="200" w:firstLine="360"/>
              <w:rPr>
                <w:rFonts w:ascii="Times New Roman" w:hAnsi="Times New Roman"/>
                <w:color w:val="FF0000"/>
                <w:sz w:val="18"/>
                <w:szCs w:val="18"/>
              </w:rPr>
            </w:pPr>
            <w:r w:rsidRPr="00BC696B">
              <w:rPr>
                <w:rFonts w:ascii="Times New Roman" w:hAnsi="Times New Roman"/>
                <w:color w:val="FF0000"/>
                <w:sz w:val="18"/>
                <w:szCs w:val="18"/>
              </w:rPr>
              <w:t>- check if c is a subset of t, and if so, increase the count of c</w:t>
            </w:r>
          </w:p>
          <w:p w14:paraId="330DA61A"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 xml:space="preserve">    - Calculate Acc for each candidate feature set based on C</w:t>
            </w:r>
            <w:r w:rsidRPr="00BC696B">
              <w:rPr>
                <w:rFonts w:ascii="Times New Roman" w:hAnsi="Times New Roman"/>
                <w:color w:val="FF0000"/>
                <w:sz w:val="18"/>
                <w:szCs w:val="18"/>
                <w:vertAlign w:val="subscript"/>
              </w:rPr>
              <w:t>k</w:t>
            </w:r>
            <w:r w:rsidRPr="00BC696B">
              <w:rPr>
                <w:rFonts w:ascii="Times New Roman" w:hAnsi="Times New Roman"/>
                <w:color w:val="FF0000"/>
                <w:sz w:val="18"/>
                <w:szCs w:val="18"/>
              </w:rPr>
              <w:t xml:space="preserve"> </w:t>
            </w:r>
          </w:p>
          <w:p w14:paraId="2DAA0D23"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iCs/>
                <w:color w:val="FF0000"/>
                <w:sz w:val="18"/>
                <w:szCs w:val="18"/>
              </w:rPr>
              <w:t xml:space="preserve">Update </w:t>
            </w:r>
            <m:oMath>
              <m:sSub>
                <m:sSubPr>
                  <m:ctrlPr>
                    <w:rPr>
                      <w:rFonts w:ascii="Cambria Math" w:hAnsi="Cambria Math"/>
                      <w:i/>
                      <w:iCs/>
                      <w:color w:val="FF0000"/>
                      <w:sz w:val="18"/>
                      <w:szCs w:val="18"/>
                    </w:rPr>
                  </m:ctrlPr>
                </m:sSubPr>
                <m:e>
                  <m:r>
                    <w:rPr>
                      <w:rFonts w:ascii="Cambria Math" w:hAnsi="Cambria Math"/>
                      <w:color w:val="FF0000"/>
                      <w:sz w:val="18"/>
                      <w:szCs w:val="18"/>
                    </w:rPr>
                    <m:t>ACC</m:t>
                  </m:r>
                </m:e>
                <m:sub>
                  <m:r>
                    <w:rPr>
                      <w:rFonts w:ascii="Cambria Math" w:hAnsi="Cambria Math"/>
                      <w:color w:val="FF0000"/>
                      <w:sz w:val="18"/>
                      <w:szCs w:val="18"/>
                    </w:rPr>
                    <m:t>Thre</m:t>
                  </m:r>
                </m:sub>
              </m:sSub>
            </m:oMath>
            <w:r w:rsidRPr="00BC696B">
              <w:rPr>
                <w:rFonts w:ascii="Times New Roman" w:hAnsi="Times New Roman"/>
                <w:color w:val="FF0000"/>
                <w:sz w:val="18"/>
                <w:szCs w:val="18"/>
              </w:rPr>
              <w:t>=mean</w:t>
            </w:r>
            <w:r w:rsidRPr="00BC696B">
              <w:rPr>
                <w:rFonts w:ascii="Times New Roman" w:hAnsi="Times New Roman"/>
                <w:color w:val="FF0000"/>
                <w:sz w:val="18"/>
                <w:szCs w:val="18"/>
              </w:rPr>
              <w:t>（</w:t>
            </w:r>
            <w:r w:rsidRPr="00BC696B">
              <w:rPr>
                <w:rFonts w:ascii="Times New Roman" w:hAnsi="Times New Roman"/>
                <w:color w:val="FF0000"/>
                <w:sz w:val="18"/>
                <w:szCs w:val="18"/>
              </w:rPr>
              <w:t>ΣACC L(k-1)</w:t>
            </w:r>
            <w:r w:rsidRPr="00BC696B">
              <w:rPr>
                <w:rFonts w:ascii="Times New Roman" w:hAnsi="Times New Roman"/>
                <w:color w:val="FF0000"/>
                <w:sz w:val="18"/>
                <w:szCs w:val="18"/>
              </w:rPr>
              <w:t>）</w:t>
            </w:r>
          </w:p>
          <w:p w14:paraId="6FC6BB73"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Filter to obtain frequent feature set Lk</w:t>
            </w:r>
            <w:r w:rsidRPr="00BC696B">
              <w:rPr>
                <w:rFonts w:ascii="Times New Roman" w:hAnsi="Times New Roman"/>
                <w:color w:val="FF0000"/>
                <w:sz w:val="18"/>
                <w:szCs w:val="18"/>
                <w:vertAlign w:val="subscript"/>
              </w:rPr>
              <w:t xml:space="preserve"> </w:t>
            </w:r>
            <w:r w:rsidRPr="00BC696B">
              <w:rPr>
                <w:rFonts w:ascii="Times New Roman" w:hAnsi="Times New Roman"/>
                <w:color w:val="FF0000"/>
                <w:sz w:val="18"/>
                <w:szCs w:val="18"/>
              </w:rPr>
              <w:t xml:space="preserve">which satisfys </w:t>
            </w:r>
            <w:r w:rsidRPr="00BC696B">
              <w:rPr>
                <w:rFonts w:ascii="Times New Roman" w:hAnsi="Times New Roman"/>
                <w:i/>
                <w:iCs/>
                <w:color w:val="FF0000"/>
                <w:sz w:val="18"/>
                <w:szCs w:val="18"/>
              </w:rPr>
              <w:t>Acc</w:t>
            </w:r>
            <w:r w:rsidRPr="00BC696B">
              <w:rPr>
                <w:rFonts w:ascii="Times New Roman" w:hAnsi="Times New Roman"/>
                <w:color w:val="FF0000"/>
                <w:sz w:val="18"/>
                <w:szCs w:val="18"/>
              </w:rPr>
              <w:t>&gt;</w:t>
            </w:r>
            <m:oMath>
              <m:sSub>
                <m:sSubPr>
                  <m:ctrlPr>
                    <w:rPr>
                      <w:rFonts w:ascii="Cambria Math" w:hAnsi="Cambria Math"/>
                      <w:i/>
                      <w:iCs/>
                      <w:color w:val="FF0000"/>
                      <w:sz w:val="18"/>
                      <w:szCs w:val="18"/>
                    </w:rPr>
                  </m:ctrlPr>
                </m:sSubPr>
                <m:e>
                  <m:r>
                    <w:rPr>
                      <w:rFonts w:ascii="Cambria Math" w:hAnsi="Cambria Math"/>
                      <w:color w:val="FF0000"/>
                      <w:sz w:val="18"/>
                      <w:szCs w:val="18"/>
                    </w:rPr>
                    <m:t>ACC</m:t>
                  </m:r>
                </m:e>
                <m:sub>
                  <m:r>
                    <w:rPr>
                      <w:rFonts w:ascii="Cambria Math" w:hAnsi="Cambria Math"/>
                      <w:color w:val="FF0000"/>
                      <w:sz w:val="18"/>
                      <w:szCs w:val="18"/>
                    </w:rPr>
                    <m:t>Thre</m:t>
                  </m:r>
                </m:sub>
              </m:sSub>
            </m:oMath>
          </w:p>
          <w:bookmarkEnd w:id="4"/>
          <w:p w14:paraId="36120C69"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13</w:t>
            </w:r>
            <w:r w:rsidRPr="00BC696B">
              <w:rPr>
                <w:rFonts w:ascii="Times New Roman" w:hAnsi="Times New Roman"/>
                <w:color w:val="FF0000"/>
                <w:sz w:val="18"/>
                <w:szCs w:val="18"/>
              </w:rPr>
              <w:t>：</w:t>
            </w:r>
            <w:r w:rsidRPr="00BC696B">
              <w:rPr>
                <w:rFonts w:ascii="Times New Roman" w:hAnsi="Times New Roman"/>
                <w:color w:val="FF0000"/>
                <w:sz w:val="18"/>
                <w:szCs w:val="18"/>
              </w:rPr>
              <w:t xml:space="preserve"> Repeat the steps 12</w:t>
            </w:r>
          </w:p>
          <w:p w14:paraId="6D72E5B1" w14:textId="77777777" w:rsidR="006A3F45" w:rsidRPr="00BC696B" w:rsidRDefault="006A3F45" w:rsidP="006A3F45">
            <w:pPr>
              <w:rPr>
                <w:rFonts w:ascii="Times New Roman" w:hAnsi="Times New Roman"/>
                <w:color w:val="FF0000"/>
                <w:sz w:val="18"/>
                <w:szCs w:val="18"/>
              </w:rPr>
            </w:pPr>
            <w:r w:rsidRPr="00BC696B">
              <w:rPr>
                <w:rFonts w:ascii="Times New Roman" w:hAnsi="Times New Roman"/>
                <w:color w:val="FF0000"/>
                <w:sz w:val="18"/>
                <w:szCs w:val="18"/>
              </w:rPr>
              <w:t>14</w:t>
            </w:r>
            <w:r w:rsidRPr="00BC696B">
              <w:rPr>
                <w:rFonts w:ascii="Times New Roman" w:hAnsi="Times New Roman"/>
                <w:color w:val="FF0000"/>
                <w:sz w:val="18"/>
                <w:szCs w:val="18"/>
              </w:rPr>
              <w:t>：</w:t>
            </w:r>
            <w:r w:rsidRPr="00BC696B">
              <w:rPr>
                <w:rFonts w:ascii="Times New Roman" w:hAnsi="Times New Roman"/>
                <w:color w:val="FF0000"/>
                <w:sz w:val="18"/>
                <w:szCs w:val="18"/>
              </w:rPr>
              <w:t>Until more frequent feature sets cannot be generated, return the frequent feature set column table L</w:t>
            </w:r>
          </w:p>
          <w:p w14:paraId="631D79D7" w14:textId="6BE2B76D" w:rsidR="007668A5" w:rsidRDefault="006A3F45" w:rsidP="006A3F45">
            <w:pPr>
              <w:pStyle w:val="MDPI31text"/>
              <w:ind w:left="0" w:firstLine="0"/>
            </w:pPr>
            <w:r w:rsidRPr="00BC696B">
              <w:rPr>
                <w:rFonts w:ascii="Times New Roman" w:hAnsi="Times New Roman"/>
                <w:color w:val="FF0000"/>
                <w:sz w:val="18"/>
                <w:szCs w:val="18"/>
              </w:rPr>
              <w:t xml:space="preserve">15：Finally, perform Leave-One-Out Cross-Validation for each L (k-1) and select the feature set with the highest </w:t>
            </w:r>
            <w:r w:rsidRPr="00BC696B">
              <w:rPr>
                <w:rFonts w:ascii="Times New Roman" w:hAnsi="Times New Roman"/>
                <w:i/>
                <w:iCs/>
                <w:color w:val="FF0000"/>
                <w:sz w:val="18"/>
                <w:szCs w:val="18"/>
              </w:rPr>
              <w:t>ACC</w:t>
            </w:r>
          </w:p>
        </w:tc>
      </w:tr>
    </w:tbl>
    <w:p w14:paraId="377769DF" w14:textId="77777777" w:rsidR="00E6459E" w:rsidRDefault="00E6459E" w:rsidP="00E0344D">
      <w:pPr>
        <w:pStyle w:val="MDPI31text"/>
        <w:ind w:firstLine="0"/>
      </w:pPr>
    </w:p>
    <w:p w14:paraId="18F54F1D" w14:textId="70CBAF10" w:rsidR="00DB6F97" w:rsidRDefault="00D77704">
      <w:pPr>
        <w:pStyle w:val="MDPI31text"/>
      </w:pPr>
      <w:r>
        <w:rPr>
          <w:rFonts w:hint="eastAsia"/>
        </w:rPr>
        <w:t>In order to build fused features and detect correlations between genes and brain regions, we converted the four types of bases within genes (such as A, T, C, and G) into different labels (e.g., AT=0, CG=0, AC=1, AG=2, TC=3, TG=4) to obtain a labeled sequence for the genes. The first 130 temporal sequences of the brain regions were extracted, and Pearson correlation analysis was employed to construct 'brain region-gene pairs'.</w:t>
      </w:r>
    </w:p>
    <w:p w14:paraId="15E8C409" w14:textId="77777777" w:rsidR="00DB6F97" w:rsidRDefault="00D77704">
      <w:pPr>
        <w:pStyle w:val="MDPI31text"/>
      </w:pPr>
      <w:r>
        <w:t xml:space="preserve">For the gene data, we selected genes with more than 130 SNPs within them and obtained 280 genes. Then, we extracted the first 130 data points of each gene sequence. As a result, we filtered out 280 genes and saved them as a matrix </w:t>
      </w:r>
      <m:oMath>
        <m:sSub>
          <m:sSubPr>
            <m:ctrlPr>
              <w:rPr>
                <w:rFonts w:ascii="Cambria Math" w:hAnsi="Cambria Math"/>
              </w:rPr>
            </m:ctrlPr>
          </m:sSubPr>
          <m:e>
            <m:r>
              <w:rPr>
                <w:rFonts w:ascii="Cambria Math" w:hAnsi="Cambria Math"/>
              </w:rPr>
              <m:t>M</m:t>
            </m:r>
          </m:e>
          <m:sub>
            <m:r>
              <w:rPr>
                <w:rFonts w:ascii="Cambria Math" w:hAnsi="Cambria Math"/>
              </w:rPr>
              <m:t>gene</m:t>
            </m:r>
          </m:sub>
        </m:sSub>
      </m:oMath>
      <w:r>
        <w:t>, as shown in formula 1.</w:t>
      </w:r>
    </w:p>
    <w:p w14:paraId="1DB53F19" w14:textId="69A1F950" w:rsidR="00DB6F97" w:rsidRDefault="00000000">
      <w:pPr>
        <w:pStyle w:val="MDPI31text"/>
      </w:pPr>
      <m:oMathPara>
        <m:oMathParaPr>
          <m:jc m:val="right"/>
        </m:oMathParaP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r>
            <w:rPr>
              <w:rFonts w:ascii="Cambria Math" w:hAnsi="Cambria Math"/>
              <w:color w:val="FF0000"/>
            </w:rPr>
            <m:t>=</m:t>
          </m:r>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bp</m:t>
                  </m:r>
                </m:e>
                <m:sub>
                  <m:r>
                    <w:rPr>
                      <w:rFonts w:ascii="Cambria Math" w:hAnsi="Cambria Math"/>
                      <w:color w:val="FF0000"/>
                    </w:rPr>
                    <m:t>ij</m:t>
                  </m:r>
                </m:sub>
              </m:sSub>
            </m:e>
          </m:d>
          <m:r>
            <w:rPr>
              <w:rFonts w:ascii="Cambria Math" w:hAnsi="Cambria Math"/>
              <w:color w:val="FF0000"/>
            </w:rPr>
            <m:t>,  i,j∈</m:t>
          </m:r>
          <m:d>
            <m:dPr>
              <m:begChr m:val="["/>
              <m:endChr m:val="]"/>
              <m:ctrlPr>
                <w:rPr>
                  <w:rFonts w:ascii="Cambria Math" w:hAnsi="Cambria Math"/>
                  <w:i/>
                  <w:color w:val="FF0000"/>
                </w:rPr>
              </m:ctrlPr>
            </m:dPr>
            <m:e>
              <m:r>
                <w:rPr>
                  <w:rFonts w:ascii="Cambria Math" w:hAnsi="Cambria Math"/>
                  <w:color w:val="FF0000"/>
                </w:rPr>
                <m:t>280,130</m:t>
              </m:r>
            </m:e>
          </m:d>
          <m:r>
            <w:rPr>
              <w:rFonts w:ascii="Cambria Math" w:hAnsi="Cambria Math"/>
              <w:color w:val="FF0000"/>
            </w:rPr>
            <m:t xml:space="preserve">     </m:t>
          </m:r>
          <m:r>
            <w:rPr>
              <w:rFonts w:ascii="Cambria Math" w:hAnsi="Cambria Math"/>
            </w:rPr>
            <m:t xml:space="preserve">                                                    (1)</m:t>
          </m:r>
        </m:oMath>
      </m:oMathPara>
    </w:p>
    <w:p w14:paraId="4D4273E7" w14:textId="77777777" w:rsidR="00DB6F97" w:rsidRDefault="00D77704">
      <w:pPr>
        <w:pStyle w:val="MDPI31text"/>
      </w:pPr>
      <w:r>
        <w:t xml:space="preserve">Where </w:t>
      </w:r>
      <w:r>
        <w:rPr>
          <w:i/>
          <w:iCs/>
        </w:rPr>
        <w:t>i</w:t>
      </w:r>
      <w:r>
        <w:t xml:space="preserve"> represents the gene number and </w:t>
      </w:r>
      <w:r>
        <w:rPr>
          <w:i/>
          <w:iCs/>
        </w:rPr>
        <w:t>j</w:t>
      </w:r>
      <w:r>
        <w:t xml:space="preserve"> represents the SNP position. The gene dataset size is 280×130.</w:t>
      </w:r>
    </w:p>
    <w:p w14:paraId="09654C3F" w14:textId="77777777" w:rsidR="00DB6F97" w:rsidRDefault="00D77704">
      <w:pPr>
        <w:pStyle w:val="MDPI31text"/>
      </w:pPr>
      <w:r>
        <w:lastRenderedPageBreak/>
        <w:t xml:space="preserve">A similar process was applied to brain regions (removing the first 10 timepoints). For the fMRI data, we calculated the brain region signals for each participant across 130 time series using 90 brain regions from the AAL atlas. These signals were then saved as a matrix </w:t>
      </w:r>
      <m:oMath>
        <m:sSub>
          <m:sSubPr>
            <m:ctrlPr>
              <w:rPr>
                <w:rFonts w:ascii="Cambria Math" w:hAnsi="Cambria Math"/>
                <w:i/>
              </w:rPr>
            </m:ctrlPr>
          </m:sSubPr>
          <m:e>
            <m:r>
              <w:rPr>
                <w:rFonts w:ascii="Cambria Math" w:hAnsi="Cambria Math" w:hint="eastAsia"/>
              </w:rPr>
              <m:t>M</m:t>
            </m:r>
          </m:e>
          <m:sub>
            <m:r>
              <w:rPr>
                <w:rFonts w:ascii="Cambria Math" w:hAnsi="Cambria Math" w:hint="eastAsia"/>
              </w:rPr>
              <m:t>roi</m:t>
            </m:r>
          </m:sub>
        </m:sSub>
      </m:oMath>
      <w:r>
        <w:t>, as shown in formula 2.</w:t>
      </w:r>
    </w:p>
    <w:p w14:paraId="0E2AD2E0" w14:textId="62DCA9B6" w:rsidR="00DB6F97" w:rsidRDefault="00000000">
      <w:pPr>
        <w:pStyle w:val="MDPI31text"/>
      </w:pPr>
      <m:oMathPara>
        <m:oMathParaPr>
          <m:jc m:val="right"/>
        </m:oMathParaP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r>
            <w:rPr>
              <w:rFonts w:ascii="Cambria Math" w:hAnsi="Cambria Math"/>
              <w:color w:val="FF0000"/>
            </w:rPr>
            <m:t>=</m:t>
          </m:r>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ROI</m:t>
                  </m:r>
                </m:e>
                <m:sub>
                  <m:r>
                    <w:rPr>
                      <w:rFonts w:ascii="Cambria Math" w:hAnsi="Cambria Math" w:hint="eastAsia"/>
                      <w:color w:val="FF0000"/>
                    </w:rPr>
                    <m:t>jk</m:t>
                  </m:r>
                </m:sub>
              </m:sSub>
            </m:e>
          </m:d>
          <m:r>
            <w:rPr>
              <w:rFonts w:ascii="Cambria Math" w:hAnsi="Cambria Math"/>
              <w:color w:val="FF0000"/>
            </w:rPr>
            <m:t>,  j,k∈</m:t>
          </m:r>
          <m:d>
            <m:dPr>
              <m:begChr m:val="["/>
              <m:endChr m:val="]"/>
              <m:ctrlPr>
                <w:rPr>
                  <w:rFonts w:ascii="Cambria Math" w:hAnsi="Cambria Math"/>
                  <w:i/>
                  <w:color w:val="FF0000"/>
                </w:rPr>
              </m:ctrlPr>
            </m:dPr>
            <m:e>
              <m:r>
                <w:rPr>
                  <w:rFonts w:ascii="Cambria Math" w:hAnsi="Cambria Math"/>
                  <w:color w:val="FF0000"/>
                </w:rPr>
                <m:t>130,90</m:t>
              </m:r>
            </m:e>
          </m:d>
          <m:r>
            <w:rPr>
              <w:rFonts w:ascii="Cambria Math" w:hAnsi="Cambria Math"/>
              <w:color w:val="FF0000"/>
            </w:rPr>
            <m:t xml:space="preserve">               </m:t>
          </m:r>
          <m:r>
            <w:rPr>
              <w:rFonts w:ascii="Cambria Math" w:hAnsi="Cambria Math"/>
            </w:rPr>
            <m:t xml:space="preserve">                                            (2)</m:t>
          </m:r>
        </m:oMath>
      </m:oMathPara>
    </w:p>
    <w:p w14:paraId="1BE88184" w14:textId="77777777" w:rsidR="00DB6F97" w:rsidRDefault="00D77704">
      <w:pPr>
        <w:pStyle w:val="MDPI31text"/>
      </w:pPr>
      <w:r>
        <w:t>Where</w:t>
      </w:r>
      <w:r>
        <w:rPr>
          <w:i/>
          <w:iCs/>
        </w:rPr>
        <w:t xml:space="preserve"> j</w:t>
      </w:r>
      <w:r>
        <w:t xml:space="preserve"> represents the time series of brain region and </w:t>
      </w:r>
      <w:r>
        <w:rPr>
          <w:i/>
          <w:iCs/>
        </w:rPr>
        <w:t>k</w:t>
      </w:r>
      <w:r>
        <w:t xml:space="preserve"> represents the brain region. There are a total of 121 samples, and the brain region signal dataset size is 121×130×90.</w:t>
      </w:r>
    </w:p>
    <w:p w14:paraId="41BD69E3" w14:textId="77777777" w:rsidR="00DB6F97" w:rsidRDefault="00D77704">
      <w:pPr>
        <w:pStyle w:val="MDPI31text"/>
      </w:pPr>
      <w:r>
        <w:t>Then, we used Pearson correlation analysis to integrate the brain region data and gene data. The formula for Pearson correlation analysis was defined as formula 3 and the obtained matrix was shown as formula 4.</w:t>
      </w:r>
    </w:p>
    <w:p w14:paraId="1A940781" w14:textId="5A742ED3" w:rsidR="00DB6F97" w:rsidRPr="003C4B77" w:rsidRDefault="00000000">
      <w:pPr>
        <w:pStyle w:val="MDPI31text"/>
        <w:rPr>
          <w:i/>
        </w:rPr>
      </w:pPr>
      <m:oMathPara>
        <m:oMathParaPr>
          <m:jc m:val="right"/>
        </m:oMathParaPr>
        <m:oMath>
          <m:sSub>
            <m:sSubPr>
              <m:ctrlPr>
                <w:rPr>
                  <w:rFonts w:ascii="Cambria Math" w:hAnsi="Cambria Math"/>
                  <w:i/>
                  <w:color w:val="FF0000"/>
                </w:rPr>
              </m:ctrlPr>
            </m:sSubPr>
            <m:e>
              <m:r>
                <w:rPr>
                  <w:rFonts w:ascii="Cambria Math" w:hAnsi="Cambria Math"/>
                  <w:color w:val="FF0000"/>
                </w:rPr>
                <m:t>ρ</m:t>
              </m:r>
            </m:e>
            <m:sub>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r>
                <w:rPr>
                  <w:rFonts w:ascii="宋体" w:eastAsia="宋体" w:hAnsi="宋体" w:cs="宋体" w:hint="eastAsia"/>
                  <w:color w:val="FF0000"/>
                </w:rPr>
                <m:t>，</m:t>
              </m:r>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r>
                <w:rPr>
                  <w:rFonts w:ascii="Cambria Math" w:hAnsi="Cambria Math"/>
                  <w:color w:val="FF0000"/>
                </w:rPr>
                <m:t>=</m:t>
              </m:r>
            </m:sub>
          </m:sSub>
          <m:f>
            <m:fPr>
              <m:ctrlPr>
                <w:rPr>
                  <w:rFonts w:ascii="Cambria Math" w:hAnsi="Cambria Math"/>
                  <w:i/>
                  <w:color w:val="FF0000"/>
                </w:rPr>
              </m:ctrlPr>
            </m:fPr>
            <m:num>
              <m:r>
                <w:rPr>
                  <w:rFonts w:ascii="Cambria Math" w:hAnsi="Cambria Math"/>
                  <w:color w:val="FF0000"/>
                </w:rPr>
                <m:t>E</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sSub>
                    <m:sSubPr>
                      <m:ctrlPr>
                        <w:rPr>
                          <w:rFonts w:ascii="Cambria Math" w:hAnsi="Cambria Math"/>
                          <w:i/>
                          <w:color w:val="FF0000"/>
                        </w:rPr>
                      </m:ctrlPr>
                    </m:sSubPr>
                    <m:e>
                      <m:r>
                        <w:rPr>
                          <w:rFonts w:ascii="Cambria Math" w:hAnsi="Cambria Math" w:hint="eastAsia"/>
                          <w:color w:val="FF0000"/>
                        </w:rPr>
                        <m:t>·</m:t>
                      </m:r>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d>
              <m:r>
                <w:rPr>
                  <w:rFonts w:ascii="Cambria Math" w:hAnsi="Cambria Math"/>
                  <w:color w:val="FF0000"/>
                </w:rPr>
                <m:t>-E</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e>
              </m:d>
              <m:r>
                <w:rPr>
                  <w:rFonts w:ascii="Cambria Math" w:hAnsi="Cambria Math" w:hint="eastAsia"/>
                  <w:color w:val="FF0000"/>
                </w:rPr>
                <m:t>·</m:t>
              </m:r>
              <m:r>
                <w:rPr>
                  <w:rFonts w:ascii="Cambria Math" w:hAnsi="Cambria Math"/>
                  <w:color w:val="FF0000"/>
                </w:rPr>
                <m:t>E</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d>
            </m:num>
            <m:den>
              <m:rad>
                <m:radPr>
                  <m:degHide m:val="1"/>
                  <m:ctrlPr>
                    <w:rPr>
                      <w:rFonts w:ascii="Cambria Math" w:hAnsi="Cambria Math"/>
                      <w:i/>
                      <w:color w:val="FF0000"/>
                    </w:rPr>
                  </m:ctrlPr>
                </m:radPr>
                <m:deg/>
                <m:e>
                  <m:r>
                    <w:rPr>
                      <w:rFonts w:ascii="Cambria Math" w:hAnsi="Cambria Math"/>
                      <w:color w:val="FF0000"/>
                    </w:rPr>
                    <m:t>E</m:t>
                  </m:r>
                  <m:d>
                    <m:dPr>
                      <m:ctrlPr>
                        <w:rPr>
                          <w:rFonts w:ascii="Cambria Math" w:hAnsi="Cambria Math"/>
                          <w:i/>
                          <w:color w:val="FF0000"/>
                        </w:rPr>
                      </m:ctrlPr>
                    </m:dPr>
                    <m:e>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e>
                        <m:sup>
                          <m:r>
                            <w:rPr>
                              <w:rFonts w:ascii="Cambria Math" w:hAnsi="Cambria Math"/>
                              <w:color w:val="FF0000"/>
                            </w:rPr>
                            <m:t>2</m:t>
                          </m:r>
                        </m:sup>
                      </m:sSup>
                    </m:e>
                  </m:d>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e>
                  </m:d>
                </m:e>
              </m:rad>
              <m:rad>
                <m:radPr>
                  <m:degHide m:val="1"/>
                  <m:ctrlPr>
                    <w:rPr>
                      <w:rFonts w:ascii="Cambria Math" w:hAnsi="Cambria Math"/>
                      <w:i/>
                      <w:color w:val="FF0000"/>
                    </w:rPr>
                  </m:ctrlPr>
                </m:radPr>
                <m:deg/>
                <m:e>
                  <m:r>
                    <w:rPr>
                      <w:rFonts w:ascii="Cambria Math" w:hAnsi="Cambria Math"/>
                      <w:color w:val="FF0000"/>
                    </w:rPr>
                    <m:t>E</m:t>
                  </m:r>
                  <m:d>
                    <m:dPr>
                      <m:ctrlPr>
                        <w:rPr>
                          <w:rFonts w:ascii="Cambria Math" w:hAnsi="Cambria Math"/>
                          <w:i/>
                          <w:color w:val="FF0000"/>
                        </w:rPr>
                      </m:ctrlPr>
                    </m:dPr>
                    <m:e>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sup>
                          <m:r>
                            <w:rPr>
                              <w:rFonts w:ascii="Cambria Math" w:hAnsi="Cambria Math"/>
                              <w:color w:val="FF0000"/>
                            </w:rPr>
                            <m:t>2</m:t>
                          </m:r>
                        </m:sup>
                      </m:sSup>
                    </m:e>
                  </m:d>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d>
                </m:e>
              </m:rad>
            </m:den>
          </m:f>
          <m:r>
            <w:rPr>
              <w:rFonts w:ascii="Cambria Math" w:hAnsi="Cambria Math"/>
              <w:color w:val="FF0000"/>
            </w:rPr>
            <m:t xml:space="preserve">,       </m:t>
          </m:r>
          <m:r>
            <w:rPr>
              <w:rFonts w:ascii="Cambria Math" w:hAnsi="Cambria Math"/>
            </w:rPr>
            <m:t xml:space="preserve"> (3)</m:t>
          </m:r>
        </m:oMath>
      </m:oMathPara>
    </w:p>
    <w:p w14:paraId="3BF091C4" w14:textId="36FBCBCD" w:rsidR="00DB6F97" w:rsidRPr="00257F8A" w:rsidRDefault="00257F8A">
      <w:pPr>
        <w:pStyle w:val="MDPI31text"/>
        <w:rPr>
          <w:rFonts w:eastAsiaTheme="minorEastAsia"/>
          <w:color w:val="FF0000"/>
          <w:lang w:eastAsia="zh-CN"/>
        </w:rPr>
      </w:pPr>
      <w:r w:rsidRPr="00257F8A">
        <w:rPr>
          <w:rFonts w:eastAsiaTheme="minorEastAsia" w:hint="eastAsia"/>
          <w:color w:val="FF0000"/>
          <w:lang w:eastAsia="zh-CN"/>
        </w:rPr>
        <w:t>W</w:t>
      </w:r>
      <w:r w:rsidRPr="00257F8A">
        <w:rPr>
          <w:rFonts w:eastAsiaTheme="minorEastAsia"/>
          <w:color w:val="FF0000"/>
          <w:lang w:eastAsia="zh-CN"/>
        </w:rPr>
        <w:t xml:space="preserve">here </w:t>
      </w:r>
      <m:oMath>
        <m:sSub>
          <m:sSubPr>
            <m:ctrlPr>
              <w:rPr>
                <w:rFonts w:ascii="Cambria Math" w:hAnsi="Cambria Math"/>
                <w:i/>
                <w:color w:val="FF0000"/>
              </w:rPr>
            </m:ctrlPr>
          </m:sSubPr>
          <m:e>
            <m:r>
              <w:rPr>
                <w:rFonts w:ascii="Cambria Math" w:hAnsi="Cambria Math"/>
                <w:color w:val="FF0000"/>
              </w:rPr>
              <m:t>ρ</m:t>
            </m:r>
          </m:e>
          <m:sub>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r>
              <w:rPr>
                <w:rFonts w:ascii="宋体" w:eastAsia="宋体" w:hAnsi="宋体" w:cs="宋体" w:hint="eastAsia"/>
                <w:color w:val="FF0000"/>
              </w:rPr>
              <m:t>，</m:t>
            </m:r>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sub>
        </m:sSub>
      </m:oMath>
      <w:r>
        <w:rPr>
          <w:rFonts w:eastAsiaTheme="minorEastAsia" w:hint="eastAsia"/>
          <w:color w:val="FF0000"/>
          <w:lang w:eastAsia="zh-CN"/>
        </w:rPr>
        <w:t xml:space="preserve"> </w:t>
      </w:r>
      <w:r w:rsidR="000141F4">
        <w:rPr>
          <w:rFonts w:eastAsiaTheme="minorEastAsia"/>
          <w:color w:val="FF0000"/>
          <w:lang w:eastAsia="zh-CN"/>
        </w:rPr>
        <w:t xml:space="preserve">is the </w:t>
      </w:r>
      <w:r w:rsidR="000141F4" w:rsidRPr="000141F4">
        <w:rPr>
          <w:rFonts w:eastAsiaTheme="minorEastAsia"/>
          <w:color w:val="FF0000"/>
          <w:lang w:eastAsia="zh-CN"/>
        </w:rPr>
        <w:t xml:space="preserve">feature matrix that </w:t>
      </w:r>
      <w:r w:rsidR="000141F4">
        <w:rPr>
          <w:rFonts w:eastAsiaTheme="minorEastAsia"/>
          <w:color w:val="FF0000"/>
          <w:lang w:eastAsia="zh-CN"/>
        </w:rPr>
        <w:t>fused</w:t>
      </w:r>
      <w:r w:rsidR="000141F4" w:rsidRPr="000141F4">
        <w:rPr>
          <w:rFonts w:eastAsiaTheme="minorEastAsia"/>
          <w:color w:val="FF0000"/>
          <w:lang w:eastAsia="zh-CN"/>
        </w:rPr>
        <w:t xml:space="preserve"> brain region and gene data</w:t>
      </w:r>
      <w:r w:rsidR="00673B74">
        <w:rPr>
          <w:rFonts w:eastAsiaTheme="minorEastAsia"/>
          <w:color w:val="FF0000"/>
          <w:lang w:eastAsia="zh-CN"/>
        </w:rPr>
        <w:t>.</w:t>
      </w:r>
      <w:r w:rsidR="00830773">
        <w:rPr>
          <w:rFonts w:eastAsiaTheme="minorEastAsia"/>
          <w:color w:val="FF0000"/>
          <w:lang w:eastAsia="zh-CN"/>
        </w:rPr>
        <w:t xml:space="preserve"> </w:t>
      </w:r>
      <m:oMath>
        <m:r>
          <w:rPr>
            <w:rFonts w:ascii="Cambria Math" w:hAnsi="Cambria Math"/>
            <w:color w:val="FF0000"/>
          </w:rPr>
          <m:t>E</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e>
        </m:d>
      </m:oMath>
      <w:r w:rsidR="00830773">
        <w:rPr>
          <w:rFonts w:eastAsiaTheme="minorEastAsia" w:hint="eastAsia"/>
          <w:color w:val="FF0000"/>
          <w:lang w:eastAsia="zh-CN"/>
        </w:rPr>
        <w:t xml:space="preserve"> </w:t>
      </w:r>
      <w:r w:rsidR="00830773">
        <w:rPr>
          <w:rFonts w:eastAsiaTheme="minorEastAsia"/>
          <w:color w:val="FF0000"/>
          <w:lang w:eastAsia="zh-CN"/>
        </w:rPr>
        <w:t xml:space="preserve">is the </w:t>
      </w:r>
      <w:r w:rsidR="00830773" w:rsidRPr="00830773">
        <w:rPr>
          <w:rFonts w:eastAsiaTheme="minorEastAsia"/>
          <w:color w:val="FF0000"/>
          <w:lang w:eastAsia="zh-CN"/>
        </w:rPr>
        <w:t>mean of</w:t>
      </w:r>
      <w:r w:rsidR="00830773">
        <w:rPr>
          <w:rFonts w:eastAsiaTheme="minorEastAsia"/>
          <w:color w:val="FF0000"/>
          <w:lang w:eastAsia="zh-CN"/>
        </w:rPr>
        <w:t xml:space="preserve">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oMath>
      <w:r w:rsidR="00830773">
        <w:rPr>
          <w:rFonts w:eastAsiaTheme="minorEastAsia" w:hint="eastAsia"/>
          <w:color w:val="FF0000"/>
          <w:lang w:eastAsia="zh-CN"/>
        </w:rPr>
        <w:t>.</w:t>
      </w:r>
      <w:r w:rsidR="00830773">
        <w:rPr>
          <w:rFonts w:eastAsiaTheme="minorEastAsia"/>
          <w:color w:val="FF0000"/>
          <w:lang w:eastAsia="zh-CN"/>
        </w:rPr>
        <w:t xml:space="preserve"> </w:t>
      </w:r>
      <m:oMath>
        <m:r>
          <w:rPr>
            <w:rFonts w:ascii="Cambria Math" w:hAnsi="Cambria Math"/>
            <w:color w:val="FF0000"/>
          </w:rPr>
          <m:t>E</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d>
      </m:oMath>
      <w:r w:rsidR="00830773">
        <w:rPr>
          <w:rFonts w:eastAsiaTheme="minorEastAsia" w:hint="eastAsia"/>
          <w:color w:val="FF0000"/>
          <w:lang w:eastAsia="zh-CN"/>
        </w:rPr>
        <w:t xml:space="preserve"> </w:t>
      </w:r>
      <w:r w:rsidR="00830773">
        <w:rPr>
          <w:rFonts w:eastAsiaTheme="minorEastAsia"/>
          <w:color w:val="FF0000"/>
          <w:lang w:eastAsia="zh-CN"/>
        </w:rPr>
        <w:t xml:space="preserve">is the </w:t>
      </w:r>
      <w:r w:rsidR="00830773" w:rsidRPr="00830773">
        <w:rPr>
          <w:rFonts w:eastAsiaTheme="minorEastAsia"/>
          <w:color w:val="FF0000"/>
          <w:lang w:eastAsia="zh-CN"/>
        </w:rPr>
        <w:t xml:space="preserve">mean of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oMath>
      <w:r w:rsidR="00830773">
        <w:rPr>
          <w:rFonts w:eastAsiaTheme="minorEastAsia" w:hint="eastAsia"/>
          <w:color w:val="FF0000"/>
          <w:lang w:eastAsia="zh-CN"/>
        </w:rPr>
        <w:t>.</w:t>
      </w:r>
      <w:r w:rsidR="00830773">
        <w:rPr>
          <w:rFonts w:eastAsiaTheme="minorEastAsia"/>
          <w:color w:val="FF0000"/>
          <w:lang w:eastAsia="zh-CN"/>
        </w:rPr>
        <w:t xml:space="preserve"> </w:t>
      </w:r>
      <w:r w:rsidR="00830773" w:rsidRPr="00830773">
        <w:rPr>
          <w:rFonts w:eastAsiaTheme="minorEastAsia"/>
          <w:color w:val="FF0000"/>
          <w:lang w:eastAsia="zh-CN"/>
        </w:rPr>
        <w:t xml:space="preserve"> </w:t>
      </w:r>
      <m:oMath>
        <m:r>
          <w:rPr>
            <w:rFonts w:ascii="Cambria Math" w:hAnsi="Cambria Math"/>
            <w:color w:val="FF0000"/>
          </w:rPr>
          <m:t>E</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sSub>
              <m:sSubPr>
                <m:ctrlPr>
                  <w:rPr>
                    <w:rFonts w:ascii="Cambria Math" w:hAnsi="Cambria Math"/>
                    <w:i/>
                    <w:color w:val="FF0000"/>
                  </w:rPr>
                </m:ctrlPr>
              </m:sSubPr>
              <m:e>
                <m:r>
                  <w:rPr>
                    <w:rFonts w:ascii="Cambria Math" w:hAnsi="Cambria Math" w:hint="eastAsia"/>
                    <w:color w:val="FF0000"/>
                  </w:rPr>
                  <m:t>·</m:t>
                </m:r>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d>
      </m:oMath>
      <w:r w:rsidR="00830773">
        <w:rPr>
          <w:rFonts w:eastAsiaTheme="minorEastAsia" w:hint="eastAsia"/>
          <w:color w:val="FF0000"/>
          <w:lang w:eastAsia="zh-CN"/>
        </w:rPr>
        <w:t xml:space="preserve"> </w:t>
      </w:r>
      <w:r w:rsidR="00830773">
        <w:rPr>
          <w:rFonts w:eastAsiaTheme="minorEastAsia"/>
          <w:color w:val="FF0000"/>
          <w:lang w:eastAsia="zh-CN"/>
        </w:rPr>
        <w:t xml:space="preserve">is the </w:t>
      </w:r>
      <w:r w:rsidR="00830773" w:rsidRPr="00830773">
        <w:rPr>
          <w:rFonts w:eastAsiaTheme="minorEastAsia"/>
          <w:color w:val="FF0000"/>
          <w:lang w:eastAsia="zh-CN"/>
        </w:rPr>
        <w:t>mean of the product</w:t>
      </w:r>
      <w:r w:rsidR="00830773">
        <w:rPr>
          <w:rFonts w:eastAsiaTheme="minorEastAsia"/>
          <w:color w:val="FF0000"/>
          <w:lang w:eastAsia="zh-CN"/>
        </w:rPr>
        <w:t xml:space="preserve"> of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oMath>
      <w:r w:rsidR="00830773">
        <w:rPr>
          <w:rFonts w:eastAsiaTheme="minorEastAsia" w:hint="eastAsia"/>
          <w:color w:val="FF0000"/>
          <w:lang w:eastAsia="zh-CN"/>
        </w:rPr>
        <w:t xml:space="preserve"> a</w:t>
      </w:r>
      <w:r w:rsidR="00830773">
        <w:rPr>
          <w:rFonts w:eastAsiaTheme="minorEastAsia"/>
          <w:color w:val="FF0000"/>
          <w:lang w:eastAsia="zh-CN"/>
        </w:rPr>
        <w:t xml:space="preserve">nd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oMath>
      <w:r w:rsidR="00830773">
        <w:rPr>
          <w:rFonts w:eastAsiaTheme="minorEastAsia" w:hint="eastAsia"/>
          <w:color w:val="FF0000"/>
          <w:lang w:eastAsia="zh-CN"/>
        </w:rPr>
        <w:t>.</w:t>
      </w:r>
      <w:r w:rsidR="00830773">
        <w:rPr>
          <w:rFonts w:eastAsiaTheme="minorEastAsia"/>
          <w:color w:val="FF0000"/>
          <w:lang w:eastAsia="zh-CN"/>
        </w:rPr>
        <w:t xml:space="preserve"> </w:t>
      </w:r>
      <m:oMath>
        <m:r>
          <w:rPr>
            <w:rFonts w:ascii="Cambria Math" w:hAnsi="Cambria Math"/>
            <w:color w:val="FF0000"/>
          </w:rPr>
          <m:t>E</m:t>
        </m:r>
        <m:d>
          <m:dPr>
            <m:ctrlPr>
              <w:rPr>
                <w:rFonts w:ascii="Cambria Math" w:hAnsi="Cambria Math"/>
                <w:i/>
                <w:color w:val="FF0000"/>
              </w:rPr>
            </m:ctrlPr>
          </m:dPr>
          <m:e>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e>
              <m:sup>
                <m:r>
                  <w:rPr>
                    <w:rFonts w:ascii="Cambria Math" w:hAnsi="Cambria Math"/>
                    <w:color w:val="FF0000"/>
                  </w:rPr>
                  <m:t>2</m:t>
                </m:r>
              </m:sup>
            </m:sSup>
          </m:e>
        </m:d>
      </m:oMath>
      <w:r w:rsidR="00B53C20">
        <w:rPr>
          <w:rFonts w:eastAsiaTheme="minorEastAsia" w:hint="eastAsia"/>
          <w:color w:val="FF0000"/>
          <w:lang w:eastAsia="zh-CN"/>
        </w:rPr>
        <w:t xml:space="preserve"> </w:t>
      </w:r>
      <w:r w:rsidR="00B53C20">
        <w:rPr>
          <w:rFonts w:eastAsiaTheme="minorEastAsia"/>
          <w:color w:val="FF0000"/>
          <w:lang w:eastAsia="zh-CN"/>
        </w:rPr>
        <w:t xml:space="preserve">and </w:t>
      </w:r>
      <m:oMath>
        <m:r>
          <w:rPr>
            <w:rFonts w:ascii="Cambria Math" w:hAnsi="Cambria Math"/>
            <w:color w:val="FF0000"/>
          </w:rPr>
          <m:t>E</m:t>
        </m:r>
        <m:d>
          <m:dPr>
            <m:ctrlPr>
              <w:rPr>
                <w:rFonts w:ascii="Cambria Math" w:hAnsi="Cambria Math"/>
                <w:i/>
                <w:color w:val="FF0000"/>
              </w:rPr>
            </m:ctrlPr>
          </m:dPr>
          <m:e>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sup>
                <m:r>
                  <w:rPr>
                    <w:rFonts w:ascii="Cambria Math" w:hAnsi="Cambria Math"/>
                    <w:color w:val="FF0000"/>
                  </w:rPr>
                  <m:t>2</m:t>
                </m:r>
              </m:sup>
            </m:sSup>
          </m:e>
        </m:d>
      </m:oMath>
      <w:r w:rsidR="00B53C20">
        <w:rPr>
          <w:rFonts w:eastAsiaTheme="minorEastAsia" w:hint="eastAsia"/>
          <w:color w:val="FF0000"/>
          <w:lang w:eastAsia="zh-CN"/>
        </w:rPr>
        <w:t xml:space="preserve"> </w:t>
      </w:r>
      <w:r w:rsidR="00B53C20">
        <w:rPr>
          <w:rFonts w:eastAsiaTheme="minorEastAsia"/>
          <w:color w:val="FF0000"/>
          <w:lang w:eastAsia="zh-CN"/>
        </w:rPr>
        <w:t xml:space="preserve">are the mean of the </w:t>
      </w:r>
      <w:r w:rsidR="00B53C20" w:rsidRPr="00B53C20">
        <w:rPr>
          <w:rFonts w:eastAsiaTheme="minorEastAsia"/>
          <w:color w:val="FF0000"/>
          <w:lang w:eastAsia="zh-CN"/>
        </w:rPr>
        <w:t xml:space="preserve">squares of each element in </w:t>
      </w:r>
      <w:r w:rsidR="00B53C20">
        <w:rPr>
          <w:rFonts w:eastAsiaTheme="minorEastAsia"/>
          <w:color w:val="FF0000"/>
          <w:lang w:eastAsia="zh-CN"/>
        </w:rPr>
        <w:t xml:space="preserve">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oMath>
      <w:r w:rsidR="00B53C20">
        <w:rPr>
          <w:rFonts w:eastAsiaTheme="minorEastAsia"/>
          <w:color w:val="FF0000"/>
          <w:lang w:eastAsia="zh-CN"/>
        </w:rPr>
        <w:t xml:space="preserve"> and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oMath>
      <w:r w:rsidR="00B53C20">
        <w:rPr>
          <w:rFonts w:eastAsiaTheme="minorEastAsia" w:hint="eastAsia"/>
          <w:color w:val="FF0000"/>
          <w:lang w:eastAsia="zh-CN"/>
        </w:rPr>
        <w:t>.</w:t>
      </w:r>
      <w:r w:rsidR="00B53C20">
        <w:rPr>
          <w:rFonts w:eastAsiaTheme="minorEastAsia"/>
          <w:color w:val="FF0000"/>
          <w:lang w:eastAsia="zh-CN"/>
        </w:rPr>
        <w:t xml:space="preserve"> </w:t>
      </w:r>
      <m:oMath>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e>
        </m:d>
      </m:oMath>
      <w:r w:rsidR="00C969ED">
        <w:rPr>
          <w:rFonts w:eastAsiaTheme="minorEastAsia" w:hint="eastAsia"/>
          <w:color w:val="FF0000"/>
          <w:lang w:eastAsia="zh-CN"/>
        </w:rPr>
        <w:t xml:space="preserve"> </w:t>
      </w:r>
      <w:r w:rsidR="00C969ED">
        <w:rPr>
          <w:rFonts w:eastAsiaTheme="minorEastAsia"/>
          <w:color w:val="FF0000"/>
          <w:lang w:eastAsia="zh-CN"/>
        </w:rPr>
        <w:t xml:space="preserve">and </w:t>
      </w:r>
      <m:oMath>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2</m:t>
            </m:r>
          </m:sup>
        </m:sSup>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e>
        </m:d>
      </m:oMath>
      <w:r w:rsidR="00C969ED">
        <w:rPr>
          <w:rFonts w:eastAsiaTheme="minorEastAsia" w:hint="eastAsia"/>
          <w:color w:val="FF0000"/>
          <w:lang w:eastAsia="zh-CN"/>
        </w:rPr>
        <w:t xml:space="preserve"> </w:t>
      </w:r>
      <w:r w:rsidR="00C969ED">
        <w:rPr>
          <w:rFonts w:eastAsiaTheme="minorEastAsia"/>
          <w:color w:val="FF0000"/>
          <w:lang w:eastAsia="zh-CN"/>
        </w:rPr>
        <w:t xml:space="preserve">are the </w:t>
      </w:r>
      <w:r w:rsidR="00C969ED" w:rsidRPr="00C969ED">
        <w:rPr>
          <w:rFonts w:eastAsiaTheme="minorEastAsia"/>
          <w:color w:val="FF0000"/>
          <w:lang w:eastAsia="zh-CN"/>
        </w:rPr>
        <w:t>square of the mean of elements in</w:t>
      </w:r>
      <w:r w:rsidR="00C969ED">
        <w:rPr>
          <w:rFonts w:eastAsiaTheme="minorEastAsia"/>
          <w:color w:val="FF0000"/>
          <w:lang w:eastAsia="zh-CN"/>
        </w:rPr>
        <w:t xml:space="preserve">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d>
          <m:dPr>
            <m:begChr m:val="["/>
            <m:endChr m:val="]"/>
            <m:ctrlPr>
              <w:rPr>
                <w:rFonts w:ascii="Cambria Math" w:hAnsi="Cambria Math"/>
                <w:i/>
                <w:color w:val="FF0000"/>
              </w:rPr>
            </m:ctrlPr>
          </m:dPr>
          <m:e>
            <m:r>
              <w:rPr>
                <w:rFonts w:ascii="Cambria Math" w:hAnsi="Cambria Math"/>
                <w:color w:val="FF0000"/>
              </w:rPr>
              <m:t>i,:</m:t>
            </m:r>
          </m:e>
        </m:d>
      </m:oMath>
      <w:r w:rsidR="00C969ED">
        <w:rPr>
          <w:rFonts w:eastAsiaTheme="minorEastAsia"/>
          <w:color w:val="FF0000"/>
          <w:lang w:eastAsia="zh-CN"/>
        </w:rPr>
        <w:t xml:space="preserve"> and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d>
          <m:dPr>
            <m:begChr m:val="["/>
            <m:endChr m:val="]"/>
            <m:ctrlPr>
              <w:rPr>
                <w:rFonts w:ascii="Cambria Math" w:hAnsi="Cambria Math"/>
                <w:i/>
                <w:color w:val="FF0000"/>
              </w:rPr>
            </m:ctrlPr>
          </m:dPr>
          <m:e>
            <m:r>
              <w:rPr>
                <w:rFonts w:ascii="Cambria Math" w:hAnsi="Cambria Math"/>
                <w:color w:val="FF0000"/>
              </w:rPr>
              <m:t>:,k</m:t>
            </m:r>
          </m:e>
        </m:d>
      </m:oMath>
      <w:r w:rsidR="00C969ED">
        <w:rPr>
          <w:rFonts w:eastAsiaTheme="minorEastAsia" w:hint="eastAsia"/>
          <w:color w:val="FF0000"/>
          <w:lang w:eastAsia="zh-CN"/>
        </w:rPr>
        <w:t>.</w:t>
      </w:r>
    </w:p>
    <w:p w14:paraId="1714E4FF" w14:textId="76AA7652" w:rsidR="00DB6F97" w:rsidRDefault="00000000">
      <w:pPr>
        <w:pStyle w:val="MDPI31text"/>
      </w:pPr>
      <m:oMathPara>
        <m:oMathParaPr>
          <m:jc m:val="right"/>
        </m:oMathParaPr>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gene-roi</m:t>
              </m:r>
            </m:sub>
          </m:sSub>
          <m:r>
            <w:rPr>
              <w:rFonts w:ascii="Cambria Math" w:hAnsi="Cambria Math"/>
              <w:color w:val="FF0000"/>
            </w:rPr>
            <m:t>=</m:t>
          </m:r>
          <m:d>
            <m:dPr>
              <m:begChr m:val="{"/>
              <m:endChr m:val="}"/>
              <m:ctrlPr>
                <w:rPr>
                  <w:rFonts w:ascii="Cambria Math" w:hAnsi="Cambria Math"/>
                  <w:i/>
                  <w:color w:val="FF0000"/>
                </w:rPr>
              </m:ctrlPr>
            </m:dPr>
            <m:e>
              <m:sSub>
                <m:sSubPr>
                  <m:ctrlPr>
                    <w:rPr>
                      <w:rFonts w:ascii="Cambria Math" w:hAnsi="Cambria Math"/>
                      <w:i/>
                      <w:color w:val="FF0000"/>
                    </w:rPr>
                  </m:ctrlPr>
                </m:sSubPr>
                <m:e>
                  <m:r>
                    <m:rPr>
                      <m:sty m:val="p"/>
                    </m:rPr>
                    <w:rPr>
                      <w:rFonts w:ascii="Cambria Math" w:hAnsi="Cambria Math" w:hint="eastAsia"/>
                      <w:color w:val="FF0000"/>
                    </w:rPr>
                    <m:t>Gene</m:t>
                  </m:r>
                </m:e>
                <m:sub>
                  <m:r>
                    <w:rPr>
                      <w:rFonts w:ascii="Cambria Math" w:hAnsi="Cambria Math"/>
                      <w:color w:val="FF0000"/>
                    </w:rPr>
                    <m:t>i</m:t>
                  </m:r>
                </m:sub>
              </m:sSub>
              <m:r>
                <w:rPr>
                  <w:rFonts w:ascii="Cambria Math" w:hAnsi="Cambria Math" w:hint="eastAsia"/>
                  <w:color w:val="FF0000"/>
                </w:rPr>
                <m:t>·</m:t>
              </m:r>
              <m:sSub>
                <m:sSubPr>
                  <m:ctrlPr>
                    <w:rPr>
                      <w:rFonts w:ascii="Cambria Math" w:hAnsi="Cambria Math"/>
                      <w:i/>
                      <w:color w:val="FF0000"/>
                    </w:rPr>
                  </m:ctrlPr>
                </m:sSubPr>
                <m:e>
                  <m:r>
                    <w:rPr>
                      <w:rFonts w:ascii="Cambria Math" w:hAnsi="Cambria Math" w:hint="eastAsia"/>
                      <w:color w:val="FF0000"/>
                    </w:rPr>
                    <m:t>R</m:t>
                  </m:r>
                  <m:r>
                    <w:rPr>
                      <w:rFonts w:ascii="Cambria Math" w:hAnsi="Cambria Math"/>
                      <w:color w:val="FF0000"/>
                    </w:rPr>
                    <m:t>oi</m:t>
                  </m:r>
                </m:e>
                <m:sub>
                  <m:r>
                    <w:rPr>
                      <w:rFonts w:ascii="Cambria Math" w:hAnsi="Cambria Math"/>
                      <w:color w:val="FF0000"/>
                    </w:rPr>
                    <m:t>k</m:t>
                  </m:r>
                </m:sub>
              </m:sSub>
            </m:e>
          </m:d>
          <m:r>
            <w:rPr>
              <w:rFonts w:ascii="宋体" w:eastAsia="宋体" w:hAnsi="宋体" w:cs="宋体" w:hint="eastAsia"/>
              <w:color w:val="FF0000"/>
            </w:rPr>
            <m:t>，</m:t>
          </m:r>
          <m:r>
            <w:rPr>
              <w:rFonts w:ascii="Cambria Math" w:eastAsia="宋体" w:hAnsi="宋体" w:cs="宋体"/>
              <w:color w:val="FF0000"/>
            </w:rPr>
            <m:t xml:space="preserve">    </m:t>
          </m:r>
          <m:r>
            <w:rPr>
              <w:rFonts w:ascii="Cambria Math" w:hAnsi="Cambria Math"/>
              <w:color w:val="FF0000"/>
            </w:rPr>
            <m:t xml:space="preserve">   i,k∈</m:t>
          </m:r>
          <m:d>
            <m:dPr>
              <m:begChr m:val="["/>
              <m:endChr m:val="]"/>
              <m:ctrlPr>
                <w:rPr>
                  <w:rFonts w:ascii="Cambria Math" w:hAnsi="Cambria Math"/>
                  <w:i/>
                  <w:color w:val="FF0000"/>
                </w:rPr>
              </m:ctrlPr>
            </m:dPr>
            <m:e>
              <m:r>
                <w:rPr>
                  <w:rFonts w:ascii="Cambria Math" w:hAnsi="Cambria Math"/>
                  <w:color w:val="FF0000"/>
                </w:rPr>
                <m:t>280,90</m:t>
              </m:r>
            </m:e>
          </m:d>
          <m:r>
            <w:rPr>
              <w:rFonts w:ascii="Cambria Math" w:hAnsi="Cambria Math"/>
              <w:color w:val="FF0000"/>
            </w:rPr>
            <m:t xml:space="preserve">   </m:t>
          </m:r>
          <m:r>
            <w:rPr>
              <w:rFonts w:ascii="Cambria Math" w:hAnsi="Cambria Math"/>
            </w:rPr>
            <m:t xml:space="preserve">                                   (4)</m:t>
          </m:r>
        </m:oMath>
      </m:oMathPara>
    </w:p>
    <w:p w14:paraId="17A1C77B" w14:textId="3536125F" w:rsidR="00DB6F97" w:rsidRPr="0036769B" w:rsidRDefault="00D77704">
      <w:pPr>
        <w:pStyle w:val="MDPI31text"/>
        <w:rPr>
          <w:rFonts w:eastAsiaTheme="minorEastAsia"/>
          <w:lang w:eastAsia="zh-CN"/>
        </w:rPr>
      </w:pPr>
      <w:r>
        <w:rPr>
          <w:rFonts w:hint="eastAsia"/>
        </w:rPr>
        <w:t>W</w:t>
      </w:r>
      <w:r>
        <w:t xml:space="preserve">here </w:t>
      </w:r>
      <m:oMath>
        <m:sSub>
          <m:sSubPr>
            <m:ctrlPr>
              <w:rPr>
                <w:rFonts w:ascii="Cambria Math" w:hAnsi="Cambria Math"/>
                <w:i/>
              </w:rPr>
            </m:ctrlPr>
          </m:sSubPr>
          <m:e>
            <m:r>
              <m:rPr>
                <m:sty m:val="p"/>
              </m:rPr>
              <w:rPr>
                <w:rFonts w:ascii="Cambria Math" w:hAnsi="Cambria Math" w:hint="eastAsia"/>
              </w:rPr>
              <m:t>Gene</m:t>
            </m:r>
          </m:e>
          <m:sub>
            <m:r>
              <w:rPr>
                <w:rFonts w:ascii="Cambria Math" w:hAnsi="Cambria Math"/>
              </w:rPr>
              <m:t>i</m:t>
            </m:r>
          </m:sub>
        </m:sSub>
      </m:oMath>
      <w:r>
        <w:rPr>
          <w:rFonts w:hint="eastAsia"/>
        </w:rPr>
        <w:t xml:space="preserve"> </w:t>
      </w:r>
      <w:r>
        <w:t xml:space="preserve">represents the </w:t>
      </w:r>
      <w:r>
        <w:rPr>
          <w:i/>
          <w:iCs/>
        </w:rPr>
        <w:t>i</w:t>
      </w:r>
      <w:r>
        <w:t>th row</w:t>
      </w:r>
      <w:r w:rsidR="008A422D">
        <w:t xml:space="preserve"> </w:t>
      </w:r>
      <w:r w:rsidR="008A422D" w:rsidRPr="008A422D">
        <w:rPr>
          <w:color w:val="FF0000"/>
        </w:rPr>
        <w:t xml:space="preserve">vector </w:t>
      </w:r>
      <w:r w:rsidR="008A422D" w:rsidRPr="008A422D">
        <w:rPr>
          <w:i/>
          <w:iCs/>
          <w:color w:val="FF0000"/>
        </w:rPr>
        <w:t>Gene</w:t>
      </w:r>
      <w:r w:rsidR="008A422D" w:rsidRPr="008A422D">
        <w:rPr>
          <w:i/>
          <w:iCs/>
          <w:color w:val="FF0000"/>
          <w:vertAlign w:val="subscript"/>
        </w:rPr>
        <w:t>i</w:t>
      </w:r>
      <w:r w:rsidRPr="008A422D">
        <w:rPr>
          <w:i/>
          <w:iCs/>
          <w:color w:val="FF0000"/>
        </w:rPr>
        <w:t xml:space="preserve"> </w:t>
      </w:r>
      <w:r>
        <w:t xml:space="preserve">of </w:t>
      </w:r>
      <m:oMath>
        <m:sSub>
          <m:sSubPr>
            <m:ctrlPr>
              <w:rPr>
                <w:rFonts w:ascii="Cambria Math" w:hAnsi="Cambria Math"/>
                <w:i/>
              </w:rPr>
            </m:ctrlPr>
          </m:sSubPr>
          <m:e>
            <m:r>
              <w:rPr>
                <w:rFonts w:ascii="Cambria Math" w:hAnsi="Cambria Math" w:hint="eastAsia"/>
              </w:rPr>
              <m:t>M</m:t>
            </m:r>
          </m:e>
          <m:sub>
            <m:r>
              <w:rPr>
                <w:rFonts w:ascii="Cambria Math" w:hAnsi="Cambria Math" w:hint="eastAsia"/>
              </w:rPr>
              <m:t>gene</m:t>
            </m:r>
          </m:sub>
        </m:sSub>
      </m:oMath>
      <w:r>
        <w:rPr>
          <w:rFonts w:hint="eastAsia"/>
        </w:rPr>
        <w:t xml:space="preserve"> </w:t>
      </w:r>
      <w:r>
        <w:t xml:space="preserve">and </w:t>
      </w:r>
      <m:oMath>
        <m:sSub>
          <m:sSubPr>
            <m:ctrlPr>
              <w:rPr>
                <w:rFonts w:ascii="Cambria Math" w:hAnsi="Cambria Math"/>
                <w:i/>
              </w:rPr>
            </m:ctrlPr>
          </m:sSubPr>
          <m:e>
            <m:r>
              <w:rPr>
                <w:rFonts w:ascii="Cambria Math" w:hAnsi="Cambria Math" w:hint="eastAsia"/>
              </w:rPr>
              <m:t>R</m:t>
            </m:r>
            <m:r>
              <w:rPr>
                <w:rFonts w:ascii="Cambria Math" w:hAnsi="Cambria Math"/>
              </w:rPr>
              <m:t>oi</m:t>
            </m:r>
          </m:e>
          <m:sub>
            <m:r>
              <w:rPr>
                <w:rFonts w:ascii="Cambria Math" w:hAnsi="Cambria Math"/>
              </w:rPr>
              <m:t>k</m:t>
            </m:r>
          </m:sub>
        </m:sSub>
      </m:oMath>
      <w:r>
        <w:rPr>
          <w:rFonts w:hint="eastAsia"/>
        </w:rPr>
        <w:t xml:space="preserve"> </w:t>
      </w:r>
      <w:r>
        <w:t xml:space="preserve">represents the </w:t>
      </w:r>
      <w:r w:rsidR="002E1057">
        <w:rPr>
          <w:i/>
          <w:iCs/>
        </w:rPr>
        <w:t>k</w:t>
      </w:r>
      <w:r>
        <w:t>th column</w:t>
      </w:r>
      <w:r w:rsidR="00904385" w:rsidRPr="00904385">
        <w:rPr>
          <w:color w:val="FF0000"/>
        </w:rPr>
        <w:t xml:space="preserve"> vector </w:t>
      </w:r>
      <w:r w:rsidR="00904385" w:rsidRPr="00904385">
        <w:rPr>
          <w:i/>
          <w:iCs/>
          <w:color w:val="FF0000"/>
        </w:rPr>
        <w:t>Roi</w:t>
      </w:r>
      <w:r w:rsidR="00904385" w:rsidRPr="00904385">
        <w:rPr>
          <w:i/>
          <w:iCs/>
          <w:color w:val="FF0000"/>
          <w:vertAlign w:val="subscript"/>
        </w:rPr>
        <w:t>k</w:t>
      </w:r>
      <w:r w:rsidRPr="00904385">
        <w:rPr>
          <w:i/>
          <w:iCs/>
          <w:color w:val="FF0000"/>
        </w:rPr>
        <w:t xml:space="preserve"> </w:t>
      </w:r>
      <w:r>
        <w:t xml:space="preserve">of </w:t>
      </w:r>
      <m:oMath>
        <m:sSub>
          <m:sSubPr>
            <m:ctrlPr>
              <w:rPr>
                <w:rFonts w:ascii="Cambria Math" w:hAnsi="Cambria Math"/>
                <w:i/>
              </w:rPr>
            </m:ctrlPr>
          </m:sSubPr>
          <m:e>
            <m:r>
              <w:rPr>
                <w:rFonts w:ascii="Cambria Math" w:hAnsi="Cambria Math" w:hint="eastAsia"/>
              </w:rPr>
              <m:t>M</m:t>
            </m:r>
          </m:e>
          <m:sub>
            <m:r>
              <w:rPr>
                <w:rFonts w:ascii="Cambria Math" w:hAnsi="Cambria Math" w:hint="eastAsia"/>
              </w:rPr>
              <m:t>roi</m:t>
            </m:r>
          </m:sub>
        </m:sSub>
      </m:oMath>
      <w:r>
        <w:rPr>
          <w:rFonts w:hint="eastAsia"/>
        </w:rPr>
        <w:t>.</w:t>
      </w:r>
      <w:r w:rsidR="003236F5">
        <w:t xml:space="preserve"> </w:t>
      </w:r>
      <m:oMath>
        <m:sSub>
          <m:sSubPr>
            <m:ctrlPr>
              <w:rPr>
                <w:rFonts w:ascii="Cambria Math" w:hAnsi="Cambria Math"/>
                <w:i/>
                <w:color w:val="FF0000"/>
              </w:rPr>
            </m:ctrlPr>
          </m:sSubPr>
          <m:e>
            <m:r>
              <m:rPr>
                <m:sty m:val="p"/>
              </m:rPr>
              <w:rPr>
                <w:rFonts w:ascii="Cambria Math" w:hAnsi="Cambria Math" w:hint="eastAsia"/>
                <w:color w:val="FF0000"/>
              </w:rPr>
              <m:t>Gene</m:t>
            </m:r>
          </m:e>
          <m:sub>
            <m:r>
              <w:rPr>
                <w:rFonts w:ascii="Cambria Math" w:hAnsi="Cambria Math"/>
                <w:color w:val="FF0000"/>
              </w:rPr>
              <m:t>i</m:t>
            </m:r>
          </m:sub>
        </m:sSub>
        <m:r>
          <w:rPr>
            <w:rFonts w:ascii="Cambria Math" w:hAnsi="Cambria Math" w:hint="eastAsia"/>
            <w:color w:val="FF0000"/>
          </w:rPr>
          <m:t>·</m:t>
        </m:r>
        <m:sSub>
          <m:sSubPr>
            <m:ctrlPr>
              <w:rPr>
                <w:rFonts w:ascii="Cambria Math" w:hAnsi="Cambria Math"/>
                <w:i/>
                <w:color w:val="FF0000"/>
              </w:rPr>
            </m:ctrlPr>
          </m:sSubPr>
          <m:e>
            <m:r>
              <w:rPr>
                <w:rFonts w:ascii="Cambria Math" w:hAnsi="Cambria Math" w:hint="eastAsia"/>
                <w:color w:val="FF0000"/>
              </w:rPr>
              <m:t>R</m:t>
            </m:r>
            <m:r>
              <w:rPr>
                <w:rFonts w:ascii="Cambria Math" w:hAnsi="Cambria Math"/>
                <w:color w:val="FF0000"/>
              </w:rPr>
              <m:t>oi</m:t>
            </m:r>
          </m:e>
          <m:sub>
            <m:r>
              <w:rPr>
                <w:rFonts w:ascii="Cambria Math" w:hAnsi="Cambria Math"/>
                <w:color w:val="FF0000"/>
              </w:rPr>
              <m:t>k</m:t>
            </m:r>
          </m:sub>
        </m:sSub>
      </m:oMath>
      <w:r w:rsidR="003236F5" w:rsidRPr="0036769B">
        <w:rPr>
          <w:i/>
          <w:iCs/>
          <w:color w:val="FF0000"/>
        </w:rPr>
        <w:t xml:space="preserve"> </w:t>
      </w:r>
      <w:r w:rsidR="003236F5" w:rsidRPr="0036769B">
        <w:rPr>
          <w:color w:val="FF0000"/>
        </w:rPr>
        <w:t xml:space="preserve">denotes the matrix product between the row vector </w:t>
      </w:r>
      <w:r w:rsidR="003236F5" w:rsidRPr="0036769B">
        <w:rPr>
          <w:i/>
          <w:iCs/>
          <w:color w:val="FF0000"/>
        </w:rPr>
        <w:t>Gene</w:t>
      </w:r>
      <w:r w:rsidR="003236F5" w:rsidRPr="0036769B">
        <w:rPr>
          <w:i/>
          <w:iCs/>
          <w:color w:val="FF0000"/>
          <w:vertAlign w:val="subscript"/>
        </w:rPr>
        <w:t>i</w:t>
      </w:r>
      <w:r w:rsidR="003236F5" w:rsidRPr="0036769B">
        <w:rPr>
          <w:i/>
          <w:iCs/>
          <w:color w:val="FF0000"/>
        </w:rPr>
        <w:t xml:space="preserve"> </w:t>
      </w:r>
      <w:r w:rsidR="003236F5" w:rsidRPr="0036769B">
        <w:rPr>
          <w:color w:val="FF0000"/>
        </w:rPr>
        <w:t xml:space="preserve">from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gene</m:t>
            </m:r>
          </m:sub>
        </m:sSub>
      </m:oMath>
      <w:r w:rsidR="003236F5" w:rsidRPr="0036769B">
        <w:rPr>
          <w:color w:val="FF0000"/>
        </w:rPr>
        <w:t xml:space="preserve">and column vector </w:t>
      </w:r>
      <w:r w:rsidR="003236F5" w:rsidRPr="0036769B">
        <w:rPr>
          <w:i/>
          <w:iCs/>
          <w:color w:val="FF0000"/>
        </w:rPr>
        <w:t>Ro</w:t>
      </w:r>
      <w:r w:rsidR="0036769B" w:rsidRPr="0036769B">
        <w:rPr>
          <w:i/>
          <w:iCs/>
          <w:color w:val="FF0000"/>
        </w:rPr>
        <w:t>i</w:t>
      </w:r>
      <w:r w:rsidR="003236F5" w:rsidRPr="0036769B">
        <w:rPr>
          <w:i/>
          <w:iCs/>
          <w:color w:val="FF0000"/>
          <w:vertAlign w:val="subscript"/>
        </w:rPr>
        <w:t>k</w:t>
      </w:r>
      <w:r w:rsidR="003236F5" w:rsidRPr="0036769B">
        <w:rPr>
          <w:i/>
          <w:iCs/>
          <w:color w:val="FF0000"/>
        </w:rPr>
        <w:t xml:space="preserve"> </w:t>
      </w:r>
      <w:r w:rsidR="003236F5" w:rsidRPr="0036769B">
        <w:rPr>
          <w:color w:val="FF0000"/>
        </w:rPr>
        <w:t xml:space="preserve">from </w:t>
      </w:r>
      <m:oMath>
        <m:sSub>
          <m:sSubPr>
            <m:ctrlPr>
              <w:rPr>
                <w:rFonts w:ascii="Cambria Math" w:hAnsi="Cambria Math"/>
                <w:i/>
                <w:color w:val="FF0000"/>
              </w:rPr>
            </m:ctrlPr>
          </m:sSubPr>
          <m:e>
            <m:r>
              <w:rPr>
                <w:rFonts w:ascii="Cambria Math" w:hAnsi="Cambria Math" w:hint="eastAsia"/>
                <w:color w:val="FF0000"/>
              </w:rPr>
              <m:t>M</m:t>
            </m:r>
          </m:e>
          <m:sub>
            <m:r>
              <w:rPr>
                <w:rFonts w:ascii="Cambria Math" w:hAnsi="Cambria Math" w:hint="eastAsia"/>
                <w:color w:val="FF0000"/>
              </w:rPr>
              <m:t>roi</m:t>
            </m:r>
          </m:sub>
        </m:sSub>
      </m:oMath>
      <w:r w:rsidR="0036769B" w:rsidRPr="0036769B">
        <w:rPr>
          <w:rFonts w:eastAsiaTheme="minorEastAsia" w:hint="eastAsia"/>
          <w:color w:val="FF0000"/>
          <w:lang w:eastAsia="zh-CN"/>
        </w:rPr>
        <w:t>.</w:t>
      </w:r>
    </w:p>
    <w:p w14:paraId="346E800B" w14:textId="77777777" w:rsidR="00DB6F97" w:rsidRDefault="00D77704" w:rsidP="003475D5">
      <w:pPr>
        <w:pStyle w:val="MDPI22heading2"/>
        <w:rPr>
          <w:b/>
        </w:rPr>
      </w:pPr>
      <w:r>
        <w:t xml:space="preserve">2.3 </w:t>
      </w:r>
      <w:r>
        <w:rPr>
          <w:rFonts w:hint="eastAsia"/>
        </w:rPr>
        <w:t>Multi-kernel SVM-Apriori Model Construction</w:t>
      </w:r>
    </w:p>
    <w:p w14:paraId="0E32EEFB" w14:textId="77777777" w:rsidR="00DB6F97" w:rsidRDefault="00D77704">
      <w:pPr>
        <w:pStyle w:val="MDPI31text"/>
      </w:pPr>
      <w:r>
        <w:t>The Apriori algorithm was applied to the multi-kernel SVM, utilizing the strengths of both algorithms. This involved dynamically constructing feature combinations, continuously validating the classification results, and sequentially verifying all data to avoid random occasional errors and ensure consistent outcomes at each step of the experiment.</w:t>
      </w:r>
    </w:p>
    <w:p w14:paraId="5306C383" w14:textId="77777777" w:rsidR="00DB6F97" w:rsidRDefault="00D77704">
      <w:pPr>
        <w:pStyle w:val="MDPI31text"/>
      </w:pPr>
      <w:r>
        <w:t>Firstly, the dataset was divided into training and validation sets in a 7:3 ratio. The initial sample set was sequentially sampled to calculate its classification performance for feature selection, and the features obtained were validated using the leave-one-out method. Then, the obtained features were combined in pairs, and the combined features were checked for being frequent itemsets for further selection. This process was repeated until no new frequent itemsets could be generated.</w:t>
      </w:r>
    </w:p>
    <w:p w14:paraId="4587587F" w14:textId="77777777" w:rsidR="00DB6F97" w:rsidRDefault="00D77704">
      <w:pPr>
        <w:pStyle w:val="MDPI31text"/>
      </w:pPr>
      <w:r>
        <w:t>Taking the AD-HC group as an example, there were 24 samples for AD and 42 samples for HC, making a total of 66 samples in the AD-HC group. The original dataset size was 66×280×90.</w:t>
      </w:r>
    </w:p>
    <w:p w14:paraId="745AED28" w14:textId="77777777" w:rsidR="00DB6F97" w:rsidRDefault="00D77704">
      <w:pPr>
        <w:pStyle w:val="MDPI31text"/>
      </w:pPr>
      <w:r>
        <w:t>The original sample set S</w:t>
      </w:r>
      <w:r>
        <w:rPr>
          <w:rFonts w:hint="eastAsia"/>
        </w:rPr>
        <w:t xml:space="preserve"> wa</w:t>
      </w:r>
      <w:r>
        <w:t>s defined as shown in formula 5.</w:t>
      </w:r>
    </w:p>
    <w:p w14:paraId="5F48FC62" w14:textId="77777777" w:rsidR="00DB6F97" w:rsidRDefault="00D77704">
      <w:pPr>
        <w:pStyle w:val="MDPI31text"/>
        <w:jc w:val="right"/>
      </w:pPr>
      <m:oMath>
        <m:r>
          <w:rPr>
            <w:rFonts w:ascii="Cambria Math" w:hAnsi="Cambria Math"/>
          </w:rPr>
          <m:t>S=</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      i∈[1,N]</m:t>
        </m:r>
      </m:oMath>
      <w:r>
        <w:rPr>
          <w:i/>
          <w:iCs/>
        </w:rPr>
        <w:t xml:space="preserve">   </w:t>
      </w:r>
      <w:r>
        <w:t xml:space="preserve">                       (5)</w:t>
      </w:r>
    </w:p>
    <w:p w14:paraId="0E072853" w14:textId="77777777" w:rsidR="00DB6F97" w:rsidRDefault="00D77704">
      <w:pPr>
        <w:pStyle w:val="MDPI31text"/>
      </w:pPr>
      <w:r>
        <w:t xml:space="preserve">Where </w:t>
      </w:r>
      <w:r w:rsidRPr="002055C8">
        <w:rPr>
          <w:i/>
          <w:iCs/>
        </w:rPr>
        <w:t>x</w:t>
      </w:r>
      <w:r w:rsidRPr="002055C8">
        <w:rPr>
          <w:i/>
          <w:iCs/>
          <w:vertAlign w:val="subscript"/>
        </w:rPr>
        <w:t>i</w:t>
      </w:r>
      <w:r w:rsidRPr="002055C8">
        <w:rPr>
          <w:i/>
          <w:iCs/>
        </w:rPr>
        <w:t xml:space="preserve"> </w:t>
      </w:r>
      <w:r>
        <w:t xml:space="preserve">represent the features in the dataset, and the value of </w:t>
      </w:r>
      <w:r w:rsidRPr="002055C8">
        <w:rPr>
          <w:i/>
          <w:iCs/>
        </w:rPr>
        <w:t>y</w:t>
      </w:r>
      <w:r w:rsidRPr="002055C8">
        <w:rPr>
          <w:i/>
          <w:iCs/>
          <w:vertAlign w:val="subscript"/>
        </w:rPr>
        <w:t>i</w:t>
      </w:r>
      <w:r w:rsidRPr="002055C8">
        <w:rPr>
          <w:i/>
          <w:iCs/>
        </w:rPr>
        <w:t xml:space="preserve"> </w:t>
      </w:r>
      <w:r>
        <w:rPr>
          <w:rFonts w:hint="eastAsia"/>
        </w:rPr>
        <w:t>wa</w:t>
      </w:r>
      <w:r>
        <w:t xml:space="preserve">s either 1 or -1, representing the corresponding label for </w:t>
      </w:r>
      <w:r w:rsidRPr="002055C8">
        <w:rPr>
          <w:i/>
          <w:iCs/>
        </w:rPr>
        <w:t>x</w:t>
      </w:r>
      <w:r w:rsidRPr="002055C8">
        <w:rPr>
          <w:i/>
          <w:iCs/>
          <w:vertAlign w:val="subscript"/>
        </w:rPr>
        <w:t>i</w:t>
      </w:r>
      <w:r>
        <w:t xml:space="preserve">. HC </w:t>
      </w:r>
      <w:r>
        <w:rPr>
          <w:rFonts w:hint="eastAsia"/>
        </w:rPr>
        <w:t>wa</w:t>
      </w:r>
      <w:r>
        <w:t xml:space="preserve">s represented as "-1," and AD </w:t>
      </w:r>
      <w:r>
        <w:rPr>
          <w:rFonts w:hint="eastAsia"/>
        </w:rPr>
        <w:t>wa</w:t>
      </w:r>
      <w:r>
        <w:t xml:space="preserve">s represented as "1." N </w:t>
      </w:r>
      <w:r>
        <w:rPr>
          <w:rFonts w:hint="eastAsia"/>
        </w:rPr>
        <w:t>wa</w:t>
      </w:r>
      <w:r>
        <w:t>s the total number of participants.</w:t>
      </w:r>
    </w:p>
    <w:p w14:paraId="43A2C122" w14:textId="77777777" w:rsidR="00DB6F97" w:rsidRDefault="00D77704">
      <w:pPr>
        <w:pStyle w:val="MDPI31text"/>
      </w:pPr>
      <w:r>
        <w:rPr>
          <w:rFonts w:hint="eastAsia"/>
        </w:rPr>
        <w:t xml:space="preserve">The </w:t>
      </w:r>
      <w:r>
        <w:t xml:space="preserve">training and validation sets </w:t>
      </w:r>
      <w:r>
        <w:rPr>
          <w:rFonts w:hint="eastAsia"/>
        </w:rPr>
        <w:t xml:space="preserve">were </w:t>
      </w:r>
      <w:r>
        <w:t>randomly generated</w:t>
      </w:r>
      <w:r>
        <w:rPr>
          <w:rFonts w:hint="eastAsia"/>
        </w:rPr>
        <w:t xml:space="preserve"> </w:t>
      </w:r>
      <w:r>
        <w:t xml:space="preserve">from the original sample set, and their corresponding proportions </w:t>
      </w:r>
      <w:r>
        <w:rPr>
          <w:rFonts w:hint="eastAsia"/>
        </w:rPr>
        <w:t>we</w:t>
      </w:r>
      <w:r>
        <w:t>re set according to formula 6.</w:t>
      </w:r>
    </w:p>
    <w:p w14:paraId="55D80C0B" w14:textId="67AC6A2C" w:rsidR="00DB6F97" w:rsidRDefault="00000000">
      <w:pPr>
        <w:pStyle w:val="MDPI31text"/>
        <w:jc w:val="right"/>
      </w:pPr>
      <m:oMath>
        <m:sSub>
          <m:sSubPr>
            <m:ctrlPr>
              <w:rPr>
                <w:rFonts w:ascii="Cambria Math" w:hAnsi="Cambria Math"/>
                <w:i/>
                <w:iCs/>
              </w:rPr>
            </m:ctrlPr>
          </m:sSubPr>
          <m:e>
            <m:r>
              <w:rPr>
                <w:rFonts w:ascii="Cambria Math" w:hAnsi="Cambria Math"/>
              </w:rPr>
              <m:t>S</m:t>
            </m:r>
          </m:e>
          <m:sub>
            <m:r>
              <w:rPr>
                <w:rFonts w:ascii="Cambria Math" w:hAnsi="Cambria Math"/>
              </w:rPr>
              <m:t>train</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test</m:t>
            </m:r>
          </m:sub>
        </m:sSub>
        <m:r>
          <w:rPr>
            <w:rFonts w:ascii="Cambria Math" w:hAnsi="Cambria Math"/>
          </w:rPr>
          <m:t>=7:3</m:t>
        </m:r>
      </m:oMath>
      <w:r w:rsidR="00D77704">
        <w:tab/>
        <w:t xml:space="preserve">               </w:t>
      </w:r>
      <w:r w:rsidR="007A7098">
        <w:t xml:space="preserve">        </w:t>
      </w:r>
      <w:r w:rsidR="00D77704">
        <w:t xml:space="preserve">              (6)</w:t>
      </w:r>
    </w:p>
    <w:p w14:paraId="4214F91D" w14:textId="72EDBB6B" w:rsidR="00E96416" w:rsidRPr="00F86A91" w:rsidRDefault="00E96416" w:rsidP="00E96416">
      <w:pPr>
        <w:pStyle w:val="MDPI31text"/>
        <w:rPr>
          <w:rFonts w:eastAsiaTheme="minorEastAsia"/>
          <w:color w:val="FF0000"/>
          <w:lang w:eastAsia="zh-CN"/>
        </w:rPr>
      </w:pPr>
      <w:r w:rsidRPr="00F86A91">
        <w:rPr>
          <w:rFonts w:eastAsiaTheme="minorEastAsia" w:hint="eastAsia"/>
          <w:color w:val="FF0000"/>
          <w:lang w:eastAsia="zh-CN"/>
        </w:rPr>
        <w:t>W</w:t>
      </w:r>
      <w:r w:rsidRPr="00F86A91">
        <w:rPr>
          <w:rFonts w:eastAsiaTheme="minorEastAsia"/>
          <w:color w:val="FF0000"/>
          <w:lang w:eastAsia="zh-CN"/>
        </w:rPr>
        <w:t xml:space="preserve">here </w:t>
      </w:r>
      <m:oMath>
        <m:sSub>
          <m:sSubPr>
            <m:ctrlPr>
              <w:rPr>
                <w:rFonts w:ascii="Cambria Math" w:hAnsi="Cambria Math"/>
                <w:i/>
                <w:iCs/>
                <w:color w:val="FF0000"/>
              </w:rPr>
            </m:ctrlPr>
          </m:sSubPr>
          <m:e>
            <m:r>
              <w:rPr>
                <w:rFonts w:ascii="Cambria Math" w:hAnsi="Cambria Math"/>
                <w:color w:val="FF0000"/>
              </w:rPr>
              <m:t>S</m:t>
            </m:r>
          </m:e>
          <m:sub>
            <m:r>
              <w:rPr>
                <w:rFonts w:ascii="Cambria Math" w:hAnsi="Cambria Math"/>
                <w:color w:val="FF0000"/>
              </w:rPr>
              <m:t>train</m:t>
            </m:r>
          </m:sub>
        </m:sSub>
      </m:oMath>
      <w:r w:rsidR="006943CC" w:rsidRPr="00F86A91">
        <w:rPr>
          <w:rFonts w:eastAsiaTheme="minorEastAsia" w:hint="eastAsia"/>
          <w:iCs/>
          <w:color w:val="FF0000"/>
          <w:lang w:eastAsia="zh-CN"/>
        </w:rPr>
        <w:t xml:space="preserve"> </w:t>
      </w:r>
      <w:r w:rsidR="006943CC" w:rsidRPr="00F86A91">
        <w:rPr>
          <w:rFonts w:eastAsiaTheme="minorEastAsia"/>
          <w:iCs/>
          <w:color w:val="FF0000"/>
          <w:lang w:eastAsia="zh-CN"/>
        </w:rPr>
        <w:t xml:space="preserve">is the training set and </w:t>
      </w:r>
      <m:oMath>
        <m:sSub>
          <m:sSubPr>
            <m:ctrlPr>
              <w:rPr>
                <w:rFonts w:ascii="Cambria Math" w:hAnsi="Cambria Math"/>
                <w:i/>
                <w:iCs/>
                <w:color w:val="FF0000"/>
              </w:rPr>
            </m:ctrlPr>
          </m:sSubPr>
          <m:e>
            <m:r>
              <w:rPr>
                <w:rFonts w:ascii="Cambria Math" w:hAnsi="Cambria Math"/>
                <w:color w:val="FF0000"/>
              </w:rPr>
              <m:t>S</m:t>
            </m:r>
          </m:e>
          <m:sub>
            <m:r>
              <w:rPr>
                <w:rFonts w:ascii="Cambria Math" w:hAnsi="Cambria Math"/>
                <w:color w:val="FF0000"/>
              </w:rPr>
              <m:t>test</m:t>
            </m:r>
          </m:sub>
        </m:sSub>
      </m:oMath>
      <w:r w:rsidR="006943CC" w:rsidRPr="00F86A91">
        <w:rPr>
          <w:rFonts w:eastAsiaTheme="minorEastAsia" w:hint="eastAsia"/>
          <w:iCs/>
          <w:color w:val="FF0000"/>
          <w:lang w:eastAsia="zh-CN"/>
        </w:rPr>
        <w:t xml:space="preserve"> </w:t>
      </w:r>
      <w:r w:rsidR="006943CC" w:rsidRPr="00F86A91">
        <w:rPr>
          <w:rFonts w:eastAsiaTheme="minorEastAsia"/>
          <w:iCs/>
          <w:color w:val="FF0000"/>
          <w:lang w:eastAsia="zh-CN"/>
        </w:rPr>
        <w:t>is the test set.</w:t>
      </w:r>
    </w:p>
    <w:p w14:paraId="5C52E1E7" w14:textId="6EB2C53B" w:rsidR="00DB6F97" w:rsidRDefault="00D77704">
      <w:pPr>
        <w:pStyle w:val="MDPI31text"/>
      </w:pPr>
      <w:r>
        <w:t xml:space="preserve">Due to the "brain region-gene pairs" dataset being non-linearly separable in two-dimensional space, the concept of multiple kernels was introduced. This involved mapping the samples from the original space to a higher-dimensional feature space, where the samples became linearly separable. Three kernel functions were used: the linear kernel, the polynomial kernel, and the Gaussian kernel, </w:t>
      </w:r>
      <w:bookmarkStart w:id="5" w:name="_Hlk158802667"/>
      <w:r w:rsidRPr="002B1F89">
        <w:rPr>
          <w:color w:val="FF0000"/>
        </w:rPr>
        <w:t>with weights</w:t>
      </w:r>
      <w:r w:rsidR="002B1F89" w:rsidRPr="002B1F89">
        <w:rPr>
          <w:color w:val="FF0000"/>
        </w:rPr>
        <w:t xml:space="preserve"> </w:t>
      </w:r>
      <w:r w:rsidR="002B1F89" w:rsidRPr="002B1F89">
        <w:rPr>
          <w:color w:val="FF0000"/>
        </w:rPr>
        <w:fldChar w:fldCharType="begin"/>
      </w:r>
      <w:r w:rsidR="002B1F89" w:rsidRPr="002B1F89">
        <w:rPr>
          <w:color w:val="FF0000"/>
        </w:rPr>
        <w:instrText xml:space="preserve"> ADDIN EN.CITE &lt;EndNote&gt;&lt;Cite&gt;&lt;Author&gt;Jeong&lt;/Author&gt;&lt;Year&gt;2022&lt;/Year&gt;&lt;RecNum&gt;35&lt;/RecNum&gt;&lt;DisplayText&gt;&lt;style size="10"&gt;[25]&lt;/style&gt;&lt;/DisplayText&gt;&lt;record&gt;&lt;rec-number&gt;35&lt;/rec-number&gt;&lt;foreign-keys&gt;&lt;key app="EN" db-id="e5x2wvpr9sww2dea90uvpssb29wprts9r9sp" timestamp="1707881403"&gt;35&lt;/key&gt;&lt;/foreign-keys&gt;&lt;ref-type name="Journal Article"&gt;17&lt;/ref-type&gt;&lt;contributors&gt;&lt;authors&gt;&lt;author&gt;Jeong,Boram&lt;/author&gt;&lt;author&gt;Lee,Jiyoon&lt;/author&gt;&lt;author&gt;Kim,Heejung&lt;/author&gt;&lt;author&gt;Gwak,Seungyeon&lt;/author&gt;&lt;author&gt;Kim,Yu Kyeong&lt;/author&gt;&lt;author&gt;Yoo,So Young&lt;/author&gt;&lt;author&gt;Lee,Donghwan&lt;/author&gt;&lt;author&gt;Choi,Jung-Seok&lt;/author&gt;&lt;/authors&gt;&lt;/contributors&gt;&lt;titles&gt;&lt;title&gt;Multiple-Kernel Support Vector Machine for Predicting Internet Gaming Disorder Using Multimodal Fusion of PET, EEG, and Clinical Features&lt;/title&gt;&lt;short-title&gt;SVM using multimodality in IGD&lt;/short-title&gt;&lt;/titles&gt;&lt;volume&gt;16&lt;/volume&gt;&lt;keywords&gt;&lt;keyword&gt;Internet gaming disorder,integrative analysis,multimodal,Kernel support vector machine,positron emission tomography,Electroencephalography&lt;/keyword&gt;&lt;/keywords&gt;&lt;dates&gt;&lt;year&gt;2022&lt;/year&gt;&lt;pub-dates&gt;&lt;date&gt;2022-June-30&lt;/date&gt;&lt;/pub-dates&gt;&lt;/dates&gt;&lt;isbn&gt;1662-453X&lt;/isbn&gt;&lt;work-type&gt;Original Research&lt;/work-type&gt;&lt;urls&gt;&lt;related-urls&gt;&lt;url&gt;https://www.frontiersin.org/journals/neuroscience/articles/10.3389/fnins.2022.856510&lt;/url&gt;&lt;/related-urls&gt;&lt;/urls&gt;&lt;electronic-resource-num&gt;10.3389/fnins.2022.856510&lt;/electronic-resource-num&gt;&lt;language&gt;English&lt;/language&gt;&lt;/record&gt;&lt;/Cite&gt;&lt;/EndNote&gt;</w:instrText>
      </w:r>
      <w:r w:rsidR="002B1F89" w:rsidRPr="002B1F89">
        <w:rPr>
          <w:color w:val="FF0000"/>
        </w:rPr>
        <w:fldChar w:fldCharType="separate"/>
      </w:r>
      <w:r w:rsidR="002B1F89" w:rsidRPr="002B1F89">
        <w:rPr>
          <w:noProof/>
          <w:color w:val="FF0000"/>
        </w:rPr>
        <w:t>[25]</w:t>
      </w:r>
      <w:r w:rsidR="002B1F89" w:rsidRPr="002B1F89">
        <w:rPr>
          <w:color w:val="FF0000"/>
        </w:rPr>
        <w:fldChar w:fldCharType="end"/>
      </w:r>
      <w:r w:rsidRPr="002B1F89">
        <w:rPr>
          <w:color w:val="FF0000"/>
        </w:rPr>
        <w:t xml:space="preserve"> of </w:t>
      </w:r>
      <w:bookmarkEnd w:id="5"/>
      <m:oMath>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1</m:t>
            </m:r>
          </m:sub>
        </m:sSub>
      </m:oMath>
      <w:r w:rsidRPr="00A71830">
        <w:rPr>
          <w:color w:val="FF0000"/>
        </w:rPr>
        <w:t>:</w:t>
      </w:r>
      <m:oMath>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2</m:t>
            </m:r>
          </m:sub>
        </m:sSub>
      </m:oMath>
      <w:r w:rsidRPr="00A71830">
        <w:rPr>
          <w:color w:val="FF0000"/>
        </w:rPr>
        <w:t>:</w:t>
      </w:r>
      <m:oMath>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3</m:t>
            </m:r>
          </m:sub>
        </m:sSub>
      </m:oMath>
      <w:r w:rsidR="00592BB7">
        <w:rPr>
          <w:rFonts w:eastAsiaTheme="minorEastAsia" w:hint="eastAsia"/>
          <w:color w:val="FF0000"/>
          <w:lang w:eastAsia="zh-CN"/>
        </w:rPr>
        <w:t xml:space="preserve"> (</w:t>
      </w:r>
      <m:oMath>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1</m:t>
            </m:r>
          </m:sub>
        </m:sSub>
        <m:r>
          <w:rPr>
            <w:rFonts w:ascii="Cambria Math" w:hAnsi="Cambria Math"/>
            <w:color w:val="FF0000"/>
          </w:rPr>
          <m:t>∈</m:t>
        </m:r>
        <m:d>
          <m:dPr>
            <m:begChr m:val="["/>
            <m:endChr m:val="]"/>
            <m:ctrlPr>
              <w:rPr>
                <w:rFonts w:ascii="Cambria Math" w:hAnsi="Cambria Math"/>
                <w:i/>
                <w:color w:val="FF0000"/>
              </w:rPr>
            </m:ctrlPr>
          </m:dPr>
          <m:e>
            <m:r>
              <w:rPr>
                <w:rFonts w:ascii="Cambria Math" w:hAnsi="Cambria Math"/>
                <w:color w:val="FF0000"/>
              </w:rPr>
              <m:t>0.1, 1</m:t>
            </m:r>
          </m:e>
        </m:d>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2</m:t>
            </m:r>
          </m:sub>
        </m:sSub>
        <m:r>
          <w:rPr>
            <w:rFonts w:ascii="Cambria Math" w:hAnsi="Cambria Math"/>
            <w:color w:val="FF0000"/>
          </w:rPr>
          <m:t>∈</m:t>
        </m:r>
        <m:d>
          <m:dPr>
            <m:begChr m:val="["/>
            <m:endChr m:val="]"/>
            <m:ctrlPr>
              <w:rPr>
                <w:rFonts w:ascii="Cambria Math" w:hAnsi="Cambria Math"/>
                <w:i/>
                <w:color w:val="FF0000"/>
              </w:rPr>
            </m:ctrlPr>
          </m:dPr>
          <m:e>
            <m:r>
              <w:rPr>
                <w:rFonts w:ascii="Cambria Math" w:hAnsi="Cambria Math"/>
                <w:color w:val="FF0000"/>
              </w:rPr>
              <m:t>0.1, 1</m:t>
            </m:r>
          </m:e>
        </m:d>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3</m:t>
            </m:r>
          </m:sub>
        </m:sSub>
        <m:r>
          <w:rPr>
            <w:rFonts w:ascii="Cambria Math" w:hAnsi="Cambria Math"/>
            <w:color w:val="FF0000"/>
          </w:rPr>
          <m:t>∈</m:t>
        </m:r>
        <m:d>
          <m:dPr>
            <m:begChr m:val="["/>
            <m:endChr m:val="]"/>
            <m:ctrlPr>
              <w:rPr>
                <w:rFonts w:ascii="Cambria Math" w:hAnsi="Cambria Math"/>
                <w:i/>
                <w:color w:val="FF0000"/>
              </w:rPr>
            </m:ctrlPr>
          </m:dPr>
          <m:e>
            <m:r>
              <w:rPr>
                <w:rFonts w:ascii="Cambria Math" w:hAnsi="Cambria Math"/>
                <w:color w:val="FF0000"/>
              </w:rPr>
              <m:t>0.1, 1</m:t>
            </m:r>
          </m:e>
        </m:d>
        <m:r>
          <w:rPr>
            <w:rFonts w:ascii="Cambria Math" w:hAnsi="Cambria Math"/>
            <w:color w:val="FF0000"/>
          </w:rPr>
          <m:t xml:space="preserve">, </m:t>
        </m:r>
      </m:oMath>
      <w:r w:rsidR="00592BB7">
        <w:rPr>
          <w:rFonts w:eastAsiaTheme="minorEastAsia"/>
          <w:color w:val="FF0000"/>
          <w:lang w:eastAsia="zh-CN"/>
        </w:rPr>
        <w:t>)</w:t>
      </w:r>
      <w:r w:rsidRPr="00A71830">
        <w:rPr>
          <w:color w:val="FF0000"/>
        </w:rPr>
        <w:t xml:space="preserve">, </w:t>
      </w:r>
      <w:r>
        <w:t>as shown in formula 7.</w:t>
      </w:r>
    </w:p>
    <w:p w14:paraId="72B147F0" w14:textId="3AABD9FC" w:rsidR="00DB6F97" w:rsidRDefault="00D77704">
      <w:pPr>
        <w:pStyle w:val="MDPI31text"/>
        <w:jc w:val="right"/>
      </w:pPr>
      <m:oMath>
        <m:r>
          <w:rPr>
            <w:rFonts w:ascii="Cambria Math" w:hAnsi="Cambria Math"/>
            <w:color w:val="FF0000"/>
          </w:rPr>
          <w:lastRenderedPageBreak/>
          <m:t>k=</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1</m:t>
            </m:r>
          </m:sub>
        </m:sSub>
        <m:sSup>
          <m:sSupPr>
            <m:ctrlPr>
              <w:rPr>
                <w:rFonts w:ascii="Cambria Math" w:hAnsi="Cambria Math"/>
                <w:i/>
                <w:iCs/>
                <w:color w:val="FF0000"/>
              </w:rPr>
            </m:ctrlPr>
          </m:sSupPr>
          <m:e>
            <m:r>
              <w:rPr>
                <w:rFonts w:ascii="Cambria Math" w:hAnsi="Cambria Math"/>
                <w:color w:val="FF0000"/>
              </w:rPr>
              <m:t>x</m:t>
            </m:r>
          </m:e>
          <m:sup>
            <m:r>
              <w:rPr>
                <w:rFonts w:ascii="Cambria Math" w:hAnsi="Cambria Math"/>
                <w:color w:val="FF0000"/>
              </w:rPr>
              <m:t>T</m:t>
            </m:r>
          </m:sup>
        </m:sSup>
        <m:sSub>
          <m:sSubPr>
            <m:ctrlPr>
              <w:rPr>
                <w:rFonts w:ascii="Cambria Math" w:hAnsi="Cambria Math"/>
                <w:i/>
                <w:iCs/>
                <w:color w:val="FF0000"/>
              </w:rPr>
            </m:ctrlPr>
          </m:sSubPr>
          <m:e>
            <m:r>
              <w:rPr>
                <w:rFonts w:ascii="Cambria Math" w:hAnsi="Cambria Math"/>
                <w:color w:val="FF0000"/>
              </w:rPr>
              <m:t>x</m:t>
            </m:r>
          </m:e>
          <m:sub>
            <m:r>
              <w:rPr>
                <w:rFonts w:ascii="Cambria Math" w:hAnsi="Cambria Math"/>
                <w:color w:val="FF0000"/>
              </w:rPr>
              <m:t>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2</m:t>
            </m:r>
          </m:sub>
        </m:sSub>
        <m:sSup>
          <m:sSupPr>
            <m:ctrlPr>
              <w:rPr>
                <w:rFonts w:ascii="Cambria Math" w:hAnsi="Cambria Math"/>
                <w:i/>
                <w:iCs/>
                <w:color w:val="FF0000"/>
              </w:rPr>
            </m:ctrlPr>
          </m:sSupPr>
          <m:e>
            <m:sSup>
              <m:sSupPr>
                <m:ctrlPr>
                  <w:rPr>
                    <w:rFonts w:ascii="Cambria Math" w:hAnsi="Cambria Math"/>
                    <w:i/>
                    <w:iCs/>
                    <w:color w:val="FF0000"/>
                  </w:rPr>
                </m:ctrlPr>
              </m:sSupPr>
              <m:e>
                <m:r>
                  <w:rPr>
                    <w:rFonts w:ascii="Cambria Math" w:hAnsi="Cambria Math"/>
                    <w:color w:val="FF0000"/>
                  </w:rPr>
                  <m:t>(x</m:t>
                </m:r>
              </m:e>
              <m:sup>
                <m:r>
                  <w:rPr>
                    <w:rFonts w:ascii="Cambria Math" w:hAnsi="Cambria Math"/>
                    <w:color w:val="FF0000"/>
                  </w:rPr>
                  <m:t>T</m:t>
                </m:r>
              </m:sup>
            </m:sSup>
            <m:sSub>
              <m:sSubPr>
                <m:ctrlPr>
                  <w:rPr>
                    <w:rFonts w:ascii="Cambria Math" w:hAnsi="Cambria Math"/>
                    <w:i/>
                    <w:iCs/>
                    <w:color w:val="FF0000"/>
                  </w:rPr>
                </m:ctrlPr>
              </m:sSubPr>
              <m:e>
                <m:r>
                  <w:rPr>
                    <w:rFonts w:ascii="Cambria Math" w:hAnsi="Cambria Math"/>
                    <w:color w:val="FF0000"/>
                  </w:rPr>
                  <m:t>x</m:t>
                </m:r>
              </m:e>
              <m:sub>
                <m:r>
                  <w:rPr>
                    <w:rFonts w:ascii="Cambria Math" w:hAnsi="Cambria Math"/>
                    <w:color w:val="FF0000"/>
                  </w:rPr>
                  <m:t>j</m:t>
                </m:r>
              </m:sub>
            </m:sSub>
            <m:r>
              <w:rPr>
                <w:rFonts w:ascii="Cambria Math" w:hAnsi="Cambria Math"/>
                <w:color w:val="FF0000"/>
              </w:rPr>
              <m:t>)</m:t>
            </m:r>
          </m:e>
          <m:sup>
            <m:r>
              <w:rPr>
                <w:rFonts w:ascii="Cambria Math" w:hAnsi="Cambria Math"/>
                <w:color w:val="FF0000"/>
              </w:rPr>
              <m:t>d</m:t>
            </m:r>
          </m:sup>
        </m:s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3</m:t>
            </m:r>
          </m:sub>
        </m:sSub>
        <m:r>
          <w:rPr>
            <w:rFonts w:ascii="Cambria Math" w:hAnsi="Cambria Math"/>
            <w:color w:val="FF0000"/>
          </w:rPr>
          <m:t>exp⁡(-</m:t>
        </m:r>
        <m:f>
          <m:fPr>
            <m:ctrlPr>
              <w:rPr>
                <w:rFonts w:ascii="Cambria Math" w:hAnsi="Cambria Math"/>
                <w:i/>
                <w:iCs/>
                <w:color w:val="FF0000"/>
              </w:rPr>
            </m:ctrlPr>
          </m:fPr>
          <m:num>
            <m:d>
              <m:dPr>
                <m:begChr m:val="‖"/>
                <m:endChr m:val="‖"/>
                <m:ctrlPr>
                  <w:rPr>
                    <w:rFonts w:ascii="Cambria Math" w:hAnsi="Cambria Math"/>
                    <w:i/>
                    <w:iCs/>
                    <w:color w:val="FF0000"/>
                  </w:rPr>
                </m:ctrlPr>
              </m:dPr>
              <m:e>
                <m:sSub>
                  <m:sSubPr>
                    <m:ctrlPr>
                      <w:rPr>
                        <w:rFonts w:ascii="Cambria Math" w:hAnsi="Cambria Math"/>
                        <w:i/>
                        <w:iCs/>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sSub>
                  <m:sSubPr>
                    <m:ctrlPr>
                      <w:rPr>
                        <w:rFonts w:ascii="Cambria Math" w:hAnsi="Cambria Math"/>
                        <w:i/>
                        <w:iCs/>
                        <w:color w:val="FF0000"/>
                      </w:rPr>
                    </m:ctrlPr>
                  </m:sSubPr>
                  <m:e>
                    <m:r>
                      <w:rPr>
                        <w:rFonts w:ascii="Cambria Math" w:hAnsi="Cambria Math"/>
                        <w:color w:val="FF0000"/>
                      </w:rPr>
                      <m:t>x</m:t>
                    </m:r>
                  </m:e>
                  <m:sub>
                    <m:r>
                      <w:rPr>
                        <w:rFonts w:ascii="Cambria Math" w:hAnsi="Cambria Math"/>
                        <w:color w:val="FF0000"/>
                      </w:rPr>
                      <m:t>j</m:t>
                    </m:r>
                  </m:sub>
                </m:sSub>
              </m:e>
            </m:d>
          </m:num>
          <m:den>
            <m:r>
              <w:rPr>
                <w:rFonts w:ascii="Cambria Math" w:hAnsi="Cambria Math"/>
                <w:color w:val="FF0000"/>
              </w:rPr>
              <m:t>2</m:t>
            </m:r>
            <m:sSup>
              <m:sSupPr>
                <m:ctrlPr>
                  <w:rPr>
                    <w:rFonts w:ascii="Cambria Math" w:hAnsi="Cambria Math"/>
                    <w:i/>
                    <w:iCs/>
                    <w:color w:val="FF0000"/>
                  </w:rPr>
                </m:ctrlPr>
              </m:sSupPr>
              <m:e>
                <m:r>
                  <w:rPr>
                    <w:rFonts w:ascii="Cambria Math" w:hAnsi="Cambria Math"/>
                    <w:color w:val="FF0000"/>
                  </w:rPr>
                  <m:t>γ</m:t>
                </m:r>
              </m:e>
              <m:sup>
                <m:r>
                  <w:rPr>
                    <w:rFonts w:ascii="Cambria Math" w:hAnsi="Cambria Math"/>
                    <w:color w:val="FF0000"/>
                  </w:rPr>
                  <m:t>2</m:t>
                </m:r>
              </m:sup>
            </m:sSup>
          </m:den>
        </m:f>
        <m:r>
          <w:rPr>
            <w:rFonts w:ascii="Cambria Math" w:hAnsi="Cambria Math"/>
            <w:color w:val="FF0000"/>
          </w:rPr>
          <m:t>)</m:t>
        </m:r>
      </m:oMath>
      <w:r w:rsidRPr="0028055C">
        <w:rPr>
          <w:i/>
          <w:iCs/>
          <w:color w:val="FF0000"/>
        </w:rPr>
        <w:t xml:space="preserve">  </w:t>
      </w:r>
      <w:r w:rsidRPr="0028055C">
        <w:rPr>
          <w:color w:val="FF0000"/>
        </w:rPr>
        <w:t xml:space="preserve"> </w:t>
      </w:r>
      <w:r>
        <w:t xml:space="preserve">        </w:t>
      </w:r>
      <w:r w:rsidR="007A7098">
        <w:t xml:space="preserve">     </w:t>
      </w:r>
      <w:r>
        <w:t xml:space="preserve">          (7)</w:t>
      </w:r>
    </w:p>
    <w:p w14:paraId="00D95A60" w14:textId="1C562D07" w:rsidR="00453FA4" w:rsidRPr="000769FB" w:rsidRDefault="00453FA4">
      <w:pPr>
        <w:pStyle w:val="MDPI31text"/>
        <w:rPr>
          <w:rFonts w:eastAsiaTheme="minorEastAsia"/>
          <w:b/>
          <w:bCs/>
          <w:lang w:eastAsia="zh-CN"/>
        </w:rPr>
      </w:pPr>
      <w:r w:rsidRPr="00453FA4">
        <w:rPr>
          <w:rFonts w:eastAsiaTheme="minorEastAsia" w:hint="eastAsia"/>
          <w:color w:val="FF0000"/>
          <w:lang w:eastAsia="zh-CN"/>
        </w:rPr>
        <w:t>W</w:t>
      </w:r>
      <w:r w:rsidRPr="00453FA4">
        <w:rPr>
          <w:rFonts w:eastAsiaTheme="minorEastAsia"/>
          <w:color w:val="FF0000"/>
          <w:lang w:eastAsia="zh-CN"/>
        </w:rPr>
        <w:t>here</w:t>
      </w:r>
      <w:r w:rsidRPr="0028055C">
        <w:rPr>
          <w:rFonts w:eastAsiaTheme="minorEastAsia"/>
          <w:color w:val="FF0000"/>
          <w:lang w:eastAsia="zh-CN"/>
        </w:rPr>
        <w:t xml:space="preserve"> </w:t>
      </w:r>
      <m:oMath>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3</m:t>
            </m:r>
          </m:sub>
        </m:sSub>
      </m:oMath>
      <w:r w:rsidR="000769FB" w:rsidRPr="0028055C">
        <w:rPr>
          <w:rFonts w:eastAsiaTheme="minorEastAsia" w:hint="eastAsia"/>
          <w:color w:val="FF0000"/>
          <w:lang w:eastAsia="zh-CN"/>
        </w:rPr>
        <w:t xml:space="preserve"> </w:t>
      </w:r>
      <w:r w:rsidR="000769FB" w:rsidRPr="0028055C">
        <w:rPr>
          <w:rFonts w:eastAsiaTheme="minorEastAsia"/>
          <w:color w:val="FF0000"/>
          <w:lang w:eastAsia="zh-CN"/>
        </w:rPr>
        <w:t xml:space="preserve">are the weight of the kernels. </w:t>
      </w:r>
      <m:oMath>
        <m:sSup>
          <m:sSupPr>
            <m:ctrlPr>
              <w:rPr>
                <w:rFonts w:ascii="Cambria Math" w:hAnsi="Cambria Math"/>
                <w:i/>
                <w:iCs/>
                <w:color w:val="FF0000"/>
              </w:rPr>
            </m:ctrlPr>
          </m:sSupPr>
          <m:e>
            <m:r>
              <w:rPr>
                <w:rFonts w:ascii="Cambria Math" w:hAnsi="Cambria Math"/>
                <w:color w:val="FF0000"/>
              </w:rPr>
              <m:t>x</m:t>
            </m:r>
          </m:e>
          <m:sup>
            <m:r>
              <w:rPr>
                <w:rFonts w:ascii="Cambria Math" w:hAnsi="Cambria Math"/>
                <w:color w:val="FF0000"/>
              </w:rPr>
              <m:t>T</m:t>
            </m:r>
          </m:sup>
        </m:sSup>
      </m:oMath>
      <w:r w:rsidR="008A6E7D">
        <w:rPr>
          <w:rFonts w:eastAsiaTheme="minorEastAsia" w:hint="eastAsia"/>
          <w:iCs/>
          <w:color w:val="FF0000"/>
          <w:lang w:eastAsia="zh-CN"/>
        </w:rPr>
        <w:t xml:space="preserve"> </w:t>
      </w:r>
      <w:r w:rsidR="008A6E7D">
        <w:rPr>
          <w:rFonts w:eastAsiaTheme="minorEastAsia"/>
          <w:iCs/>
          <w:color w:val="FF0000"/>
          <w:lang w:eastAsia="zh-CN"/>
        </w:rPr>
        <w:t>is the</w:t>
      </w:r>
      <w:r w:rsidR="008A6E7D" w:rsidRPr="008A6E7D">
        <w:rPr>
          <w:rFonts w:eastAsiaTheme="minorEastAsia"/>
          <w:iCs/>
          <w:color w:val="FF0000"/>
          <w:lang w:eastAsia="zh-CN"/>
        </w:rPr>
        <w:t xml:space="preserve"> transpose of the training set, and </w:t>
      </w:r>
      <m:oMath>
        <m:sSub>
          <m:sSubPr>
            <m:ctrlPr>
              <w:rPr>
                <w:rFonts w:ascii="Cambria Math" w:hAnsi="Cambria Math"/>
                <w:i/>
                <w:iCs/>
                <w:color w:val="FF0000"/>
              </w:rPr>
            </m:ctrlPr>
          </m:sSubPr>
          <m:e>
            <m:r>
              <w:rPr>
                <w:rFonts w:ascii="Cambria Math" w:hAnsi="Cambria Math"/>
                <w:color w:val="FF0000"/>
              </w:rPr>
              <m:t>x</m:t>
            </m:r>
          </m:e>
          <m:sub>
            <m:r>
              <w:rPr>
                <w:rFonts w:ascii="Cambria Math" w:hAnsi="Cambria Math"/>
                <w:color w:val="FF0000"/>
              </w:rPr>
              <m:t>j</m:t>
            </m:r>
          </m:sub>
        </m:sSub>
      </m:oMath>
      <w:r w:rsidR="008A6E7D" w:rsidRPr="008A6E7D">
        <w:rPr>
          <w:rFonts w:eastAsiaTheme="minorEastAsia"/>
          <w:iCs/>
          <w:color w:val="FF0000"/>
          <w:lang w:eastAsia="zh-CN"/>
        </w:rPr>
        <w:t xml:space="preserve"> is the test set</w:t>
      </w:r>
      <w:r w:rsidR="00905133">
        <w:rPr>
          <w:rFonts w:eastAsiaTheme="minorEastAsia"/>
          <w:iCs/>
          <w:color w:val="FF0000"/>
          <w:lang w:eastAsia="zh-CN"/>
        </w:rPr>
        <w:t xml:space="preserve">. </w:t>
      </w:r>
      <w:r w:rsidR="00B175D0" w:rsidRPr="00B175D0">
        <w:rPr>
          <w:rFonts w:eastAsiaTheme="minorEastAsia"/>
          <w:i/>
          <w:color w:val="FF0000"/>
          <w:lang w:eastAsia="zh-CN"/>
        </w:rPr>
        <w:t>d</w:t>
      </w:r>
      <w:r w:rsidR="00B175D0" w:rsidRPr="00B175D0">
        <w:rPr>
          <w:rFonts w:eastAsiaTheme="minorEastAsia"/>
          <w:iCs/>
          <w:color w:val="FF0000"/>
          <w:lang w:eastAsia="zh-CN"/>
        </w:rPr>
        <w:t xml:space="preserve"> is a positive integer, </w:t>
      </w:r>
      <w:r w:rsidR="00B175D0" w:rsidRPr="00B175D0">
        <w:rPr>
          <w:rFonts w:eastAsiaTheme="minorEastAsia"/>
          <w:i/>
          <w:color w:val="FF0000"/>
          <w:lang w:eastAsia="zh-CN"/>
        </w:rPr>
        <w:t>k</w:t>
      </w:r>
      <w:r w:rsidR="00B175D0" w:rsidRPr="00B175D0">
        <w:rPr>
          <w:rFonts w:eastAsiaTheme="minorEastAsia"/>
          <w:iCs/>
          <w:color w:val="FF0000"/>
          <w:lang w:eastAsia="zh-CN"/>
        </w:rPr>
        <w:t xml:space="preserve"> is a positive real number, both using default parameters.</w:t>
      </w:r>
    </w:p>
    <w:p w14:paraId="1621A70B" w14:textId="4EFAA6AF" w:rsidR="00DB6F97" w:rsidRDefault="00D77704">
      <w:pPr>
        <w:pStyle w:val="MDPI31text"/>
      </w:pPr>
      <w:r>
        <w:t xml:space="preserve">To obtain the original validation features using the multi-kernel SVM, the 25,200 features along with their corresponding labels were sequentially validated. The process involved using the fixed threshold of 0.80 for screening. The definition of the classification performance of the multi-kernel SVM </w:t>
      </w:r>
      <w:r>
        <w:rPr>
          <w:rFonts w:hint="eastAsia"/>
        </w:rPr>
        <w:t>wa</w:t>
      </w:r>
      <w:r>
        <w:t>s shown in formula 8.</w:t>
      </w:r>
    </w:p>
    <w:p w14:paraId="2412175B" w14:textId="644B73D5" w:rsidR="00DB6F97" w:rsidRDefault="00000000">
      <w:pPr>
        <w:pStyle w:val="MDPI31text"/>
        <w:jc w:val="right"/>
      </w:pPr>
      <m:oMath>
        <m:sSub>
          <m:sSubPr>
            <m:ctrlPr>
              <w:rPr>
                <w:rFonts w:ascii="Cambria Math" w:hAnsi="Cambria Math"/>
                <w:i/>
                <w:iCs/>
              </w:rPr>
            </m:ctrlPr>
          </m:sSubPr>
          <m:e>
            <m:r>
              <w:rPr>
                <w:rFonts w:ascii="Cambria Math" w:hAnsi="Cambria Math"/>
              </w:rPr>
              <m:t>ACC</m:t>
            </m:r>
          </m:e>
          <m:sub>
            <m:r>
              <w:rPr>
                <w:rFonts w:ascii="Cambria Math" w:hAnsi="Cambria Math"/>
              </w:rPr>
              <m:t>k</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vk</m:t>
                </m:r>
              </m:sub>
            </m:sSub>
          </m:num>
          <m:den>
            <m:sSub>
              <m:sSubPr>
                <m:ctrlPr>
                  <w:rPr>
                    <w:rFonts w:ascii="Cambria Math" w:hAnsi="Cambria Math"/>
                    <w:i/>
                    <w:iCs/>
                  </w:rPr>
                </m:ctrlPr>
              </m:sSubPr>
              <m:e>
                <m:r>
                  <w:rPr>
                    <w:rFonts w:ascii="Cambria Math" w:hAnsi="Cambria Math"/>
                  </w:rPr>
                  <m:t>N</m:t>
                </m:r>
              </m:e>
              <m:sub>
                <m:r>
                  <w:rPr>
                    <w:rFonts w:ascii="Cambria Math" w:hAnsi="Cambria Math"/>
                  </w:rPr>
                  <m:t>V</m:t>
                </m:r>
              </m:sub>
            </m:sSub>
          </m:den>
        </m:f>
        <m:r>
          <w:rPr>
            <w:rFonts w:ascii="Cambria Math" w:hAnsi="Cambria Math"/>
          </w:rPr>
          <m:t xml:space="preserve">       </m:t>
        </m:r>
        <m:r>
          <m:rPr>
            <m:sty m:val="p"/>
          </m:rPr>
          <w:rPr>
            <w:rFonts w:ascii="Cambria Math" w:hAnsi="Cambria Math"/>
          </w:rPr>
          <m:t xml:space="preserve">          </m:t>
        </m:r>
      </m:oMath>
      <w:r w:rsidR="00D77704">
        <w:rPr>
          <w:rFonts w:hint="eastAsia"/>
        </w:rPr>
        <w:t xml:space="preserve"> </w:t>
      </w:r>
      <w:r w:rsidR="00D77704">
        <w:t xml:space="preserve">     </w:t>
      </w:r>
      <w:r w:rsidR="007A7098">
        <w:t xml:space="preserve">      </w:t>
      </w:r>
      <w:r w:rsidR="00D77704">
        <w:t xml:space="preserve">                 (8)</w:t>
      </w:r>
    </w:p>
    <w:p w14:paraId="6516C709" w14:textId="313C52EE" w:rsidR="00DB6F97" w:rsidRPr="00261879" w:rsidRDefault="00D77704">
      <w:pPr>
        <w:pStyle w:val="MDPI31text"/>
        <w:rPr>
          <w:rFonts w:eastAsiaTheme="minorEastAsia"/>
          <w:color w:val="FF0000"/>
          <w:lang w:eastAsia="zh-CN"/>
        </w:rPr>
      </w:pPr>
      <w:r>
        <w:rPr>
          <w:rFonts w:hint="eastAsia"/>
        </w:rPr>
        <w:t>Where '</w:t>
      </w:r>
      <w:r w:rsidRPr="00DB7ED0">
        <w:rPr>
          <w:rFonts w:hint="eastAsia"/>
          <w:i/>
          <w:iCs/>
        </w:rPr>
        <w:t>k</w:t>
      </w:r>
      <w:r>
        <w:rPr>
          <w:rFonts w:hint="eastAsia"/>
        </w:rPr>
        <w:t xml:space="preserve">' represents the classification performance of frequent itemsets. </w:t>
      </w:r>
      <m:oMath>
        <m:sSub>
          <m:sSubPr>
            <m:ctrlPr>
              <w:rPr>
                <w:rFonts w:ascii="Cambria Math" w:hAnsi="Cambria Math"/>
                <w:i/>
                <w:iCs/>
                <w:color w:val="FF0000"/>
              </w:rPr>
            </m:ctrlPr>
          </m:sSubPr>
          <m:e>
            <m:r>
              <w:rPr>
                <w:rFonts w:ascii="Cambria Math" w:hAnsi="Cambria Math"/>
                <w:color w:val="FF0000"/>
              </w:rPr>
              <m:t>N</m:t>
            </m:r>
          </m:e>
          <m:sub>
            <m:r>
              <w:rPr>
                <w:rFonts w:ascii="Cambria Math" w:hAnsi="Cambria Math"/>
                <w:color w:val="FF0000"/>
              </w:rPr>
              <m:t>vk</m:t>
            </m:r>
          </m:sub>
        </m:sSub>
        <m:r>
          <w:rPr>
            <w:rFonts w:ascii="Cambria Math" w:hAnsi="Cambria Math"/>
            <w:color w:val="FF0000"/>
          </w:rPr>
          <m:t xml:space="preserve"> </m:t>
        </m:r>
      </m:oMath>
      <w:r w:rsidRPr="00261879">
        <w:rPr>
          <w:rFonts w:hint="eastAsia"/>
          <w:color w:val="FF0000"/>
        </w:rPr>
        <w:t>denotes the number of samples correctly classified by '</w:t>
      </w:r>
      <w:r w:rsidRPr="00261879">
        <w:rPr>
          <w:rFonts w:hint="eastAsia"/>
          <w:i/>
          <w:iCs/>
          <w:color w:val="FF0000"/>
        </w:rPr>
        <w:t>k</w:t>
      </w:r>
      <w:r w:rsidRPr="00261879">
        <w:rPr>
          <w:rFonts w:hint="eastAsia"/>
          <w:color w:val="FF0000"/>
        </w:rPr>
        <w:t>' frequent itemsets in the validation se</w:t>
      </w:r>
      <w:r w:rsidRPr="00261879">
        <w:rPr>
          <w:color w:val="FF0000"/>
        </w:rPr>
        <w:t>t</w:t>
      </w:r>
      <w:r w:rsidRPr="00261879">
        <w:rPr>
          <w:rFonts w:hint="eastAsia"/>
          <w:color w:val="FF0000"/>
        </w:rPr>
        <w:t xml:space="preserve">. </w:t>
      </w:r>
      <m:oMath>
        <m:sSub>
          <m:sSubPr>
            <m:ctrlPr>
              <w:rPr>
                <w:rFonts w:ascii="Cambria Math" w:hAnsi="Cambria Math"/>
                <w:i/>
                <w:iCs/>
                <w:color w:val="FF0000"/>
              </w:rPr>
            </m:ctrlPr>
          </m:sSubPr>
          <m:e>
            <m:r>
              <w:rPr>
                <w:rFonts w:ascii="Cambria Math" w:hAnsi="Cambria Math"/>
                <w:color w:val="FF0000"/>
              </w:rPr>
              <m:t>N</m:t>
            </m:r>
          </m:e>
          <m:sub>
            <m:r>
              <w:rPr>
                <w:rFonts w:ascii="Cambria Math" w:hAnsi="Cambria Math"/>
                <w:color w:val="FF0000"/>
              </w:rPr>
              <m:t>V</m:t>
            </m:r>
          </m:sub>
        </m:sSub>
      </m:oMath>
      <w:r w:rsidR="00DB7ED0" w:rsidRPr="00261879">
        <w:rPr>
          <w:rFonts w:eastAsiaTheme="minorEastAsia" w:hint="eastAsia"/>
          <w:iCs/>
          <w:color w:val="FF0000"/>
          <w:lang w:eastAsia="zh-CN"/>
        </w:rPr>
        <w:t xml:space="preserve"> </w:t>
      </w:r>
      <w:r w:rsidR="00DB7ED0" w:rsidRPr="00261879">
        <w:rPr>
          <w:rFonts w:eastAsiaTheme="minorEastAsia"/>
          <w:iCs/>
          <w:color w:val="FF0000"/>
          <w:lang w:eastAsia="zh-CN"/>
        </w:rPr>
        <w:t xml:space="preserve">is the </w:t>
      </w:r>
      <w:r w:rsidR="00261879" w:rsidRPr="00261879">
        <w:rPr>
          <w:rFonts w:hint="eastAsia"/>
          <w:color w:val="FF0000"/>
        </w:rPr>
        <w:t>number of samples in the validation se</w:t>
      </w:r>
      <w:r w:rsidR="00261879" w:rsidRPr="00261879">
        <w:rPr>
          <w:color w:val="FF0000"/>
        </w:rPr>
        <w:t>t</w:t>
      </w:r>
      <w:r w:rsidR="00261879" w:rsidRPr="00261879">
        <w:rPr>
          <w:rFonts w:hint="eastAsia"/>
          <w:color w:val="FF0000"/>
        </w:rPr>
        <w:t>.</w:t>
      </w:r>
    </w:p>
    <w:p w14:paraId="35DEA153" w14:textId="0BE38833" w:rsidR="00DB6F97" w:rsidRDefault="00D77704">
      <w:pPr>
        <w:pStyle w:val="MDPI31text"/>
      </w:pPr>
      <w:r>
        <w:t xml:space="preserve">Afterward, the concept of frequent itemsets was introduced, and the original features were combined in pairs. This set was defined as </w:t>
      </w:r>
      <w:r w:rsidRPr="004A5DAA">
        <w:rPr>
          <w:highlight w:val="yellow"/>
        </w:rPr>
        <w:t>C2</w:t>
      </w:r>
      <w:r w:rsidR="004A5DAA">
        <w:rPr>
          <w:highlight w:val="yellow"/>
        </w:rPr>
        <w:t>(candicate)</w:t>
      </w:r>
      <w:r w:rsidRPr="004A5DAA">
        <w:rPr>
          <w:highlight w:val="yellow"/>
        </w:rPr>
        <w:t>.</w:t>
      </w:r>
    </w:p>
    <w:p w14:paraId="38DFCD10" w14:textId="43CABCA6" w:rsidR="00DB6F97" w:rsidRDefault="00D77704">
      <w:pPr>
        <w:pStyle w:val="MDPI31text"/>
      </w:pPr>
      <w:r>
        <w:t xml:space="preserve">Since the classification performance of the features filtered in the first step was superior compared to the feature set, the classification performance of the subsequent feature combinations was guaranteed to be above 0.8. Therefore, </w:t>
      </w:r>
      <w:r>
        <w:rPr>
          <w:rFonts w:hint="eastAsia"/>
        </w:rPr>
        <w:t>we</w:t>
      </w:r>
      <w:r>
        <w:t xml:space="preserve"> further filtered </w:t>
      </w:r>
      <w:r>
        <w:rPr>
          <w:rFonts w:eastAsia="宋体" w:hint="eastAsia"/>
          <w:lang w:eastAsia="zh-CN"/>
        </w:rPr>
        <w:t xml:space="preserve">features </w:t>
      </w:r>
      <w:r>
        <w:t xml:space="preserve">based on the average accuracy (ACC) of the </w:t>
      </w:r>
      <w:r w:rsidRPr="004A5DAA">
        <w:rPr>
          <w:highlight w:val="yellow"/>
        </w:rPr>
        <w:t>L1</w:t>
      </w:r>
      <w:r w:rsidR="004A5DAA" w:rsidRPr="004A5DAA">
        <w:rPr>
          <w:highlight w:val="yellow"/>
        </w:rPr>
        <w:t>(</w:t>
      </w:r>
      <w:r w:rsidR="004A5DAA" w:rsidRPr="004A5DAA">
        <w:rPr>
          <w:rFonts w:ascii="Segoe UI" w:hAnsi="Segoe UI" w:cs="Segoe UI"/>
          <w:sz w:val="27"/>
          <w:szCs w:val="27"/>
          <w:highlight w:val="yellow"/>
          <w:shd w:val="clear" w:color="auto" w:fill="F7F7F7"/>
        </w:rPr>
        <w:t>Level 1 frequent itemsets</w:t>
      </w:r>
      <w:r w:rsidR="004A5DAA" w:rsidRPr="004A5DAA">
        <w:rPr>
          <w:highlight w:val="yellow"/>
        </w:rPr>
        <w:t>)</w:t>
      </w:r>
      <w:r>
        <w:t xml:space="preserve"> features, ensuring the elimination of features with slightly lower classification performance than those in L1. The threshold is defined as shown in formula 9.</w:t>
      </w:r>
    </w:p>
    <w:p w14:paraId="7CCAA577" w14:textId="6497DC13" w:rsidR="00DB6F97" w:rsidRDefault="00000000">
      <w:pPr>
        <w:pStyle w:val="MDPI31text"/>
        <w:jc w:val="right"/>
      </w:pPr>
      <m:oMath>
        <m:sSub>
          <m:sSubPr>
            <m:ctrlPr>
              <w:rPr>
                <w:rFonts w:ascii="Cambria Math" w:hAnsi="Cambria Math"/>
                <w:i/>
                <w:iCs/>
              </w:rPr>
            </m:ctrlPr>
          </m:sSubPr>
          <m:e>
            <m:r>
              <w:rPr>
                <w:rFonts w:ascii="Cambria Math" w:hAnsi="Cambria Math"/>
              </w:rPr>
              <m:t>ACC</m:t>
            </m:r>
          </m:e>
          <m:sub>
            <m:r>
              <w:rPr>
                <w:rFonts w:ascii="Cambria Math" w:hAnsi="Cambria Math"/>
              </w:rPr>
              <m:t>Thre</m:t>
            </m:r>
          </m:sub>
        </m:sSub>
        <m:r>
          <w:rPr>
            <w:rFonts w:ascii="Cambria Math" w:hAnsi="Cambria Math"/>
          </w:rPr>
          <m:t>=sum(</m:t>
        </m:r>
        <m:sSub>
          <m:sSubPr>
            <m:ctrlPr>
              <w:rPr>
                <w:rFonts w:ascii="Cambria Math" w:hAnsi="Cambria Math"/>
                <w:i/>
                <w:iCs/>
              </w:rPr>
            </m:ctrlPr>
          </m:sSubPr>
          <m:e>
            <m:r>
              <w:rPr>
                <w:rFonts w:ascii="Cambria Math" w:hAnsi="Cambria Math"/>
              </w:rPr>
              <m:t>ACC</m:t>
            </m:r>
          </m:e>
          <m:sub>
            <m:r>
              <w:rPr>
                <w:rFonts w:ascii="Cambria Math" w:hAnsi="Cambria Math"/>
              </w:rPr>
              <m:t>L1</m:t>
            </m:r>
          </m:sub>
        </m:sSub>
        <m:r>
          <w:rPr>
            <w:rFonts w:ascii="Cambria Math" w:hAnsi="Cambria Math"/>
          </w:rPr>
          <m:t>)/length(L1)</m:t>
        </m:r>
      </m:oMath>
      <w:r w:rsidR="00D77704">
        <w:rPr>
          <w:i/>
          <w:iCs/>
        </w:rPr>
        <w:t xml:space="preserve"> </w:t>
      </w:r>
      <w:r w:rsidR="00D77704">
        <w:t xml:space="preserve">       </w:t>
      </w:r>
      <w:r w:rsidR="008C7A81">
        <w:t xml:space="preserve">     </w:t>
      </w:r>
      <w:r w:rsidR="00D77704">
        <w:t xml:space="preserve">          (9)</w:t>
      </w:r>
    </w:p>
    <w:p w14:paraId="6540594C" w14:textId="2B5F5DE0" w:rsidR="00426297" w:rsidRPr="00CD370A" w:rsidRDefault="00426297">
      <w:pPr>
        <w:pStyle w:val="MDPI31text"/>
        <w:rPr>
          <w:rFonts w:eastAsiaTheme="minorEastAsia"/>
          <w:color w:val="FF0000"/>
          <w:lang w:eastAsia="zh-CN"/>
        </w:rPr>
      </w:pPr>
      <w:r w:rsidRPr="00F64AFF">
        <w:rPr>
          <w:rFonts w:eastAsiaTheme="minorEastAsia"/>
          <w:color w:val="FF0000"/>
          <w:lang w:eastAsia="zh-CN"/>
        </w:rPr>
        <w:t>Where</w:t>
      </w:r>
      <w:r w:rsidRPr="0056006C">
        <w:rPr>
          <w:rFonts w:eastAsiaTheme="minorEastAsia"/>
          <w:color w:val="FF0000"/>
          <w:lang w:eastAsia="zh-CN"/>
        </w:rPr>
        <w:t xml:space="preserve"> </w:t>
      </w:r>
      <m:oMath>
        <m:sSub>
          <m:sSubPr>
            <m:ctrlPr>
              <w:rPr>
                <w:rFonts w:ascii="Cambria Math" w:hAnsi="Cambria Math"/>
                <w:i/>
                <w:iCs/>
                <w:color w:val="FF0000"/>
              </w:rPr>
            </m:ctrlPr>
          </m:sSubPr>
          <m:e>
            <m:r>
              <w:rPr>
                <w:rFonts w:ascii="Cambria Math" w:hAnsi="Cambria Math"/>
                <w:color w:val="FF0000"/>
              </w:rPr>
              <m:t>ACC</m:t>
            </m:r>
          </m:e>
          <m:sub>
            <m:r>
              <w:rPr>
                <w:rFonts w:ascii="Cambria Math" w:hAnsi="Cambria Math"/>
                <w:color w:val="FF0000"/>
              </w:rPr>
              <m:t>L1</m:t>
            </m:r>
          </m:sub>
        </m:sSub>
      </m:oMath>
      <w:r w:rsidR="00B006FF" w:rsidRPr="0056006C">
        <w:rPr>
          <w:rFonts w:eastAsiaTheme="minorEastAsia" w:hint="eastAsia"/>
          <w:iCs/>
          <w:color w:val="FF0000"/>
          <w:lang w:eastAsia="zh-CN"/>
        </w:rPr>
        <w:t xml:space="preserve"> </w:t>
      </w:r>
      <w:r w:rsidR="00B006FF" w:rsidRPr="0056006C">
        <w:rPr>
          <w:rFonts w:eastAsiaTheme="minorEastAsia"/>
          <w:iCs/>
          <w:color w:val="FF0000"/>
          <w:lang w:eastAsia="zh-CN"/>
        </w:rPr>
        <w:t xml:space="preserve">is the accuracy of every element in 1 </w:t>
      </w:r>
      <w:r w:rsidR="00B006FF" w:rsidRPr="0056006C">
        <w:rPr>
          <w:rFonts w:hint="eastAsia"/>
          <w:color w:val="FF0000"/>
        </w:rPr>
        <w:t>frequent itemsets</w:t>
      </w:r>
      <w:r w:rsidR="00B006FF" w:rsidRPr="0056006C">
        <w:rPr>
          <w:color w:val="FF0000"/>
        </w:rPr>
        <w:t xml:space="preserve">. </w:t>
      </w:r>
      <m:oMath>
        <m:r>
          <w:rPr>
            <w:rFonts w:ascii="Cambria Math" w:hAnsi="Cambria Math"/>
            <w:color w:val="FF0000"/>
          </w:rPr>
          <m:t>length(L1)</m:t>
        </m:r>
      </m:oMath>
      <w:r w:rsidR="00B006FF" w:rsidRPr="0056006C">
        <w:rPr>
          <w:rFonts w:eastAsiaTheme="minorEastAsia" w:hint="eastAsia"/>
          <w:color w:val="FF0000"/>
          <w:lang w:eastAsia="zh-CN"/>
        </w:rPr>
        <w:t xml:space="preserve"> </w:t>
      </w:r>
      <w:r w:rsidR="00B006FF" w:rsidRPr="0056006C">
        <w:rPr>
          <w:rFonts w:eastAsiaTheme="minorEastAsia"/>
          <w:color w:val="FF0000"/>
          <w:lang w:eastAsia="zh-CN"/>
        </w:rPr>
        <w:t xml:space="preserve">is the number of </w:t>
      </w:r>
      <w:r w:rsidR="00B006FF" w:rsidRPr="0056006C">
        <w:rPr>
          <w:rFonts w:eastAsiaTheme="minorEastAsia"/>
          <w:iCs/>
          <w:color w:val="FF0000"/>
          <w:lang w:eastAsia="zh-CN"/>
        </w:rPr>
        <w:t xml:space="preserve">1 </w:t>
      </w:r>
      <w:r w:rsidR="00B006FF" w:rsidRPr="0056006C">
        <w:rPr>
          <w:rFonts w:hint="eastAsia"/>
          <w:color w:val="FF0000"/>
        </w:rPr>
        <w:t>frequent itemsets</w:t>
      </w:r>
      <w:r w:rsidR="00B006FF" w:rsidRPr="0056006C">
        <w:rPr>
          <w:color w:val="FF0000"/>
        </w:rPr>
        <w:t>.</w:t>
      </w:r>
      <w:r w:rsidR="00CD370A" w:rsidRPr="0056006C">
        <w:rPr>
          <w:color w:val="FF0000"/>
        </w:rPr>
        <w:t xml:space="preserve"> </w:t>
      </w:r>
      <m:oMath>
        <m:sSub>
          <m:sSubPr>
            <m:ctrlPr>
              <w:rPr>
                <w:rFonts w:ascii="Cambria Math" w:hAnsi="Cambria Math"/>
                <w:i/>
                <w:iCs/>
                <w:color w:val="FF0000"/>
              </w:rPr>
            </m:ctrlPr>
          </m:sSubPr>
          <m:e>
            <m:r>
              <w:rPr>
                <w:rFonts w:ascii="Cambria Math" w:hAnsi="Cambria Math"/>
                <w:color w:val="FF0000"/>
              </w:rPr>
              <m:t>ACC</m:t>
            </m:r>
          </m:e>
          <m:sub>
            <m:r>
              <w:rPr>
                <w:rFonts w:ascii="Cambria Math" w:hAnsi="Cambria Math"/>
                <w:color w:val="FF0000"/>
              </w:rPr>
              <m:t>Thre</m:t>
            </m:r>
          </m:sub>
        </m:sSub>
      </m:oMath>
      <w:r w:rsidR="00CD370A" w:rsidRPr="0056006C">
        <w:rPr>
          <w:rFonts w:eastAsiaTheme="minorEastAsia" w:hint="eastAsia"/>
          <w:iCs/>
          <w:color w:val="FF0000"/>
          <w:lang w:eastAsia="zh-CN"/>
        </w:rPr>
        <w:t xml:space="preserve"> </w:t>
      </w:r>
      <w:r w:rsidR="00CD370A" w:rsidRPr="0056006C">
        <w:rPr>
          <w:rFonts w:eastAsiaTheme="minorEastAsia"/>
          <w:iCs/>
          <w:color w:val="FF0000"/>
          <w:lang w:eastAsia="zh-CN"/>
        </w:rPr>
        <w:t xml:space="preserve">is the threshold used for filtering out 2 </w:t>
      </w:r>
      <w:r w:rsidR="00CD370A" w:rsidRPr="0056006C">
        <w:rPr>
          <w:rFonts w:hint="eastAsia"/>
          <w:color w:val="FF0000"/>
        </w:rPr>
        <w:t>frequent itemsets</w:t>
      </w:r>
      <w:r w:rsidR="00CD370A" w:rsidRPr="0056006C">
        <w:rPr>
          <w:color w:val="FF0000"/>
        </w:rPr>
        <w:t>.</w:t>
      </w:r>
    </w:p>
    <w:p w14:paraId="053AD173" w14:textId="711F9FBF" w:rsidR="00DB6F97" w:rsidRDefault="00D77704">
      <w:pPr>
        <w:pStyle w:val="MDPI31text"/>
      </w:pPr>
      <w:r>
        <w:t>After filtering, the obtained feature combinations were considered as the more significant brain region-gene pairs. This set of features was referred to as 2 frequent itemsets and defined as L2.</w:t>
      </w:r>
      <w:r>
        <w:rPr>
          <w:rFonts w:hint="eastAsia"/>
        </w:rPr>
        <w:t xml:space="preserve"> L2 </w:t>
      </w:r>
      <w:r>
        <w:t>wa</w:t>
      </w:r>
      <w:r>
        <w:rPr>
          <w:rFonts w:hint="eastAsia"/>
        </w:rPr>
        <w:t>s combined to form candidate itemsets C3 based on the principle of Apriori knowledge.</w:t>
      </w:r>
    </w:p>
    <w:p w14:paraId="11BDE5A0" w14:textId="7B1F8046" w:rsidR="00E0344D" w:rsidRDefault="00D77704" w:rsidP="00E0344D">
      <w:pPr>
        <w:pStyle w:val="MDPI31text"/>
      </w:pPr>
      <w:r>
        <w:t xml:space="preserve">The above steps were repeated until no new frequent itemsets could be generated. Finally, </w:t>
      </w:r>
      <w:r>
        <w:rPr>
          <w:rFonts w:hint="eastAsia"/>
        </w:rPr>
        <w:t>we</w:t>
      </w:r>
      <w:r>
        <w:t xml:space="preserve"> validated the classification performance of the obtained L1, L2, ..., Ln frequent itemsets using the leave-one-out validation method. The feature set with the best classification performance was considered as the most important feature set</w:t>
      </w:r>
      <w:r w:rsidR="00E0344D">
        <w:t>.</w:t>
      </w:r>
    </w:p>
    <w:p w14:paraId="5FBFDAB2" w14:textId="77777777" w:rsidR="00DB6F97" w:rsidRDefault="00D77704" w:rsidP="003475D5">
      <w:pPr>
        <w:pStyle w:val="MDPI22heading2"/>
      </w:pPr>
      <w:r>
        <w:t xml:space="preserve">2.4 </w:t>
      </w:r>
      <w:r>
        <w:rPr>
          <w:rFonts w:hint="eastAsia"/>
        </w:rPr>
        <w:t>Model</w:t>
      </w:r>
      <w:r>
        <w:t xml:space="preserve"> </w:t>
      </w:r>
      <w:r>
        <w:rPr>
          <w:rFonts w:hint="eastAsia"/>
        </w:rPr>
        <w:t>Comparison</w:t>
      </w:r>
    </w:p>
    <w:p w14:paraId="5E35B55B" w14:textId="2617DA99" w:rsidR="00DB6F97" w:rsidRDefault="00D77704">
      <w:pPr>
        <w:pStyle w:val="MDPI31text"/>
      </w:pPr>
      <w:r>
        <w:t xml:space="preserve">Besides the methods described in Section 2.3, the decision tree and </w:t>
      </w:r>
      <w:r>
        <w:rPr>
          <w:rFonts w:hint="eastAsia"/>
        </w:rPr>
        <w:t>Apriori</w:t>
      </w:r>
      <w:r>
        <w:t xml:space="preserve"> algorithm were used to construct the </w:t>
      </w:r>
      <w:r w:rsidRPr="000F6544">
        <w:t>decision tree-</w:t>
      </w:r>
      <w:r w:rsidRPr="000F6544">
        <w:rPr>
          <w:rFonts w:hint="eastAsia"/>
        </w:rPr>
        <w:t>Apriori</w:t>
      </w:r>
      <w:r w:rsidRPr="000F6544">
        <w:t xml:space="preserve"> </w:t>
      </w:r>
      <w:r>
        <w:t>model.</w:t>
      </w:r>
      <w:r w:rsidR="0017393D">
        <w:t xml:space="preserve"> </w:t>
      </w:r>
      <w:r w:rsidR="0017393D">
        <w:rPr>
          <w:rFonts w:eastAsia="宋体" w:hint="eastAsia"/>
          <w:color w:val="FF0000"/>
          <w:lang w:eastAsia="zh-CN"/>
        </w:rPr>
        <w:t xml:space="preserve">The </w:t>
      </w:r>
      <w:bookmarkStart w:id="6" w:name="_Hlk158745482"/>
      <w:r w:rsidR="0017393D">
        <w:rPr>
          <w:rFonts w:eastAsia="宋体" w:hint="eastAsia"/>
          <w:color w:val="FF0000"/>
          <w:lang w:eastAsia="zh-CN"/>
        </w:rPr>
        <w:t>steps of the decision tree-Apriori model</w:t>
      </w:r>
      <w:bookmarkEnd w:id="6"/>
      <w:r w:rsidR="0017393D">
        <w:rPr>
          <w:rFonts w:eastAsia="宋体" w:hint="eastAsia"/>
          <w:color w:val="FF0000"/>
          <w:lang w:eastAsia="zh-CN"/>
        </w:rPr>
        <w:t xml:space="preserve"> are shown in figure </w:t>
      </w:r>
      <w:r w:rsidR="0017393D">
        <w:rPr>
          <w:rFonts w:eastAsia="宋体"/>
          <w:color w:val="FF0000"/>
          <w:lang w:eastAsia="zh-CN"/>
        </w:rPr>
        <w:t>3</w:t>
      </w:r>
      <w:r w:rsidR="0017393D">
        <w:rPr>
          <w:rFonts w:eastAsia="宋体" w:hint="eastAsia"/>
          <w:color w:val="FF0000"/>
          <w:lang w:eastAsia="zh-CN"/>
        </w:rPr>
        <w:t>.</w:t>
      </w:r>
    </w:p>
    <w:p w14:paraId="0CEB47C1" w14:textId="4155E6EA" w:rsidR="00DB6F97" w:rsidRDefault="00D77704">
      <w:pPr>
        <w:pStyle w:val="MDPI31text"/>
        <w:rPr>
          <w:rFonts w:eastAsia="宋体"/>
          <w:color w:val="FF0000"/>
          <w:lang w:eastAsia="zh-CN"/>
        </w:rPr>
      </w:pPr>
      <w:r>
        <w:rPr>
          <w:color w:val="FF0000"/>
        </w:rPr>
        <w:t xml:space="preserve"> </w:t>
      </w:r>
    </w:p>
    <w:p w14:paraId="15CF315B" w14:textId="2B191376" w:rsidR="00B31244" w:rsidRDefault="009C3F1D" w:rsidP="009C3F1D">
      <w:pPr>
        <w:pStyle w:val="MDPI31text"/>
        <w:spacing w:line="240" w:lineRule="auto"/>
        <w:ind w:firstLine="0"/>
        <w:rPr>
          <w:rFonts w:eastAsia="宋体"/>
          <w:color w:val="FF0000"/>
          <w:lang w:eastAsia="zh-CN"/>
        </w:rPr>
      </w:pPr>
      <w:r>
        <w:rPr>
          <w:noProof/>
        </w:rPr>
        <w:lastRenderedPageBreak/>
        <w:drawing>
          <wp:inline distT="0" distB="0" distL="0" distR="0" wp14:anchorId="7C0C5F25" wp14:editId="1F9DEECA">
            <wp:extent cx="4952559" cy="2440140"/>
            <wp:effectExtent l="0" t="0" r="635" b="0"/>
            <wp:docPr id="1839379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4958525" cy="2443080"/>
                    </a:xfrm>
                    <a:prstGeom prst="rect">
                      <a:avLst/>
                    </a:prstGeom>
                    <a:noFill/>
                    <a:ln>
                      <a:noFill/>
                    </a:ln>
                  </pic:spPr>
                </pic:pic>
              </a:graphicData>
            </a:graphic>
          </wp:inline>
        </w:drawing>
      </w:r>
    </w:p>
    <w:p w14:paraId="1E9EAE0D" w14:textId="798D3F74" w:rsidR="009C3F1D" w:rsidRDefault="009C3F1D" w:rsidP="009C3F1D">
      <w:pPr>
        <w:pStyle w:val="MDPI51figurecaption"/>
      </w:pPr>
      <w:r>
        <w:rPr>
          <w:rFonts w:hint="eastAsia"/>
        </w:rPr>
        <w:t>F</w:t>
      </w:r>
      <w:r>
        <w:t xml:space="preserve">igure 3. </w:t>
      </w:r>
      <w:r w:rsidRPr="00E57EC0">
        <w:rPr>
          <w:b w:val="0"/>
          <w:bCs/>
        </w:rPr>
        <w:t xml:space="preserve">The </w:t>
      </w:r>
      <w:r w:rsidRPr="009C3F1D">
        <w:rPr>
          <w:rFonts w:hint="eastAsia"/>
          <w:b w:val="0"/>
          <w:bCs/>
        </w:rPr>
        <w:t>steps of the decision tree-Apriori model</w:t>
      </w:r>
      <w:r w:rsidRPr="00E57EC0">
        <w:rPr>
          <w:b w:val="0"/>
          <w:bCs/>
        </w:rPr>
        <w:t>.</w:t>
      </w:r>
    </w:p>
    <w:p w14:paraId="387B93BA" w14:textId="52EAC625" w:rsidR="008B0B3C" w:rsidRDefault="00486589" w:rsidP="00486589">
      <w:pPr>
        <w:pStyle w:val="MDPI31text"/>
        <w:rPr>
          <w:color w:val="FF0000"/>
        </w:rPr>
      </w:pPr>
      <w:r>
        <w:rPr>
          <w:rFonts w:eastAsia="宋体" w:hint="eastAsia"/>
          <w:color w:val="FF0000"/>
          <w:lang w:eastAsia="zh-CN"/>
        </w:rPr>
        <w:t xml:space="preserve">We used the 25,200 features obtained from section 2.3 and decision tree to calculate the accuracy of every feature. Subsequently, we applied the fixed threshold of 0.80 to filter out the features and the resulting features were defined as L1. The features in L1, when combined pairwise, formed the dataset C2, and the ACC of every feature </w:t>
      </w:r>
      <w:r>
        <w:rPr>
          <w:rFonts w:eastAsia="宋体"/>
          <w:color w:val="FF0000"/>
          <w:lang w:eastAsia="zh-CN"/>
        </w:rPr>
        <w:t>pair</w:t>
      </w:r>
      <w:r>
        <w:rPr>
          <w:rFonts w:eastAsia="宋体" w:hint="eastAsia"/>
          <w:color w:val="FF0000"/>
          <w:lang w:eastAsia="zh-CN"/>
        </w:rPr>
        <w:t xml:space="preserve"> in C2 were calculated using decision tree. Then, the average ACC of the L1 features was introduced to select the brain region-gene pairs with their corresponding ACC above the average ACC. The resulting sets were defined as 2 frequent itemsets named L2. </w:t>
      </w:r>
      <w:r>
        <w:rPr>
          <w:color w:val="FF0000"/>
        </w:rPr>
        <w:t xml:space="preserve">The above steps were repeated until no new frequent itemsets could be generated. </w:t>
      </w:r>
    </w:p>
    <w:p w14:paraId="392C759B" w14:textId="3F624847" w:rsidR="00DB6F97" w:rsidRDefault="00C14095" w:rsidP="00486589">
      <w:pPr>
        <w:pStyle w:val="MDPI31text"/>
      </w:pPr>
      <w:r w:rsidRPr="00C14095">
        <w:rPr>
          <w:color w:val="FF0000"/>
        </w:rPr>
        <w:t>To demonstrate that the Apriori algorithm indeed enhance</w:t>
      </w:r>
      <w:r>
        <w:rPr>
          <w:color w:val="FF0000"/>
        </w:rPr>
        <w:t>d</w:t>
      </w:r>
      <w:r w:rsidRPr="00C14095">
        <w:rPr>
          <w:color w:val="FF0000"/>
        </w:rPr>
        <w:t xml:space="preserve"> the classification performance of </w:t>
      </w:r>
      <w:r w:rsidR="005E6618" w:rsidRPr="005E6618">
        <w:rPr>
          <w:color w:val="FF0000"/>
        </w:rPr>
        <w:t xml:space="preserve">multi-kernel </w:t>
      </w:r>
      <w:r w:rsidRPr="00C14095">
        <w:rPr>
          <w:color w:val="FF0000"/>
        </w:rPr>
        <w:t>SVM</w:t>
      </w:r>
      <w:r>
        <w:rPr>
          <w:color w:val="FF0000"/>
        </w:rPr>
        <w:t xml:space="preserve">, </w:t>
      </w:r>
      <w:r w:rsidR="00486F12" w:rsidRPr="00DC4C76">
        <w:rPr>
          <w:color w:val="FF0000"/>
        </w:rPr>
        <w:t>t</w:t>
      </w:r>
      <w:r w:rsidR="00D77704" w:rsidRPr="00DC4C76">
        <w:rPr>
          <w:color w:val="FF0000"/>
        </w:rPr>
        <w:t>he single-kernel SVM, dual-kernel SVM, the multi-kernel SVM</w:t>
      </w:r>
      <w:r w:rsidR="00F522A8">
        <w:rPr>
          <w:color w:val="FF0000"/>
        </w:rPr>
        <w:t xml:space="preserve"> with</w:t>
      </w:r>
      <w:r w:rsidR="003C541A">
        <w:rPr>
          <w:color w:val="FF0000"/>
        </w:rPr>
        <w:t>out</w:t>
      </w:r>
      <w:r w:rsidR="00F522A8">
        <w:rPr>
          <w:color w:val="FF0000"/>
        </w:rPr>
        <w:t xml:space="preserve"> </w:t>
      </w:r>
      <w:r w:rsidR="00F522A8" w:rsidRPr="00C14095">
        <w:rPr>
          <w:color w:val="FF0000"/>
        </w:rPr>
        <w:t>Apriori algorithm</w:t>
      </w:r>
      <w:r w:rsidR="00F522A8">
        <w:rPr>
          <w:color w:val="FF0000"/>
        </w:rPr>
        <w:t xml:space="preserve"> and </w:t>
      </w:r>
      <w:r w:rsidR="003C541A" w:rsidRPr="00DC4C76">
        <w:rPr>
          <w:color w:val="FF0000"/>
        </w:rPr>
        <w:t>the single-kernel SVM, dual-kernel SVM</w:t>
      </w:r>
      <w:r w:rsidR="003C541A">
        <w:rPr>
          <w:color w:val="FF0000"/>
        </w:rPr>
        <w:t xml:space="preserve"> with</w:t>
      </w:r>
      <w:r w:rsidR="00F522A8">
        <w:rPr>
          <w:color w:val="FF0000"/>
        </w:rPr>
        <w:t xml:space="preserve"> </w:t>
      </w:r>
      <w:r w:rsidR="00F522A8" w:rsidRPr="00C14095">
        <w:rPr>
          <w:color w:val="FF0000"/>
        </w:rPr>
        <w:t>Apriori algorithm</w:t>
      </w:r>
      <w:r w:rsidR="00DC4C76" w:rsidRPr="00DC4C76">
        <w:rPr>
          <w:color w:val="FF0000"/>
        </w:rPr>
        <w:t xml:space="preserve"> were</w:t>
      </w:r>
      <w:r w:rsidR="00DC4C76">
        <w:rPr>
          <w:color w:val="FF0000"/>
        </w:rPr>
        <w:t xml:space="preserve"> used </w:t>
      </w:r>
      <w:r w:rsidR="00F522A8">
        <w:rPr>
          <w:color w:val="FF0000"/>
        </w:rPr>
        <w:t xml:space="preserve">as </w:t>
      </w:r>
      <w:r w:rsidR="00F522A8" w:rsidRPr="00F522A8">
        <w:rPr>
          <w:color w:val="FF0000"/>
        </w:rPr>
        <w:t>control groups.</w:t>
      </w:r>
      <w:r w:rsidR="00DC4C76" w:rsidRPr="00DC4C76">
        <w:rPr>
          <w:color w:val="FF0000"/>
        </w:rPr>
        <w:t xml:space="preserve"> The </w:t>
      </w:r>
      <w:r w:rsidR="00D77704">
        <w:t>Classification and Regression Tree, Random Forest, Bayes, Back Propagation Neural Network</w:t>
      </w:r>
      <w:r w:rsidR="00470952">
        <w:t>,</w:t>
      </w:r>
      <w:r w:rsidR="00D77704">
        <w:t xml:space="preserve"> Product-based Neural Networks</w:t>
      </w:r>
      <w:r w:rsidR="00470952">
        <w:t>,</w:t>
      </w:r>
      <w:r w:rsidR="00470952" w:rsidRPr="00470952">
        <w:rPr>
          <w:color w:val="FF0000"/>
        </w:rPr>
        <w:t xml:space="preserve"> Convolutional Neural Network and Fully Connected Neural Network</w:t>
      </w:r>
      <w:r w:rsidR="00D77704" w:rsidRPr="00470952">
        <w:rPr>
          <w:color w:val="FF0000"/>
        </w:rPr>
        <w:t xml:space="preserve"> </w:t>
      </w:r>
      <w:r w:rsidR="00D77704">
        <w:t>were also employed to select the optimal features. To ensure the credibility of the results, we used the leave-one-out cross validation method to obtain the results for all models.</w:t>
      </w:r>
    </w:p>
    <w:p w14:paraId="79A88183" w14:textId="77777777" w:rsidR="00DB6F97" w:rsidRDefault="00D77704">
      <w:pPr>
        <w:pStyle w:val="MDPI21heading1"/>
      </w:pPr>
      <w:r>
        <w:t>3. Results</w:t>
      </w:r>
    </w:p>
    <w:p w14:paraId="635D4162" w14:textId="5CB02C7F" w:rsidR="0081103F" w:rsidRDefault="00D77704">
      <w:pPr>
        <w:pStyle w:val="MDPI31text"/>
        <w:rPr>
          <w:color w:val="FF0000"/>
        </w:rPr>
      </w:pPr>
      <w:r>
        <w:t xml:space="preserve">We used the </w:t>
      </w:r>
      <m:oMath>
        <m:sSub>
          <m:sSubPr>
            <m:ctrlPr>
              <w:rPr>
                <w:rFonts w:ascii="Cambria Math" w:hAnsi="Cambria Math"/>
                <w:i/>
              </w:rPr>
            </m:ctrlPr>
          </m:sSubPr>
          <m:e>
            <m:r>
              <w:rPr>
                <w:rFonts w:ascii="Cambria Math" w:hAnsi="Cambria Math"/>
              </w:rPr>
              <m:t>S</m:t>
            </m:r>
          </m:e>
          <m:sub>
            <m:r>
              <w:rPr>
                <w:rFonts w:ascii="Cambria Math" w:hAnsi="Cambria Math"/>
              </w:rPr>
              <m:t>AD_HC</m:t>
            </m:r>
          </m:sub>
        </m:sSub>
      </m:oMath>
      <w:r>
        <w:rPr>
          <w:rFonts w:hint="eastAsia"/>
        </w:rPr>
        <w:t xml:space="preserve"> </w:t>
      </w:r>
      <w:r>
        <w:t>as the dataset</w:t>
      </w:r>
      <w:r>
        <w:rPr>
          <w:i/>
          <w:iCs/>
        </w:rPr>
        <w:t xml:space="preserve"> S</w:t>
      </w:r>
      <w:r>
        <w:t xml:space="preserve">. </w:t>
      </w:r>
      <w:r>
        <w:rPr>
          <w:rFonts w:hint="eastAsia"/>
        </w:rPr>
        <w:t>I</w:t>
      </w:r>
      <w:r>
        <w:t>nitially, we divided the dataset S into training and validation sets in a 7:3 ratio. Using a threshold of 0.8, we employed the multi-kernel SVM to filter the original 25,200 features</w:t>
      </w:r>
      <w:r w:rsidR="0081103F" w:rsidRPr="0081103F">
        <w:rPr>
          <w:color w:val="FF0000"/>
        </w:rPr>
        <w:t xml:space="preserve"> using the resulting weight 1:1:1</w:t>
      </w:r>
      <w:r w:rsidRPr="0081103F">
        <w:rPr>
          <w:color w:val="FF0000"/>
        </w:rPr>
        <w:t>.</w:t>
      </w:r>
      <w:r w:rsidR="0081103F" w:rsidRPr="0081103F">
        <w:rPr>
          <w:color w:val="FF0000"/>
        </w:rPr>
        <w:t xml:space="preserve"> The curve of weight </w:t>
      </w:r>
      <w:r w:rsidR="00043626">
        <w:rPr>
          <w:color w:val="FF0000"/>
        </w:rPr>
        <w:t xml:space="preserve">selection </w:t>
      </w:r>
      <w:r w:rsidR="0081103F" w:rsidRPr="0081103F">
        <w:rPr>
          <w:color w:val="FF0000"/>
        </w:rPr>
        <w:t>is shown in figure</w:t>
      </w:r>
      <w:r w:rsidRPr="0081103F">
        <w:rPr>
          <w:color w:val="FF0000"/>
        </w:rPr>
        <w:t xml:space="preserve"> </w:t>
      </w:r>
      <w:r w:rsidR="0081103F" w:rsidRPr="0081103F">
        <w:rPr>
          <w:color w:val="FF0000"/>
        </w:rPr>
        <w:t>4.</w:t>
      </w:r>
    </w:p>
    <w:p w14:paraId="45AC4C05" w14:textId="0E350BE9" w:rsidR="0081103F" w:rsidRDefault="006D0CD6" w:rsidP="006D0CD6">
      <w:pPr>
        <w:pStyle w:val="MDPI31text"/>
        <w:spacing w:line="240" w:lineRule="auto"/>
        <w:ind w:left="0" w:firstLine="0"/>
        <w:jc w:val="center"/>
        <w:rPr>
          <w:noProof/>
        </w:rPr>
      </w:pPr>
      <w:r>
        <w:rPr>
          <w:noProof/>
        </w:rPr>
        <w:drawing>
          <wp:inline distT="0" distB="0" distL="0" distR="0" wp14:anchorId="4C16F4CD" wp14:editId="1C01320E">
            <wp:extent cx="2443587" cy="1339234"/>
            <wp:effectExtent l="0" t="0" r="0" b="0"/>
            <wp:docPr id="317621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455128" cy="1345559"/>
                    </a:xfrm>
                    <a:prstGeom prst="rect">
                      <a:avLst/>
                    </a:prstGeom>
                    <a:noFill/>
                    <a:ln>
                      <a:noFill/>
                    </a:ln>
                  </pic:spPr>
                </pic:pic>
              </a:graphicData>
            </a:graphic>
          </wp:inline>
        </w:drawing>
      </w:r>
      <w:r>
        <w:rPr>
          <w:noProof/>
        </w:rPr>
        <w:drawing>
          <wp:inline distT="0" distB="0" distL="0" distR="0" wp14:anchorId="6F7BFB3A" wp14:editId="06C364C7">
            <wp:extent cx="2422859" cy="1327874"/>
            <wp:effectExtent l="0" t="0" r="0" b="5715"/>
            <wp:docPr id="1010434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2425199" cy="1329157"/>
                    </a:xfrm>
                    <a:prstGeom prst="rect">
                      <a:avLst/>
                    </a:prstGeom>
                    <a:noFill/>
                    <a:ln>
                      <a:noFill/>
                    </a:ln>
                  </pic:spPr>
                </pic:pic>
              </a:graphicData>
            </a:graphic>
          </wp:inline>
        </w:drawing>
      </w:r>
    </w:p>
    <w:p w14:paraId="45FF9EF1" w14:textId="552D198B" w:rsidR="006D0CD6" w:rsidRPr="006D0CD6" w:rsidRDefault="006D0CD6" w:rsidP="006D0CD6">
      <w:pPr>
        <w:pStyle w:val="MDPI31text"/>
        <w:numPr>
          <w:ilvl w:val="0"/>
          <w:numId w:val="5"/>
        </w:numPr>
        <w:spacing w:line="240" w:lineRule="auto"/>
        <w:jc w:val="center"/>
        <w:rPr>
          <w:rFonts w:eastAsiaTheme="minorEastAsia"/>
          <w:noProof/>
          <w:sz w:val="18"/>
          <w:szCs w:val="21"/>
          <w:lang w:eastAsia="zh-CN"/>
        </w:rPr>
      </w:pPr>
      <w:r w:rsidRPr="006D0CD6">
        <w:rPr>
          <w:rFonts w:eastAsiaTheme="minorEastAsia"/>
          <w:noProof/>
          <w:sz w:val="18"/>
          <w:szCs w:val="21"/>
          <w:lang w:eastAsia="zh-CN"/>
        </w:rPr>
        <w:t xml:space="preserve">                                      (b)</w:t>
      </w:r>
    </w:p>
    <w:p w14:paraId="4E851EFA" w14:textId="5E95D9AA" w:rsidR="006D0CD6" w:rsidRDefault="006D0CD6" w:rsidP="00AF7304">
      <w:pPr>
        <w:pStyle w:val="MDPI31text"/>
        <w:spacing w:line="240" w:lineRule="auto"/>
        <w:ind w:left="0" w:firstLine="0"/>
        <w:rPr>
          <w:noProof/>
        </w:rPr>
      </w:pPr>
      <w:r>
        <w:rPr>
          <w:noProof/>
        </w:rPr>
        <w:lastRenderedPageBreak/>
        <w:drawing>
          <wp:inline distT="0" distB="0" distL="0" distR="0" wp14:anchorId="57D6F8C6" wp14:editId="2A138B45">
            <wp:extent cx="2214362" cy="1214628"/>
            <wp:effectExtent l="0" t="0" r="0"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2226186" cy="1221114"/>
                    </a:xfrm>
                    <a:prstGeom prst="rect">
                      <a:avLst/>
                    </a:prstGeom>
                    <a:noFill/>
                    <a:ln>
                      <a:noFill/>
                    </a:ln>
                  </pic:spPr>
                </pic:pic>
              </a:graphicData>
            </a:graphic>
          </wp:inline>
        </w:drawing>
      </w:r>
      <w:r w:rsidRPr="006D0CD6">
        <w:rPr>
          <w:noProof/>
        </w:rPr>
        <w:t xml:space="preserve"> </w:t>
      </w:r>
      <w:r>
        <w:rPr>
          <w:noProof/>
        </w:rPr>
        <w:drawing>
          <wp:inline distT="0" distB="0" distL="0" distR="0" wp14:anchorId="76B3248E" wp14:editId="7F220432">
            <wp:extent cx="2160668" cy="1184179"/>
            <wp:effectExtent l="0" t="0" r="0" b="0"/>
            <wp:docPr id="552339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2187922" cy="1199116"/>
                    </a:xfrm>
                    <a:prstGeom prst="rect">
                      <a:avLst/>
                    </a:prstGeom>
                    <a:noFill/>
                    <a:ln>
                      <a:noFill/>
                    </a:ln>
                  </pic:spPr>
                </pic:pic>
              </a:graphicData>
            </a:graphic>
          </wp:inline>
        </w:drawing>
      </w:r>
      <w:r w:rsidRPr="006D0CD6">
        <w:rPr>
          <w:noProof/>
        </w:rPr>
        <w:t xml:space="preserve"> </w:t>
      </w:r>
      <w:r>
        <w:rPr>
          <w:noProof/>
        </w:rPr>
        <w:drawing>
          <wp:inline distT="0" distB="0" distL="0" distR="0" wp14:anchorId="0C63946A" wp14:editId="71569517">
            <wp:extent cx="2143015" cy="1174503"/>
            <wp:effectExtent l="0" t="0" r="0" b="6985"/>
            <wp:docPr id="862304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2153707" cy="1180363"/>
                    </a:xfrm>
                    <a:prstGeom prst="rect">
                      <a:avLst/>
                    </a:prstGeom>
                    <a:noFill/>
                    <a:ln>
                      <a:noFill/>
                    </a:ln>
                  </pic:spPr>
                </pic:pic>
              </a:graphicData>
            </a:graphic>
          </wp:inline>
        </w:drawing>
      </w:r>
    </w:p>
    <w:p w14:paraId="3465CA5F" w14:textId="4616E68C" w:rsidR="006D0CD6" w:rsidRPr="006D0CD6" w:rsidRDefault="006D0CD6" w:rsidP="006D0CD6">
      <w:pPr>
        <w:pStyle w:val="MDPI31text"/>
        <w:spacing w:line="240" w:lineRule="auto"/>
        <w:ind w:left="0" w:firstLine="0"/>
        <w:jc w:val="center"/>
        <w:rPr>
          <w:rFonts w:eastAsiaTheme="minorEastAsia"/>
          <w:lang w:eastAsia="zh-CN"/>
        </w:rPr>
      </w:pPr>
      <w:r w:rsidRPr="006D0CD6">
        <w:rPr>
          <w:rFonts w:eastAsiaTheme="minorEastAsia" w:hint="eastAsia"/>
          <w:noProof/>
          <w:sz w:val="18"/>
          <w:szCs w:val="21"/>
          <w:lang w:eastAsia="zh-CN"/>
        </w:rPr>
        <w:t>(</w:t>
      </w:r>
      <w:r w:rsidRPr="006D0CD6">
        <w:rPr>
          <w:rFonts w:eastAsiaTheme="minorEastAsia"/>
          <w:noProof/>
          <w:sz w:val="18"/>
          <w:szCs w:val="21"/>
          <w:lang w:eastAsia="zh-CN"/>
        </w:rPr>
        <w:t>c)                                    (d)                               (e)</w:t>
      </w:r>
    </w:p>
    <w:p w14:paraId="28508CCE" w14:textId="41D2242C" w:rsidR="005735DC" w:rsidRPr="006D0CD6" w:rsidRDefault="005735DC" w:rsidP="005735DC">
      <w:pPr>
        <w:pStyle w:val="MDPI51figurecaption"/>
        <w:rPr>
          <w:rFonts w:eastAsiaTheme="minorEastAsia"/>
          <w:lang w:eastAsia="zh-CN"/>
        </w:rPr>
      </w:pPr>
      <w:r>
        <w:rPr>
          <w:rFonts w:hint="eastAsia"/>
        </w:rPr>
        <w:t>F</w:t>
      </w:r>
      <w:r>
        <w:t xml:space="preserve">igure 4. </w:t>
      </w:r>
      <w:r w:rsidRPr="00E57EC0">
        <w:rPr>
          <w:b w:val="0"/>
          <w:bCs/>
        </w:rPr>
        <w:t>T</w:t>
      </w:r>
      <w:r w:rsidRPr="006D0CD6">
        <w:rPr>
          <w:b w:val="0"/>
          <w:bCs/>
        </w:rPr>
        <w:t xml:space="preserve">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Pr="006D0CD6">
        <w:rPr>
          <w:rFonts w:eastAsiaTheme="minorEastAsia" w:hint="eastAsia"/>
          <w:b w:val="0"/>
          <w:bCs/>
          <w:lang w:eastAsia="zh-CN"/>
        </w:rPr>
        <w:t xml:space="preserve"> </w:t>
      </w:r>
      <w:r w:rsidRPr="006D0CD6">
        <w:rPr>
          <w:rFonts w:eastAsiaTheme="minorEastAsia"/>
          <w:b w:val="0"/>
          <w:bCs/>
          <w:lang w:eastAsia="zh-CN"/>
        </w:rPr>
        <w:t>and their accuracy in</w:t>
      </w:r>
      <w:r w:rsidR="006D0CD6" w:rsidRPr="006D0CD6">
        <w:rPr>
          <w:rFonts w:eastAsiaTheme="minorEastAsia"/>
          <w:b w:val="0"/>
          <w:bCs/>
          <w:lang w:eastAsia="zh-CN"/>
        </w:rPr>
        <w:t xml:space="preserve"> five </w:t>
      </w:r>
      <w:r w:rsidR="007A7305" w:rsidRPr="006D0CD6">
        <w:rPr>
          <w:rFonts w:eastAsiaTheme="minorEastAsia"/>
          <w:b w:val="0"/>
          <w:bCs/>
          <w:lang w:eastAsia="zh-CN"/>
        </w:rPr>
        <w:t>datasets</w:t>
      </w:r>
      <w:r w:rsidRPr="006D0CD6">
        <w:rPr>
          <w:rFonts w:hint="eastAsia"/>
          <w:b w:val="0"/>
          <w:bCs/>
        </w:rPr>
        <w:t>.</w:t>
      </w:r>
      <w:r w:rsidR="006D0CD6" w:rsidRPr="006D0CD6">
        <w:rPr>
          <w:b w:val="0"/>
          <w:bCs/>
        </w:rPr>
        <w:t xml:space="preserve"> (a) The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006D0CD6" w:rsidRPr="006D0CD6">
        <w:rPr>
          <w:rFonts w:eastAsiaTheme="minorEastAsia" w:hint="eastAsia"/>
          <w:b w:val="0"/>
          <w:bCs/>
          <w:lang w:eastAsia="zh-CN"/>
        </w:rPr>
        <w:t xml:space="preserve"> </w:t>
      </w:r>
      <w:r w:rsidR="006D0CD6" w:rsidRPr="006D0CD6">
        <w:rPr>
          <w:rFonts w:eastAsiaTheme="minorEastAsia"/>
          <w:b w:val="0"/>
          <w:bCs/>
          <w:lang w:eastAsia="zh-CN"/>
        </w:rPr>
        <w:t xml:space="preserve">and their accuracy in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EMCI</m:t>
            </m:r>
            <m:r>
              <m:rPr>
                <m:sty m:val="b"/>
              </m:rPr>
              <w:rPr>
                <w:rFonts w:ascii="Cambria Math" w:hAnsi="Cambria Math"/>
              </w:rPr>
              <m:t>_</m:t>
            </m:r>
            <m:r>
              <m:rPr>
                <m:sty m:val="bi"/>
              </m:rPr>
              <w:rPr>
                <w:rFonts w:ascii="Cambria Math" w:hAnsi="Cambria Math"/>
              </w:rPr>
              <m:t>HC</m:t>
            </m:r>
          </m:sub>
        </m:sSub>
      </m:oMath>
      <w:r w:rsidR="006D0CD6" w:rsidRPr="006D0CD6">
        <w:rPr>
          <w:rFonts w:eastAsiaTheme="minorEastAsia"/>
          <w:b w:val="0"/>
          <w:bCs/>
        </w:rPr>
        <w:t>. (b)</w:t>
      </w:r>
      <w:r w:rsidR="006D0CD6" w:rsidRPr="006D0CD6">
        <w:rPr>
          <w:b w:val="0"/>
          <w:bCs/>
        </w:rPr>
        <w:t xml:space="preserve"> The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006D0CD6" w:rsidRPr="006D0CD6">
        <w:rPr>
          <w:rFonts w:eastAsiaTheme="minorEastAsia" w:hint="eastAsia"/>
          <w:b w:val="0"/>
          <w:bCs/>
          <w:lang w:eastAsia="zh-CN"/>
        </w:rPr>
        <w:t xml:space="preserve"> </w:t>
      </w:r>
      <w:r w:rsidR="006D0CD6" w:rsidRPr="006D0CD6">
        <w:rPr>
          <w:rFonts w:eastAsiaTheme="minorEastAsia"/>
          <w:b w:val="0"/>
          <w:bCs/>
          <w:lang w:eastAsia="zh-CN"/>
        </w:rPr>
        <w:t xml:space="preserve">and their accuracy in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LMCI</m:t>
            </m:r>
            <m:r>
              <m:rPr>
                <m:sty m:val="b"/>
              </m:rPr>
              <w:rPr>
                <w:rFonts w:ascii="Cambria Math" w:hAnsi="Cambria Math"/>
              </w:rPr>
              <m:t>_</m:t>
            </m:r>
            <m:r>
              <m:rPr>
                <m:sty m:val="bi"/>
              </m:rPr>
              <w:rPr>
                <w:rFonts w:ascii="Cambria Math" w:hAnsi="Cambria Math"/>
              </w:rPr>
              <m:t>HC</m:t>
            </m:r>
          </m:sub>
        </m:sSub>
      </m:oMath>
      <w:r w:rsidR="006D0CD6" w:rsidRPr="006D0CD6">
        <w:rPr>
          <w:rFonts w:eastAsiaTheme="minorEastAsia" w:hint="eastAsia"/>
          <w:b w:val="0"/>
          <w:bCs/>
          <w:lang w:eastAsia="zh-CN"/>
        </w:rPr>
        <w:t>.</w:t>
      </w:r>
      <w:r w:rsidR="006D0CD6" w:rsidRPr="006D0CD6">
        <w:rPr>
          <w:rFonts w:eastAsiaTheme="minorEastAsia"/>
          <w:b w:val="0"/>
          <w:bCs/>
          <w:lang w:eastAsia="zh-CN"/>
        </w:rPr>
        <w:t xml:space="preserve"> (c) </w:t>
      </w:r>
      <w:r w:rsidR="006D0CD6" w:rsidRPr="006D0CD6">
        <w:rPr>
          <w:b w:val="0"/>
          <w:bCs/>
        </w:rPr>
        <w:t xml:space="preserve">The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006D0CD6" w:rsidRPr="006D0CD6">
        <w:rPr>
          <w:rFonts w:eastAsiaTheme="minorEastAsia" w:hint="eastAsia"/>
          <w:b w:val="0"/>
          <w:bCs/>
          <w:lang w:eastAsia="zh-CN"/>
        </w:rPr>
        <w:t xml:space="preserve"> </w:t>
      </w:r>
      <w:r w:rsidR="006D0CD6" w:rsidRPr="006D0CD6">
        <w:rPr>
          <w:rFonts w:eastAsiaTheme="minorEastAsia"/>
          <w:b w:val="0"/>
          <w:bCs/>
          <w:lang w:eastAsia="zh-CN"/>
        </w:rPr>
        <w:t xml:space="preserve">and their accuracy in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HC</m:t>
            </m:r>
          </m:sub>
        </m:sSub>
      </m:oMath>
      <w:r w:rsidR="006D0CD6" w:rsidRPr="006D0CD6">
        <w:rPr>
          <w:rFonts w:eastAsiaTheme="minorEastAsia" w:hint="eastAsia"/>
          <w:b w:val="0"/>
          <w:bCs/>
          <w:lang w:eastAsia="zh-CN"/>
        </w:rPr>
        <w:t>.</w:t>
      </w:r>
      <w:r w:rsidR="006D0CD6" w:rsidRPr="006D0CD6">
        <w:rPr>
          <w:rFonts w:eastAsiaTheme="minorEastAsia"/>
          <w:b w:val="0"/>
          <w:bCs/>
          <w:lang w:eastAsia="zh-CN"/>
        </w:rPr>
        <w:t xml:space="preserve"> (d) </w:t>
      </w:r>
      <w:r w:rsidR="006D0CD6" w:rsidRPr="006D0CD6">
        <w:rPr>
          <w:b w:val="0"/>
          <w:bCs/>
        </w:rPr>
        <w:t xml:space="preserve">The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006D0CD6" w:rsidRPr="006D0CD6">
        <w:rPr>
          <w:rFonts w:eastAsiaTheme="minorEastAsia" w:hint="eastAsia"/>
          <w:b w:val="0"/>
          <w:bCs/>
          <w:lang w:eastAsia="zh-CN"/>
        </w:rPr>
        <w:t xml:space="preserve"> </w:t>
      </w:r>
      <w:r w:rsidR="006D0CD6" w:rsidRPr="006D0CD6">
        <w:rPr>
          <w:rFonts w:eastAsiaTheme="minorEastAsia"/>
          <w:b w:val="0"/>
          <w:bCs/>
          <w:lang w:eastAsia="zh-CN"/>
        </w:rPr>
        <w:t xml:space="preserve">and their accuracy in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EMCI</m:t>
            </m:r>
          </m:sub>
        </m:sSub>
      </m:oMath>
      <w:r w:rsidR="006D0CD6" w:rsidRPr="006D0CD6">
        <w:rPr>
          <w:rFonts w:eastAsiaTheme="minorEastAsia" w:hint="eastAsia"/>
          <w:b w:val="0"/>
          <w:bCs/>
          <w:lang w:eastAsia="zh-CN"/>
        </w:rPr>
        <w:t>.</w:t>
      </w:r>
      <w:r w:rsidR="006D0CD6" w:rsidRPr="006D0CD6">
        <w:rPr>
          <w:rFonts w:eastAsiaTheme="minorEastAsia"/>
          <w:b w:val="0"/>
          <w:bCs/>
          <w:lang w:eastAsia="zh-CN"/>
        </w:rPr>
        <w:t xml:space="preserve"> (e) </w:t>
      </w:r>
      <w:r w:rsidR="006D0CD6" w:rsidRPr="006D0CD6">
        <w:rPr>
          <w:b w:val="0"/>
          <w:bCs/>
        </w:rPr>
        <w:t xml:space="preserve">The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006D0CD6"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006D0CD6" w:rsidRPr="006D0CD6">
        <w:rPr>
          <w:rFonts w:eastAsiaTheme="minorEastAsia" w:hint="eastAsia"/>
          <w:b w:val="0"/>
          <w:bCs/>
          <w:lang w:eastAsia="zh-CN"/>
        </w:rPr>
        <w:t xml:space="preserve"> </w:t>
      </w:r>
      <w:r w:rsidR="006D0CD6" w:rsidRPr="006D0CD6">
        <w:rPr>
          <w:rFonts w:eastAsiaTheme="minorEastAsia"/>
          <w:b w:val="0"/>
          <w:bCs/>
          <w:lang w:eastAsia="zh-CN"/>
        </w:rPr>
        <w:t xml:space="preserve">and their accuracy in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LMCI</m:t>
            </m:r>
          </m:sub>
        </m:sSub>
      </m:oMath>
      <w:r w:rsidR="006D0CD6" w:rsidRPr="006D0CD6">
        <w:rPr>
          <w:rFonts w:eastAsiaTheme="minorEastAsia" w:hint="eastAsia"/>
          <w:b w:val="0"/>
          <w:bCs/>
          <w:lang w:eastAsia="zh-CN"/>
        </w:rPr>
        <w:t>.</w:t>
      </w:r>
    </w:p>
    <w:p w14:paraId="507D865C" w14:textId="1AFE7F9F" w:rsidR="00DB6F97" w:rsidRDefault="00D77704">
      <w:pPr>
        <w:pStyle w:val="MDPI31text"/>
      </w:pPr>
      <w:r>
        <w:t xml:space="preserve">Then we obtained 239 features to generate the initial </w:t>
      </w:r>
      <w:r>
        <w:rPr>
          <w:rFonts w:hint="eastAsia"/>
        </w:rPr>
        <w:t>frequent itemset</w:t>
      </w:r>
      <w:r>
        <w:t xml:space="preserve"> named L1. We combined these 239 features in pairs to create a new set of features, resulting in 28,441 feature combinations. Since the selected features have accuracy rates above 0.8, the accuracy of the combined features is also above 0.8. At this point, using 0.8 as the threshold would not be able to filter out the optimal features. Therefore, we use the average accuracy of L1 as the new threshold. After the filtering process, the obtained features were used as the dataset to generate the 2 frequent itemsets basing on the definition of frequent itemsets. We defined the 2 frequent itemsets as L2. The above steps were repeated until no new frequent itemsets could be generated.</w:t>
      </w:r>
      <w:r w:rsidR="00BD46D0">
        <w:t xml:space="preserve"> </w:t>
      </w:r>
      <w:r w:rsidR="00BD46D0" w:rsidRPr="00BD46D0">
        <w:rPr>
          <w:color w:val="FF0000"/>
        </w:rPr>
        <w:t>The</w:t>
      </w:r>
      <w:r w:rsidR="00BD46D0">
        <w:rPr>
          <w:color w:val="FF0000"/>
        </w:rPr>
        <w:t xml:space="preserve"> difference of Ln is shown in Table 2.</w:t>
      </w:r>
      <w:r w:rsidRPr="00BD46D0">
        <w:t xml:space="preserve"> </w:t>
      </w:r>
      <w:r>
        <w:t xml:space="preserve">We tallied the features present in each frequent itemset and used these features for leave-one-out cross-validation to determine which frequent itemset's selected features were the optimal ones. </w:t>
      </w:r>
      <w:r w:rsidR="00A831B3">
        <w:t xml:space="preserve">To ensure the credibility of the results, we validated our model using four additional datasets. </w:t>
      </w:r>
      <w:r>
        <w:t xml:space="preserve">The results are shown in Figure </w:t>
      </w:r>
      <w:r w:rsidR="00371A9C">
        <w:t>5</w:t>
      </w:r>
      <w:r>
        <w:t>.</w:t>
      </w:r>
    </w:p>
    <w:p w14:paraId="6C0FBB16" w14:textId="305A4DD4" w:rsidR="00BD46D0" w:rsidRDefault="00BD46D0" w:rsidP="00BD46D0">
      <w:pPr>
        <w:pStyle w:val="MDPI41tablecaption"/>
      </w:pPr>
      <w:bookmarkStart w:id="7" w:name="_Hlk158804471"/>
      <w:r>
        <w:rPr>
          <w:rFonts w:hint="eastAsia"/>
          <w:b/>
        </w:rPr>
        <w:t>T</w:t>
      </w:r>
      <w:r>
        <w:rPr>
          <w:b/>
        </w:rPr>
        <w:t xml:space="preserve">able 2. </w:t>
      </w:r>
      <w:r w:rsidR="00F75F05" w:rsidRPr="00F75F05">
        <w:rPr>
          <w:color w:val="FF0000"/>
        </w:rPr>
        <w:t>The association and difference between Ln</w:t>
      </w:r>
      <w:r w:rsidRPr="00A207B8">
        <w:rPr>
          <w:color w:val="FF0000"/>
        </w:rPr>
        <w:t xml:space="preserve">. </w:t>
      </w:r>
      <w:r w:rsidR="003E4B85">
        <w:rPr>
          <w:color w:val="FF0000"/>
        </w:rPr>
        <w:t xml:space="preserve">S = </w:t>
      </w:r>
      <w:r w:rsidR="003E4B85">
        <w:rPr>
          <w:rFonts w:eastAsia="宋体"/>
          <w:color w:val="FF0000"/>
          <w:lang w:eastAsia="zh-CN"/>
        </w:rPr>
        <w:t xml:space="preserve">The initial dataset; </w:t>
      </w:r>
      <w:r w:rsidR="003E4B85">
        <w:rPr>
          <w:rFonts w:ascii="Times New Roman" w:hAnsi="Times New Roman" w:cs="Times New Roman"/>
          <w:i/>
          <w:iCs/>
          <w:color w:val="FF0000"/>
          <w:sz w:val="20"/>
          <w:szCs w:val="20"/>
        </w:rPr>
        <w:t>ACC</w:t>
      </w:r>
      <w:r w:rsidR="003E4B85">
        <w:rPr>
          <w:rFonts w:ascii="Times New Roman" w:hAnsi="Times New Roman" w:cs="Times New Roman"/>
          <w:i/>
          <w:iCs/>
          <w:color w:val="FF0000"/>
          <w:sz w:val="20"/>
          <w:szCs w:val="20"/>
          <w:vertAlign w:val="subscript"/>
        </w:rPr>
        <w:t>Ln-1</w:t>
      </w:r>
      <w:r w:rsidR="003E4B85">
        <w:rPr>
          <w:rFonts w:eastAsia="宋体"/>
          <w:color w:val="FF0000"/>
          <w:lang w:eastAsia="zh-CN"/>
        </w:rPr>
        <w:t xml:space="preserve"> = The accuracy of </w:t>
      </w:r>
      <w:r w:rsidR="00CB7782">
        <w:rPr>
          <w:rFonts w:eastAsia="宋体"/>
          <w:color w:val="FF0000"/>
          <w:lang w:eastAsia="zh-CN"/>
        </w:rPr>
        <w:t>every</w:t>
      </w:r>
      <w:r w:rsidR="003E4B85">
        <w:rPr>
          <w:rFonts w:eastAsia="宋体"/>
          <w:color w:val="FF0000"/>
          <w:lang w:eastAsia="zh-CN"/>
        </w:rPr>
        <w:t xml:space="preserve"> element in Ln-1</w:t>
      </w:r>
      <w:r w:rsidRPr="00A207B8">
        <w:rPr>
          <w:rFonts w:eastAsia="宋体"/>
          <w:color w:val="FF0000"/>
          <w:szCs w:val="24"/>
          <w:lang w:eastAsia="zh-CN"/>
        </w:rPr>
        <w:t>.</w:t>
      </w:r>
    </w:p>
    <w:tbl>
      <w:tblPr>
        <w:tblStyle w:val="af4"/>
        <w:tblpPr w:leftFromText="180" w:rightFromText="180" w:vertAnchor="text" w:horzAnchor="page" w:tblpX="3203"/>
        <w:tblW w:w="0" w:type="auto"/>
        <w:tblLook w:val="04A0" w:firstRow="1" w:lastRow="0" w:firstColumn="1" w:lastColumn="0" w:noHBand="0" w:noVBand="1"/>
      </w:tblPr>
      <w:tblGrid>
        <w:gridCol w:w="1517"/>
        <w:gridCol w:w="610"/>
        <w:gridCol w:w="1417"/>
        <w:gridCol w:w="1309"/>
        <w:gridCol w:w="1309"/>
        <w:gridCol w:w="366"/>
        <w:gridCol w:w="1552"/>
      </w:tblGrid>
      <w:tr w:rsidR="00783270" w14:paraId="70E9D1C7" w14:textId="77777777" w:rsidTr="00150D20">
        <w:tc>
          <w:tcPr>
            <w:tcW w:w="1517" w:type="dxa"/>
            <w:tcBorders>
              <w:top w:val="single" w:sz="4" w:space="0" w:color="auto"/>
              <w:left w:val="nil"/>
              <w:bottom w:val="single" w:sz="4" w:space="0" w:color="auto"/>
              <w:right w:val="nil"/>
            </w:tcBorders>
          </w:tcPr>
          <w:p w14:paraId="328937E6" w14:textId="766CD9E6" w:rsidR="00783270" w:rsidRDefault="00783270" w:rsidP="00783270">
            <w:pPr>
              <w:jc w:val="center"/>
              <w:rPr>
                <w:szCs w:val="24"/>
              </w:rPr>
            </w:pPr>
            <w:bookmarkStart w:id="8" w:name="_Hlk158804482"/>
            <w:bookmarkEnd w:id="7"/>
          </w:p>
        </w:tc>
        <w:tc>
          <w:tcPr>
            <w:tcW w:w="610" w:type="dxa"/>
            <w:tcBorders>
              <w:top w:val="single" w:sz="4" w:space="0" w:color="auto"/>
              <w:left w:val="nil"/>
              <w:bottom w:val="single" w:sz="4" w:space="0" w:color="auto"/>
              <w:right w:val="nil"/>
            </w:tcBorders>
            <w:vAlign w:val="center"/>
          </w:tcPr>
          <w:p w14:paraId="5532449A" w14:textId="4564B227" w:rsidR="00783270" w:rsidRDefault="00783270" w:rsidP="00783270">
            <w:pPr>
              <w:jc w:val="center"/>
              <w:rPr>
                <w:szCs w:val="24"/>
              </w:rPr>
            </w:pPr>
            <w:r>
              <w:rPr>
                <w:rFonts w:ascii="Times New Roman" w:hAnsi="Times New Roman"/>
                <w:color w:val="FF0000"/>
              </w:rPr>
              <w:t>L1</w:t>
            </w:r>
          </w:p>
        </w:tc>
        <w:tc>
          <w:tcPr>
            <w:tcW w:w="1417" w:type="dxa"/>
            <w:tcBorders>
              <w:top w:val="single" w:sz="4" w:space="0" w:color="auto"/>
              <w:left w:val="nil"/>
              <w:bottom w:val="single" w:sz="4" w:space="0" w:color="auto"/>
              <w:right w:val="nil"/>
            </w:tcBorders>
            <w:vAlign w:val="center"/>
          </w:tcPr>
          <w:p w14:paraId="047E9DD1" w14:textId="43136765" w:rsidR="00783270" w:rsidRDefault="00783270" w:rsidP="00783270">
            <w:pPr>
              <w:jc w:val="center"/>
              <w:rPr>
                <w:szCs w:val="24"/>
              </w:rPr>
            </w:pPr>
            <w:r>
              <w:rPr>
                <w:rFonts w:ascii="Times New Roman" w:hAnsi="Times New Roman"/>
                <w:color w:val="FF0000"/>
              </w:rPr>
              <w:t>L2</w:t>
            </w:r>
          </w:p>
        </w:tc>
        <w:tc>
          <w:tcPr>
            <w:tcW w:w="1309" w:type="dxa"/>
            <w:tcBorders>
              <w:top w:val="single" w:sz="4" w:space="0" w:color="auto"/>
              <w:left w:val="nil"/>
              <w:bottom w:val="single" w:sz="4" w:space="0" w:color="auto"/>
              <w:right w:val="nil"/>
            </w:tcBorders>
            <w:vAlign w:val="center"/>
          </w:tcPr>
          <w:p w14:paraId="0879148D" w14:textId="5A7276BD" w:rsidR="00783270" w:rsidRDefault="00783270" w:rsidP="00783270">
            <w:pPr>
              <w:jc w:val="center"/>
              <w:rPr>
                <w:szCs w:val="24"/>
              </w:rPr>
            </w:pPr>
            <w:r>
              <w:rPr>
                <w:rFonts w:ascii="Times New Roman" w:hAnsi="Times New Roman"/>
                <w:color w:val="FF0000"/>
              </w:rPr>
              <w:t>L3</w:t>
            </w:r>
          </w:p>
        </w:tc>
        <w:tc>
          <w:tcPr>
            <w:tcW w:w="1309" w:type="dxa"/>
            <w:tcBorders>
              <w:top w:val="single" w:sz="4" w:space="0" w:color="auto"/>
              <w:left w:val="nil"/>
              <w:bottom w:val="single" w:sz="4" w:space="0" w:color="auto"/>
              <w:right w:val="nil"/>
            </w:tcBorders>
            <w:vAlign w:val="center"/>
          </w:tcPr>
          <w:p w14:paraId="1C9A7E9E" w14:textId="744223D2" w:rsidR="00783270" w:rsidRDefault="00783270" w:rsidP="00783270">
            <w:pPr>
              <w:jc w:val="center"/>
              <w:rPr>
                <w:szCs w:val="24"/>
              </w:rPr>
            </w:pPr>
            <w:r>
              <w:rPr>
                <w:rFonts w:ascii="Times New Roman" w:hAnsi="Times New Roman"/>
                <w:color w:val="FF0000"/>
              </w:rPr>
              <w:t>L4</w:t>
            </w:r>
          </w:p>
        </w:tc>
        <w:tc>
          <w:tcPr>
            <w:tcW w:w="366" w:type="dxa"/>
            <w:tcBorders>
              <w:top w:val="single" w:sz="4" w:space="0" w:color="auto"/>
              <w:left w:val="nil"/>
              <w:bottom w:val="single" w:sz="4" w:space="0" w:color="auto"/>
              <w:right w:val="nil"/>
            </w:tcBorders>
            <w:vAlign w:val="center"/>
          </w:tcPr>
          <w:p w14:paraId="51D34460" w14:textId="28653676" w:rsidR="00783270" w:rsidRDefault="00783270" w:rsidP="00783270">
            <w:pPr>
              <w:jc w:val="center"/>
              <w:rPr>
                <w:szCs w:val="24"/>
              </w:rPr>
            </w:pPr>
            <w:r>
              <w:rPr>
                <w:rFonts w:ascii="Times New Roman" w:hAnsi="Times New Roman"/>
                <w:color w:val="FF0000"/>
              </w:rPr>
              <w:t>...</w:t>
            </w:r>
          </w:p>
        </w:tc>
        <w:tc>
          <w:tcPr>
            <w:tcW w:w="1552" w:type="dxa"/>
            <w:tcBorders>
              <w:top w:val="single" w:sz="4" w:space="0" w:color="auto"/>
              <w:left w:val="nil"/>
              <w:bottom w:val="single" w:sz="4" w:space="0" w:color="auto"/>
              <w:right w:val="nil"/>
            </w:tcBorders>
            <w:vAlign w:val="center"/>
          </w:tcPr>
          <w:p w14:paraId="28160C7D" w14:textId="4DE71A6B" w:rsidR="00783270" w:rsidRDefault="00783270" w:rsidP="00783270">
            <w:pPr>
              <w:jc w:val="center"/>
              <w:rPr>
                <w:szCs w:val="24"/>
              </w:rPr>
            </w:pPr>
            <w:r>
              <w:rPr>
                <w:rFonts w:ascii="Times New Roman" w:hAnsi="Times New Roman"/>
                <w:color w:val="FF0000"/>
              </w:rPr>
              <w:t>Ln</w:t>
            </w:r>
          </w:p>
        </w:tc>
      </w:tr>
      <w:tr w:rsidR="00783270" w14:paraId="3C26055D" w14:textId="77777777" w:rsidTr="00150D20">
        <w:tc>
          <w:tcPr>
            <w:tcW w:w="1517" w:type="dxa"/>
            <w:tcBorders>
              <w:top w:val="single" w:sz="4" w:space="0" w:color="auto"/>
              <w:left w:val="nil"/>
              <w:bottom w:val="nil"/>
              <w:right w:val="nil"/>
            </w:tcBorders>
            <w:vAlign w:val="center"/>
          </w:tcPr>
          <w:p w14:paraId="5521AC3D" w14:textId="47C451F2" w:rsidR="00783270" w:rsidRDefault="00783270" w:rsidP="00783270">
            <w:pPr>
              <w:jc w:val="center"/>
              <w:rPr>
                <w:szCs w:val="24"/>
              </w:rPr>
            </w:pPr>
            <w:r>
              <w:rPr>
                <w:rFonts w:ascii="Times New Roman" w:hAnsi="Times New Roman" w:hint="eastAsia"/>
                <w:color w:val="FF0000"/>
              </w:rPr>
              <w:t>Generate From</w:t>
            </w:r>
          </w:p>
        </w:tc>
        <w:tc>
          <w:tcPr>
            <w:tcW w:w="610" w:type="dxa"/>
            <w:tcBorders>
              <w:top w:val="single" w:sz="4" w:space="0" w:color="auto"/>
              <w:left w:val="nil"/>
              <w:bottom w:val="nil"/>
              <w:right w:val="nil"/>
            </w:tcBorders>
            <w:vAlign w:val="center"/>
          </w:tcPr>
          <w:p w14:paraId="07D97E33" w14:textId="2B2B2B7E" w:rsidR="00783270" w:rsidRDefault="00783270" w:rsidP="00783270">
            <w:pPr>
              <w:jc w:val="center"/>
              <w:rPr>
                <w:szCs w:val="24"/>
              </w:rPr>
            </w:pPr>
            <w:r>
              <w:rPr>
                <w:rFonts w:ascii="Times New Roman" w:hAnsi="Times New Roman" w:hint="eastAsia"/>
                <w:color w:val="FF0000"/>
              </w:rPr>
              <w:t>S</w:t>
            </w:r>
          </w:p>
        </w:tc>
        <w:tc>
          <w:tcPr>
            <w:tcW w:w="1417" w:type="dxa"/>
            <w:tcBorders>
              <w:top w:val="single" w:sz="4" w:space="0" w:color="auto"/>
              <w:left w:val="nil"/>
              <w:bottom w:val="nil"/>
              <w:right w:val="nil"/>
            </w:tcBorders>
            <w:vAlign w:val="center"/>
          </w:tcPr>
          <w:p w14:paraId="3DCB1C6E" w14:textId="3230414A" w:rsidR="00783270" w:rsidRDefault="00783270" w:rsidP="00783270">
            <w:pPr>
              <w:jc w:val="center"/>
              <w:rPr>
                <w:szCs w:val="24"/>
              </w:rPr>
            </w:pPr>
            <w:r>
              <w:rPr>
                <w:rFonts w:ascii="Times New Roman" w:hAnsi="Times New Roman" w:hint="eastAsia"/>
                <w:color w:val="FF0000"/>
              </w:rPr>
              <w:t>L1</w:t>
            </w:r>
          </w:p>
        </w:tc>
        <w:tc>
          <w:tcPr>
            <w:tcW w:w="1309" w:type="dxa"/>
            <w:tcBorders>
              <w:top w:val="single" w:sz="4" w:space="0" w:color="auto"/>
              <w:left w:val="nil"/>
              <w:bottom w:val="nil"/>
              <w:right w:val="nil"/>
            </w:tcBorders>
            <w:vAlign w:val="center"/>
          </w:tcPr>
          <w:p w14:paraId="340E80C1" w14:textId="0045766C" w:rsidR="00783270" w:rsidRDefault="00783270" w:rsidP="00783270">
            <w:pPr>
              <w:jc w:val="center"/>
              <w:rPr>
                <w:szCs w:val="24"/>
              </w:rPr>
            </w:pPr>
            <w:r>
              <w:rPr>
                <w:rFonts w:ascii="Times New Roman" w:hAnsi="Times New Roman"/>
                <w:color w:val="FF0000"/>
              </w:rPr>
              <w:t>L2</w:t>
            </w:r>
          </w:p>
        </w:tc>
        <w:tc>
          <w:tcPr>
            <w:tcW w:w="1309" w:type="dxa"/>
            <w:tcBorders>
              <w:top w:val="single" w:sz="4" w:space="0" w:color="auto"/>
              <w:left w:val="nil"/>
              <w:bottom w:val="nil"/>
              <w:right w:val="nil"/>
            </w:tcBorders>
            <w:vAlign w:val="center"/>
          </w:tcPr>
          <w:p w14:paraId="66201837" w14:textId="03DCCC1A" w:rsidR="00783270" w:rsidRDefault="00783270" w:rsidP="00783270">
            <w:pPr>
              <w:jc w:val="center"/>
              <w:rPr>
                <w:szCs w:val="24"/>
              </w:rPr>
            </w:pPr>
            <w:r>
              <w:rPr>
                <w:rFonts w:ascii="Times New Roman" w:hAnsi="Times New Roman"/>
                <w:color w:val="FF0000"/>
              </w:rPr>
              <w:t>L</w:t>
            </w:r>
            <w:r>
              <w:rPr>
                <w:rFonts w:ascii="Times New Roman" w:hAnsi="Times New Roman" w:hint="eastAsia"/>
                <w:color w:val="FF0000"/>
              </w:rPr>
              <w:t>3</w:t>
            </w:r>
          </w:p>
        </w:tc>
        <w:tc>
          <w:tcPr>
            <w:tcW w:w="366" w:type="dxa"/>
            <w:tcBorders>
              <w:top w:val="single" w:sz="4" w:space="0" w:color="auto"/>
              <w:left w:val="nil"/>
              <w:bottom w:val="nil"/>
              <w:right w:val="nil"/>
            </w:tcBorders>
            <w:vAlign w:val="center"/>
          </w:tcPr>
          <w:p w14:paraId="743460B3" w14:textId="488EC422" w:rsidR="00783270" w:rsidRDefault="00783270" w:rsidP="00783270">
            <w:pPr>
              <w:jc w:val="center"/>
              <w:rPr>
                <w:szCs w:val="24"/>
              </w:rPr>
            </w:pPr>
            <w:r>
              <w:rPr>
                <w:rFonts w:ascii="Times New Roman" w:hAnsi="Times New Roman" w:hint="eastAsia"/>
                <w:color w:val="FF0000"/>
              </w:rPr>
              <w:t>...</w:t>
            </w:r>
          </w:p>
        </w:tc>
        <w:tc>
          <w:tcPr>
            <w:tcW w:w="1552" w:type="dxa"/>
            <w:tcBorders>
              <w:top w:val="single" w:sz="4" w:space="0" w:color="auto"/>
              <w:left w:val="nil"/>
              <w:bottom w:val="nil"/>
              <w:right w:val="nil"/>
            </w:tcBorders>
            <w:vAlign w:val="center"/>
          </w:tcPr>
          <w:p w14:paraId="2B6E28F5" w14:textId="28072787" w:rsidR="00783270" w:rsidRDefault="00783270" w:rsidP="00783270">
            <w:pPr>
              <w:jc w:val="center"/>
              <w:rPr>
                <w:szCs w:val="24"/>
              </w:rPr>
            </w:pPr>
            <w:r>
              <w:rPr>
                <w:rFonts w:ascii="Times New Roman" w:hAnsi="Times New Roman"/>
                <w:color w:val="FF0000"/>
              </w:rPr>
              <w:t>L</w:t>
            </w:r>
            <w:r>
              <w:rPr>
                <w:rFonts w:ascii="Times New Roman" w:hAnsi="Times New Roman" w:hint="eastAsia"/>
                <w:color w:val="FF0000"/>
              </w:rPr>
              <w:t>n-1</w:t>
            </w:r>
          </w:p>
        </w:tc>
      </w:tr>
      <w:tr w:rsidR="00783270" w14:paraId="2FB927DF" w14:textId="77777777" w:rsidTr="00150D20">
        <w:tc>
          <w:tcPr>
            <w:tcW w:w="1517" w:type="dxa"/>
            <w:tcBorders>
              <w:top w:val="nil"/>
              <w:left w:val="nil"/>
              <w:bottom w:val="single" w:sz="4" w:space="0" w:color="auto"/>
              <w:right w:val="nil"/>
            </w:tcBorders>
            <w:vAlign w:val="center"/>
          </w:tcPr>
          <w:p w14:paraId="52CF3F1E" w14:textId="091EE936" w:rsidR="00783270" w:rsidRDefault="00783270" w:rsidP="00783270">
            <w:pPr>
              <w:jc w:val="center"/>
              <w:rPr>
                <w:szCs w:val="24"/>
              </w:rPr>
            </w:pPr>
            <w:r>
              <w:rPr>
                <w:rFonts w:ascii="Times New Roman" w:hAnsi="Times New Roman"/>
                <w:color w:val="FF0000"/>
              </w:rPr>
              <w:t xml:space="preserve">Accuracy </w:t>
            </w:r>
            <w:r>
              <w:rPr>
                <w:rFonts w:ascii="Times New Roman" w:hAnsi="Times New Roman" w:hint="eastAsia"/>
                <w:color w:val="FF0000"/>
              </w:rPr>
              <w:t>T</w:t>
            </w:r>
            <w:r>
              <w:rPr>
                <w:rFonts w:ascii="Times New Roman" w:hAnsi="Times New Roman"/>
                <w:color w:val="FF0000"/>
              </w:rPr>
              <w:t>hreshold</w:t>
            </w:r>
          </w:p>
        </w:tc>
        <w:tc>
          <w:tcPr>
            <w:tcW w:w="610" w:type="dxa"/>
            <w:tcBorders>
              <w:top w:val="nil"/>
              <w:left w:val="nil"/>
              <w:bottom w:val="single" w:sz="4" w:space="0" w:color="auto"/>
              <w:right w:val="nil"/>
            </w:tcBorders>
            <w:vAlign w:val="center"/>
          </w:tcPr>
          <w:p w14:paraId="73B540D4" w14:textId="5F9B95B2" w:rsidR="00783270" w:rsidRDefault="00783270" w:rsidP="00783270">
            <w:pPr>
              <w:jc w:val="center"/>
              <w:rPr>
                <w:szCs w:val="24"/>
              </w:rPr>
            </w:pPr>
            <w:r>
              <w:rPr>
                <w:rFonts w:ascii="Times New Roman" w:hAnsi="Times New Roman"/>
                <w:color w:val="FF0000"/>
              </w:rPr>
              <w:t>0.8</w:t>
            </w:r>
          </w:p>
        </w:tc>
        <w:tc>
          <w:tcPr>
            <w:tcW w:w="1417" w:type="dxa"/>
            <w:tcBorders>
              <w:top w:val="nil"/>
              <w:left w:val="nil"/>
              <w:bottom w:val="single" w:sz="4" w:space="0" w:color="auto"/>
              <w:right w:val="nil"/>
            </w:tcBorders>
            <w:vAlign w:val="center"/>
          </w:tcPr>
          <w:p w14:paraId="0B850A8B" w14:textId="6ECAA7F3" w:rsidR="00783270" w:rsidRDefault="00783270" w:rsidP="00783270">
            <w:pPr>
              <w:jc w:val="center"/>
              <w:rPr>
                <w:szCs w:val="24"/>
              </w:rPr>
            </w:pPr>
            <w:r>
              <w:rPr>
                <w:rFonts w:ascii="Times New Roman" w:hAnsi="Times New Roman"/>
                <w:color w:val="FF0000"/>
              </w:rPr>
              <w:t>mean(</w:t>
            </w:r>
            <w:r>
              <w:rPr>
                <w:rFonts w:ascii="Times New Roman" w:hAnsi="Times New Roman"/>
                <w:i/>
                <w:iCs/>
                <w:color w:val="FF0000"/>
              </w:rPr>
              <w:t>ACC</w:t>
            </w:r>
            <w:r>
              <w:rPr>
                <w:rFonts w:ascii="Times New Roman" w:hAnsi="Times New Roman"/>
                <w:i/>
                <w:iCs/>
                <w:color w:val="FF0000"/>
                <w:vertAlign w:val="subscript"/>
              </w:rPr>
              <w:t>L1</w:t>
            </w:r>
            <w:r>
              <w:rPr>
                <w:rFonts w:ascii="Times New Roman" w:hAnsi="Times New Roman"/>
                <w:color w:val="FF0000"/>
              </w:rPr>
              <w:t>)</w:t>
            </w:r>
          </w:p>
        </w:tc>
        <w:tc>
          <w:tcPr>
            <w:tcW w:w="1309" w:type="dxa"/>
            <w:tcBorders>
              <w:top w:val="nil"/>
              <w:left w:val="nil"/>
              <w:bottom w:val="single" w:sz="4" w:space="0" w:color="auto"/>
              <w:right w:val="nil"/>
            </w:tcBorders>
            <w:vAlign w:val="center"/>
          </w:tcPr>
          <w:p w14:paraId="09F21DFD" w14:textId="6F9A10C2" w:rsidR="00783270" w:rsidRDefault="00783270" w:rsidP="00783270">
            <w:pPr>
              <w:jc w:val="center"/>
              <w:rPr>
                <w:szCs w:val="24"/>
              </w:rPr>
            </w:pPr>
            <w:r>
              <w:rPr>
                <w:rFonts w:ascii="Times New Roman" w:hAnsi="Times New Roman"/>
                <w:color w:val="FF0000"/>
              </w:rPr>
              <w:t>mean(</w:t>
            </w:r>
            <w:r>
              <w:rPr>
                <w:rFonts w:ascii="Times New Roman" w:hAnsi="Times New Roman"/>
                <w:i/>
                <w:iCs/>
                <w:color w:val="FF0000"/>
              </w:rPr>
              <w:t>ACC</w:t>
            </w:r>
            <w:r>
              <w:rPr>
                <w:rFonts w:ascii="Times New Roman" w:hAnsi="Times New Roman"/>
                <w:i/>
                <w:iCs/>
                <w:color w:val="FF0000"/>
                <w:vertAlign w:val="subscript"/>
              </w:rPr>
              <w:t>L2</w:t>
            </w:r>
            <w:r>
              <w:rPr>
                <w:rFonts w:ascii="Times New Roman" w:hAnsi="Times New Roman"/>
                <w:color w:val="FF0000"/>
              </w:rPr>
              <w:t>)</w:t>
            </w:r>
          </w:p>
        </w:tc>
        <w:tc>
          <w:tcPr>
            <w:tcW w:w="1309" w:type="dxa"/>
            <w:tcBorders>
              <w:top w:val="nil"/>
              <w:left w:val="nil"/>
              <w:bottom w:val="single" w:sz="4" w:space="0" w:color="auto"/>
              <w:right w:val="nil"/>
            </w:tcBorders>
            <w:vAlign w:val="center"/>
          </w:tcPr>
          <w:p w14:paraId="08350091" w14:textId="0481C982" w:rsidR="00783270" w:rsidRDefault="00783270" w:rsidP="00783270">
            <w:pPr>
              <w:jc w:val="center"/>
              <w:rPr>
                <w:szCs w:val="24"/>
              </w:rPr>
            </w:pPr>
            <w:r>
              <w:rPr>
                <w:rFonts w:ascii="Times New Roman" w:hAnsi="Times New Roman"/>
                <w:color w:val="FF0000"/>
              </w:rPr>
              <w:t>mean(</w:t>
            </w:r>
            <w:r>
              <w:rPr>
                <w:rFonts w:ascii="Times New Roman" w:hAnsi="Times New Roman"/>
                <w:i/>
                <w:iCs/>
                <w:color w:val="FF0000"/>
              </w:rPr>
              <w:t>ACC</w:t>
            </w:r>
            <w:r>
              <w:rPr>
                <w:rFonts w:ascii="Times New Roman" w:hAnsi="Times New Roman"/>
                <w:i/>
                <w:iCs/>
                <w:color w:val="FF0000"/>
                <w:vertAlign w:val="subscript"/>
              </w:rPr>
              <w:t>L3</w:t>
            </w:r>
            <w:r>
              <w:rPr>
                <w:rFonts w:ascii="Times New Roman" w:hAnsi="Times New Roman"/>
                <w:color w:val="FF0000"/>
              </w:rPr>
              <w:t>)</w:t>
            </w:r>
          </w:p>
        </w:tc>
        <w:tc>
          <w:tcPr>
            <w:tcW w:w="366" w:type="dxa"/>
            <w:tcBorders>
              <w:top w:val="nil"/>
              <w:left w:val="nil"/>
              <w:bottom w:val="single" w:sz="4" w:space="0" w:color="auto"/>
              <w:right w:val="nil"/>
            </w:tcBorders>
            <w:vAlign w:val="center"/>
          </w:tcPr>
          <w:p w14:paraId="023ECA96" w14:textId="021C2A6A" w:rsidR="00783270" w:rsidRDefault="00783270" w:rsidP="00783270">
            <w:pPr>
              <w:jc w:val="center"/>
              <w:rPr>
                <w:szCs w:val="24"/>
              </w:rPr>
            </w:pPr>
            <w:r>
              <w:rPr>
                <w:rFonts w:ascii="Times New Roman" w:hAnsi="Times New Roman"/>
                <w:color w:val="FF0000"/>
              </w:rPr>
              <w:t>...</w:t>
            </w:r>
          </w:p>
        </w:tc>
        <w:tc>
          <w:tcPr>
            <w:tcW w:w="1552" w:type="dxa"/>
            <w:tcBorders>
              <w:top w:val="nil"/>
              <w:left w:val="nil"/>
              <w:bottom w:val="single" w:sz="4" w:space="0" w:color="auto"/>
              <w:right w:val="nil"/>
            </w:tcBorders>
            <w:vAlign w:val="center"/>
          </w:tcPr>
          <w:p w14:paraId="28751BD3" w14:textId="0D93E21A" w:rsidR="00783270" w:rsidRDefault="00783270" w:rsidP="00783270">
            <w:pPr>
              <w:jc w:val="center"/>
              <w:rPr>
                <w:szCs w:val="24"/>
              </w:rPr>
            </w:pPr>
            <w:r>
              <w:rPr>
                <w:rFonts w:ascii="Times New Roman" w:hAnsi="Times New Roman"/>
                <w:color w:val="FF0000"/>
              </w:rPr>
              <w:t>mean(</w:t>
            </w:r>
            <w:r>
              <w:rPr>
                <w:rFonts w:ascii="Times New Roman" w:hAnsi="Times New Roman"/>
                <w:i/>
                <w:iCs/>
                <w:color w:val="FF0000"/>
              </w:rPr>
              <w:t>ACC</w:t>
            </w:r>
            <w:r>
              <w:rPr>
                <w:rFonts w:ascii="Times New Roman" w:hAnsi="Times New Roman"/>
                <w:i/>
                <w:iCs/>
                <w:color w:val="FF0000"/>
                <w:vertAlign w:val="subscript"/>
              </w:rPr>
              <w:t>Ln-1</w:t>
            </w:r>
            <w:r>
              <w:rPr>
                <w:rFonts w:ascii="Times New Roman" w:hAnsi="Times New Roman"/>
                <w:color w:val="FF0000"/>
              </w:rPr>
              <w:t>)</w:t>
            </w:r>
          </w:p>
        </w:tc>
      </w:tr>
      <w:bookmarkEnd w:id="8"/>
    </w:tbl>
    <w:p w14:paraId="4CE4C123" w14:textId="77777777" w:rsidR="00BD46D0" w:rsidRDefault="00BD46D0" w:rsidP="00BD46D0">
      <w:pPr>
        <w:pStyle w:val="MDPI31text"/>
        <w:ind w:left="0" w:firstLine="0"/>
      </w:pPr>
    </w:p>
    <w:p w14:paraId="7A98565A" w14:textId="43661522" w:rsidR="00DB6F97" w:rsidRDefault="00154AC9" w:rsidP="009C3F1D">
      <w:pPr>
        <w:pStyle w:val="MDPI31text"/>
        <w:spacing w:line="240" w:lineRule="auto"/>
      </w:pPr>
      <w:r>
        <w:rPr>
          <w:noProof/>
        </w:rPr>
        <w:drawing>
          <wp:inline distT="0" distB="0" distL="0" distR="0" wp14:anchorId="3E4591EB" wp14:editId="7109314A">
            <wp:extent cx="4695642" cy="2615628"/>
            <wp:effectExtent l="0" t="0" r="10160" b="13335"/>
            <wp:docPr id="10105187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135C038" w14:textId="7174EBC6" w:rsidR="00DB6F97" w:rsidRDefault="00D77704" w:rsidP="004C1006">
      <w:pPr>
        <w:pStyle w:val="MDPI51figurecaption"/>
      </w:pPr>
      <w:r>
        <w:rPr>
          <w:rFonts w:hint="eastAsia"/>
        </w:rPr>
        <w:t>F</w:t>
      </w:r>
      <w:r>
        <w:t xml:space="preserve">igure </w:t>
      </w:r>
      <w:r w:rsidR="00371A9C">
        <w:t>5</w:t>
      </w:r>
      <w:r>
        <w:t xml:space="preserve">. </w:t>
      </w:r>
      <w:r w:rsidR="001E4784" w:rsidRPr="00E57EC0">
        <w:rPr>
          <w:b w:val="0"/>
          <w:bCs/>
        </w:rPr>
        <w:t xml:space="preserve">The accuracy of leave-one-out cross-validation of </w:t>
      </w:r>
      <w:r w:rsidR="001E4784" w:rsidRPr="00E57EC0">
        <w:rPr>
          <w:rFonts w:eastAsia="宋体" w:hint="eastAsia"/>
          <w:b w:val="0"/>
          <w:bCs/>
          <w:lang w:eastAsia="zh-CN"/>
        </w:rPr>
        <w:t xml:space="preserve">the test set of </w:t>
      </w:r>
      <w:r w:rsidR="001E4784" w:rsidRPr="00E57EC0">
        <w:rPr>
          <w:b w:val="0"/>
          <w:bCs/>
        </w:rPr>
        <w:t>all frequent itemsets in 5 datasets</w:t>
      </w:r>
      <w:r w:rsidRPr="00E57EC0">
        <w:rPr>
          <w:b w:val="0"/>
          <w:bCs/>
        </w:rPr>
        <w:t>.</w:t>
      </w:r>
    </w:p>
    <w:p w14:paraId="461BF232" w14:textId="513FE261" w:rsidR="00DB6F97" w:rsidRDefault="00D77704">
      <w:pPr>
        <w:pStyle w:val="MDPI31text"/>
      </w:pPr>
      <w:r>
        <w:lastRenderedPageBreak/>
        <w:t xml:space="preserve">We observe fluctuating changes in the accuracy shown in Figure </w:t>
      </w:r>
      <w:r w:rsidR="00FF1846">
        <w:t>5</w:t>
      </w:r>
      <w:r>
        <w:t>. The leave-one-out cross-validation accuracy of L1 is 88.9%, while the accuracy of L2 improves to 90.2%. However, the accuracy of L3 decreases to 86%, and the accuracy of L4 increases again to 90.4%. L5 has the lowest accuracy, declining to 80%. This indicates that the initial screening of L1 retained most of the outstanding features. After L2 filtering, some features with poor classification performance were eliminated, leading to an accuracy improvement. The decrease in accuracy for L3 may be due to the retention of features with lower classification performance during the generation of L3 while eliminating features with better classification performance, which is also the case for L5. The increase in accuracy for L4 suggests that during the generation of L4, some features with poor classification performance were eliminated once again.</w:t>
      </w:r>
      <w:r w:rsidR="00FF1846">
        <w:t xml:space="preserve"> </w:t>
      </w:r>
      <w:r w:rsidR="00FF1846" w:rsidRPr="00D45C0A">
        <w:rPr>
          <w:color w:val="FF0000"/>
        </w:rPr>
        <w:t xml:space="preserve">We </w:t>
      </w:r>
      <w:r w:rsidR="005B5F82" w:rsidRPr="00D45C0A">
        <w:rPr>
          <w:color w:val="FF0000"/>
        </w:rPr>
        <w:t xml:space="preserve">also </w:t>
      </w:r>
      <w:r w:rsidR="00FF1846" w:rsidRPr="00D45C0A">
        <w:rPr>
          <w:color w:val="FF0000"/>
        </w:rPr>
        <w:t>observe that the highest accuracy was achieved in the AD-EMCI group with L4, reaching 91.45%. Following that, the AD-LMCI group with L2 and the AD-HC group with L4 achieve accuracies of 91.2% and 90.4%, respectively. In the five sets of data, as the number of features decreases, good features are selected while poor features are discarded. This may be the reason for the increase in accuracy and is the purpose of integrating the prior algorithm. The accuracies for the EMCI-HC and LMCI-HC groups are slightly lower, at 87.2% and 83.8%, respectively. This could be due to the smaller differences between the EMCI group and HC group, resulting in lower accuracy. On the other hand, the larger differences between the data in other groups led to better classification performance.</w:t>
      </w:r>
      <w:r w:rsidR="00243246">
        <w:t xml:space="preserve"> </w:t>
      </w:r>
      <w:r w:rsidR="00243246" w:rsidRPr="00243246">
        <w:rPr>
          <w:color w:val="FF0000"/>
        </w:rPr>
        <w:t xml:space="preserve">Considering </w:t>
      </w:r>
      <w:r w:rsidR="00243246">
        <w:rPr>
          <w:color w:val="FF0000"/>
        </w:rPr>
        <w:t>the conditions of 5 datasets,</w:t>
      </w:r>
      <w:r w:rsidRPr="00243246">
        <w:rPr>
          <w:color w:val="FF0000"/>
        </w:rPr>
        <w:t xml:space="preserve"> </w:t>
      </w:r>
      <w:r w:rsidR="00F941E6" w:rsidRPr="00F941E6">
        <w:rPr>
          <w:color w:val="FF0000"/>
        </w:rPr>
        <w:t xml:space="preserve">the proposed </w:t>
      </w:r>
      <w:r>
        <w:t>method can obtain the optimal feature set after filtering in one of the frequent itemsets.</w:t>
      </w:r>
      <w:r w:rsidR="00FF1846">
        <w:t xml:space="preserve"> </w:t>
      </w:r>
    </w:p>
    <w:p w14:paraId="39273770" w14:textId="54ACFD30" w:rsidR="00DB6F97" w:rsidRDefault="00D77704">
      <w:pPr>
        <w:pStyle w:val="MDPI31text"/>
      </w:pPr>
      <w:r>
        <w:t xml:space="preserve">We also employed the single-kernel SVM, dual-kernel SVM and the multi-kernel SVM to select the optimal features. </w:t>
      </w:r>
      <w:r w:rsidR="00CE638E" w:rsidRPr="0081103F">
        <w:rPr>
          <w:color w:val="FF0000"/>
        </w:rPr>
        <w:t xml:space="preserve">The curve of weight </w:t>
      </w:r>
      <w:r w:rsidR="00CE638E">
        <w:rPr>
          <w:color w:val="FF0000"/>
        </w:rPr>
        <w:t>selection</w:t>
      </w:r>
      <w:r w:rsidR="00F87EC1">
        <w:rPr>
          <w:color w:val="FF0000"/>
        </w:rPr>
        <w:t xml:space="preserve"> of dual-kernel SVM</w:t>
      </w:r>
      <w:r w:rsidR="001F2CED">
        <w:rPr>
          <w:color w:val="FF0000"/>
        </w:rPr>
        <w:t xml:space="preserve"> in </w:t>
      </w:r>
      <m:oMath>
        <m:sSub>
          <m:sSubPr>
            <m:ctrlPr>
              <w:rPr>
                <w:rFonts w:ascii="Cambria Math" w:hAnsi="Cambria Math"/>
                <w:bCs/>
                <w:color w:val="FF0000"/>
              </w:rPr>
            </m:ctrlPr>
          </m:sSubPr>
          <m:e>
            <m:r>
              <w:rPr>
                <w:rFonts w:ascii="Cambria Math" w:hAnsi="Cambria Math"/>
                <w:color w:val="FF0000"/>
              </w:rPr>
              <m:t>S</m:t>
            </m:r>
          </m:e>
          <m:sub>
            <m:r>
              <w:rPr>
                <w:rFonts w:ascii="Cambria Math" w:hAnsi="Cambria Math"/>
                <w:color w:val="FF0000"/>
              </w:rPr>
              <m:t>AD</m:t>
            </m:r>
            <m:r>
              <m:rPr>
                <m:sty m:val="p"/>
              </m:rPr>
              <w:rPr>
                <w:rFonts w:ascii="Cambria Math" w:hAnsi="Cambria Math"/>
                <w:color w:val="FF0000"/>
              </w:rPr>
              <m:t>_</m:t>
            </m:r>
            <m:r>
              <w:rPr>
                <w:rFonts w:ascii="Cambria Math" w:hAnsi="Cambria Math"/>
                <w:color w:val="FF0000"/>
              </w:rPr>
              <m:t>HC</m:t>
            </m:r>
          </m:sub>
        </m:sSub>
      </m:oMath>
      <w:r w:rsidR="00CE638E">
        <w:rPr>
          <w:color w:val="FF0000"/>
        </w:rPr>
        <w:t xml:space="preserve"> </w:t>
      </w:r>
      <w:r w:rsidR="00CE638E" w:rsidRPr="0081103F">
        <w:rPr>
          <w:color w:val="FF0000"/>
        </w:rPr>
        <w:t xml:space="preserve">is shown in figure </w:t>
      </w:r>
      <w:r w:rsidR="00CE638E">
        <w:rPr>
          <w:color w:val="FF0000"/>
        </w:rPr>
        <w:t>6</w:t>
      </w:r>
      <w:r w:rsidR="00CE638E" w:rsidRPr="0081103F">
        <w:rPr>
          <w:color w:val="FF0000"/>
        </w:rPr>
        <w:t>.</w:t>
      </w:r>
      <w:r w:rsidR="00CE638E">
        <w:rPr>
          <w:color w:val="FF0000"/>
        </w:rPr>
        <w:t xml:space="preserve"> </w:t>
      </w:r>
      <w:r>
        <w:t>The comparison results using leave-one-out cross-validation with our model are shown in Figure</w:t>
      </w:r>
      <w:r w:rsidR="00003668">
        <w:t xml:space="preserve"> </w:t>
      </w:r>
      <w:r w:rsidR="00CE638E">
        <w:t>7</w:t>
      </w:r>
      <w:r>
        <w:t>.</w:t>
      </w:r>
      <w:r w:rsidR="00AA29BA">
        <w:t xml:space="preserve"> The F</w:t>
      </w:r>
      <w:r w:rsidR="00AA29BA">
        <w:rPr>
          <w:rFonts w:hint="eastAsia"/>
        </w:rPr>
        <w:t>1</w:t>
      </w:r>
      <w:r w:rsidR="00AA29BA">
        <w:t>-Score, recall and precision are presented in</w:t>
      </w:r>
      <w:r w:rsidR="00AA29BA" w:rsidRPr="00207AD8">
        <w:rPr>
          <w:color w:val="FF0000"/>
        </w:rPr>
        <w:t xml:space="preserve"> Table</w:t>
      </w:r>
      <w:r w:rsidR="00AA29BA">
        <w:rPr>
          <w:color w:val="FF0000"/>
        </w:rPr>
        <w:t xml:space="preserve"> 3.</w:t>
      </w:r>
    </w:p>
    <w:p w14:paraId="1360023F" w14:textId="72035E15" w:rsidR="002A46BB" w:rsidRDefault="00935E9A" w:rsidP="00935E9A">
      <w:pPr>
        <w:pStyle w:val="MDPI31text"/>
        <w:spacing w:line="240" w:lineRule="auto"/>
        <w:ind w:left="0" w:firstLine="0"/>
        <w:jc w:val="center"/>
      </w:pPr>
      <w:r>
        <w:rPr>
          <w:noProof/>
        </w:rPr>
        <w:drawing>
          <wp:inline distT="0" distB="0" distL="0" distR="0" wp14:anchorId="6110B109" wp14:editId="617B564A">
            <wp:extent cx="2063512" cy="1136834"/>
            <wp:effectExtent l="0" t="0" r="0"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9"/>
                    <a:stretch>
                      <a:fillRect/>
                    </a:stretch>
                  </pic:blipFill>
                  <pic:spPr>
                    <a:xfrm>
                      <a:off x="0" y="0"/>
                      <a:ext cx="2076015" cy="1143722"/>
                    </a:xfrm>
                    <a:prstGeom prst="rect">
                      <a:avLst/>
                    </a:prstGeom>
                    <a:noFill/>
                    <a:ln>
                      <a:noFill/>
                    </a:ln>
                  </pic:spPr>
                </pic:pic>
              </a:graphicData>
            </a:graphic>
          </wp:inline>
        </w:drawing>
      </w:r>
      <w:r>
        <w:rPr>
          <w:noProof/>
        </w:rPr>
        <w:drawing>
          <wp:inline distT="0" distB="0" distL="0" distR="0" wp14:anchorId="15E9A0A7" wp14:editId="309F610D">
            <wp:extent cx="2059493" cy="1134620"/>
            <wp:effectExtent l="0" t="0" r="0" b="889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0"/>
                    <a:stretch>
                      <a:fillRect/>
                    </a:stretch>
                  </pic:blipFill>
                  <pic:spPr>
                    <a:xfrm>
                      <a:off x="0" y="0"/>
                      <a:ext cx="2073378" cy="1142269"/>
                    </a:xfrm>
                    <a:prstGeom prst="rect">
                      <a:avLst/>
                    </a:prstGeom>
                    <a:noFill/>
                    <a:ln>
                      <a:noFill/>
                    </a:ln>
                  </pic:spPr>
                </pic:pic>
              </a:graphicData>
            </a:graphic>
          </wp:inline>
        </w:drawing>
      </w:r>
      <w:r w:rsidR="00542945" w:rsidRPr="00542945">
        <w:rPr>
          <w:noProof/>
        </w:rPr>
        <w:t xml:space="preserve"> </w:t>
      </w:r>
      <w:r w:rsidR="00542945">
        <w:rPr>
          <w:noProof/>
        </w:rPr>
        <w:drawing>
          <wp:inline distT="0" distB="0" distL="0" distR="0" wp14:anchorId="5A7A21A8" wp14:editId="5A3FF842">
            <wp:extent cx="2063512" cy="1136835"/>
            <wp:effectExtent l="0" t="0" r="0" b="635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1"/>
                    <a:stretch>
                      <a:fillRect/>
                    </a:stretch>
                  </pic:blipFill>
                  <pic:spPr>
                    <a:xfrm>
                      <a:off x="0" y="0"/>
                      <a:ext cx="2074172" cy="1142708"/>
                    </a:xfrm>
                    <a:prstGeom prst="rect">
                      <a:avLst/>
                    </a:prstGeom>
                    <a:noFill/>
                    <a:ln>
                      <a:noFill/>
                    </a:ln>
                  </pic:spPr>
                </pic:pic>
              </a:graphicData>
            </a:graphic>
          </wp:inline>
        </w:drawing>
      </w:r>
    </w:p>
    <w:p w14:paraId="1BDE2255" w14:textId="1B8B146B" w:rsidR="00935E9A" w:rsidRPr="00A527ED" w:rsidRDefault="00935E9A" w:rsidP="00935E9A">
      <w:pPr>
        <w:pStyle w:val="MDPI31text"/>
        <w:numPr>
          <w:ilvl w:val="0"/>
          <w:numId w:val="7"/>
        </w:numPr>
        <w:spacing w:line="240" w:lineRule="auto"/>
        <w:jc w:val="center"/>
        <w:rPr>
          <w:rFonts w:eastAsiaTheme="minorEastAsia"/>
          <w:sz w:val="18"/>
          <w:szCs w:val="21"/>
          <w:lang w:eastAsia="zh-CN"/>
        </w:rPr>
      </w:pPr>
      <w:r w:rsidRPr="00A527ED">
        <w:rPr>
          <w:rFonts w:eastAsiaTheme="minorEastAsia"/>
          <w:sz w:val="18"/>
          <w:szCs w:val="21"/>
          <w:lang w:eastAsia="zh-CN"/>
        </w:rPr>
        <w:t xml:space="preserve">                             (b)                              (c)</w:t>
      </w:r>
    </w:p>
    <w:p w14:paraId="6542E2EE" w14:textId="0700184E" w:rsidR="002A46BB" w:rsidRPr="00416F2A" w:rsidRDefault="002A46BB" w:rsidP="002A46BB">
      <w:pPr>
        <w:pStyle w:val="MDPI51figurecaption"/>
        <w:rPr>
          <w:rFonts w:eastAsiaTheme="minorEastAsia"/>
          <w:lang w:eastAsia="zh-CN"/>
        </w:rPr>
      </w:pPr>
      <w:r>
        <w:rPr>
          <w:rFonts w:hint="eastAsia"/>
        </w:rPr>
        <w:t>F</w:t>
      </w:r>
      <w:r>
        <w:t xml:space="preserve">igure </w:t>
      </w:r>
      <w:r w:rsidR="004F649D">
        <w:t>6</w:t>
      </w:r>
      <w:r>
        <w:t xml:space="preserve">. </w:t>
      </w:r>
      <w:r w:rsidR="00416F2A" w:rsidRPr="00416F2A">
        <w:rPr>
          <w:b w:val="0"/>
          <w:bCs/>
        </w:rPr>
        <w:t xml:space="preserve">The curve of weight selection of dual-kernel SVM in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HC</m:t>
            </m:r>
          </m:sub>
        </m:sSub>
      </m:oMath>
      <w:r w:rsidR="00416F2A">
        <w:rPr>
          <w:rFonts w:eastAsiaTheme="minorEastAsia" w:hint="eastAsia"/>
          <w:b w:val="0"/>
          <w:bCs/>
          <w:lang w:eastAsia="zh-CN"/>
        </w:rPr>
        <w:t>.</w:t>
      </w:r>
      <w:r w:rsidR="00416F2A">
        <w:rPr>
          <w:rFonts w:eastAsiaTheme="minorEastAsia"/>
          <w:b w:val="0"/>
          <w:bCs/>
          <w:lang w:eastAsia="zh-CN"/>
        </w:rPr>
        <w:t xml:space="preserve"> (a) </w:t>
      </w:r>
      <w:r w:rsidR="00935E9A">
        <w:rPr>
          <w:rFonts w:eastAsiaTheme="minorEastAsia"/>
          <w:b w:val="0"/>
          <w:bCs/>
          <w:lang w:eastAsia="zh-CN"/>
        </w:rPr>
        <w:t>T</w:t>
      </w:r>
      <w:r w:rsidR="00935E9A" w:rsidRPr="006D0CD6">
        <w:rPr>
          <w:b w:val="0"/>
          <w:bCs/>
        </w:rPr>
        <w:t xml:space="preserve">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00935E9A"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00935E9A" w:rsidRPr="006D0CD6">
        <w:rPr>
          <w:rFonts w:eastAsiaTheme="minorEastAsia" w:hint="eastAsia"/>
          <w:b w:val="0"/>
          <w:bCs/>
          <w:lang w:eastAsia="zh-CN"/>
        </w:rPr>
        <w:t xml:space="preserve"> </w:t>
      </w:r>
      <w:r w:rsidR="00935E9A" w:rsidRPr="006D0CD6">
        <w:rPr>
          <w:rFonts w:eastAsiaTheme="minorEastAsia"/>
          <w:b w:val="0"/>
          <w:bCs/>
          <w:lang w:eastAsia="zh-CN"/>
        </w:rPr>
        <w:t>and their accuracy in</w:t>
      </w:r>
      <m:oMath>
        <m:r>
          <m:rPr>
            <m:sty m:val="bi"/>
          </m:rPr>
          <w:rPr>
            <w:rFonts w:ascii="Cambria Math" w:eastAsiaTheme="minorEastAsia" w:hAnsi="Cambria Math"/>
            <w:lang w:eastAsia="zh-CN"/>
          </w:rPr>
          <m:t xml:space="preserve"> </m:t>
        </m:r>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HC</m:t>
            </m:r>
          </m:sub>
        </m:sSub>
      </m:oMath>
      <w:r w:rsidR="00935E9A">
        <w:rPr>
          <w:rFonts w:eastAsiaTheme="minorEastAsia" w:hint="eastAsia"/>
          <w:b w:val="0"/>
          <w:bCs/>
          <w:lang w:eastAsia="zh-CN"/>
        </w:rPr>
        <w:t>.</w:t>
      </w:r>
      <w:r w:rsidR="00935E9A">
        <w:rPr>
          <w:rFonts w:eastAsiaTheme="minorEastAsia"/>
          <w:b w:val="0"/>
          <w:bCs/>
          <w:lang w:eastAsia="zh-CN"/>
        </w:rPr>
        <w:t xml:space="preserve"> </w:t>
      </w:r>
      <w:r w:rsidR="00416F2A">
        <w:rPr>
          <w:rFonts w:eastAsiaTheme="minorEastAsia"/>
          <w:b w:val="0"/>
          <w:bCs/>
          <w:lang w:eastAsia="zh-CN"/>
        </w:rPr>
        <w:t xml:space="preserve">(b) </w:t>
      </w:r>
      <w:r w:rsidR="00935E9A">
        <w:rPr>
          <w:rFonts w:eastAsiaTheme="minorEastAsia"/>
          <w:b w:val="0"/>
          <w:bCs/>
          <w:lang w:eastAsia="zh-CN"/>
        </w:rPr>
        <w:t>T</w:t>
      </w:r>
      <w:r w:rsidR="00935E9A" w:rsidRPr="006D0CD6">
        <w:rPr>
          <w:b w:val="0"/>
          <w:bCs/>
        </w:rPr>
        <w:t xml:space="preserve">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00935E9A"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3</m:t>
            </m:r>
          </m:sub>
        </m:sSub>
      </m:oMath>
      <w:r w:rsidR="00935E9A" w:rsidRPr="006D0CD6">
        <w:rPr>
          <w:rFonts w:eastAsiaTheme="minorEastAsia" w:hint="eastAsia"/>
          <w:b w:val="0"/>
          <w:bCs/>
          <w:lang w:eastAsia="zh-CN"/>
        </w:rPr>
        <w:t xml:space="preserve"> </w:t>
      </w:r>
      <w:r w:rsidR="00935E9A" w:rsidRPr="006D0CD6">
        <w:rPr>
          <w:rFonts w:eastAsiaTheme="minorEastAsia"/>
          <w:b w:val="0"/>
          <w:bCs/>
          <w:lang w:eastAsia="zh-CN"/>
        </w:rPr>
        <w:t>and their accuracy in</w:t>
      </w:r>
      <m:oMath>
        <m:r>
          <m:rPr>
            <m:sty m:val="bi"/>
          </m:rPr>
          <w:rPr>
            <w:rFonts w:ascii="Cambria Math" w:eastAsiaTheme="minorEastAsia" w:hAnsi="Cambria Math"/>
            <w:lang w:eastAsia="zh-CN"/>
          </w:rPr>
          <m:t xml:space="preserve"> </m:t>
        </m:r>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HC</m:t>
            </m:r>
          </m:sub>
        </m:sSub>
      </m:oMath>
      <w:r w:rsidR="00935E9A">
        <w:rPr>
          <w:rFonts w:eastAsiaTheme="minorEastAsia" w:hint="eastAsia"/>
          <w:b w:val="0"/>
          <w:bCs/>
          <w:lang w:eastAsia="zh-CN"/>
        </w:rPr>
        <w:t>.</w:t>
      </w:r>
      <w:r w:rsidR="00935E9A">
        <w:rPr>
          <w:rFonts w:eastAsiaTheme="minorEastAsia"/>
          <w:b w:val="0"/>
          <w:bCs/>
          <w:lang w:eastAsia="zh-CN"/>
        </w:rPr>
        <w:t xml:space="preserve"> </w:t>
      </w:r>
      <w:r w:rsidR="00416F2A">
        <w:rPr>
          <w:rFonts w:eastAsiaTheme="minorEastAsia"/>
          <w:b w:val="0"/>
          <w:bCs/>
          <w:lang w:eastAsia="zh-CN"/>
        </w:rPr>
        <w:t>(c)</w:t>
      </w:r>
      <w:r w:rsidR="00CA31BF">
        <w:rPr>
          <w:rFonts w:eastAsiaTheme="minorEastAsia"/>
          <w:b w:val="0"/>
          <w:bCs/>
          <w:lang w:eastAsia="zh-CN"/>
        </w:rPr>
        <w:t xml:space="preserve"> </w:t>
      </w:r>
      <w:r w:rsidR="00935E9A">
        <w:rPr>
          <w:rFonts w:eastAsiaTheme="minorEastAsia"/>
          <w:b w:val="0"/>
          <w:bCs/>
          <w:lang w:eastAsia="zh-CN"/>
        </w:rPr>
        <w:t>T</w:t>
      </w:r>
      <w:r w:rsidR="00935E9A" w:rsidRPr="006D0CD6">
        <w:rPr>
          <w:b w:val="0"/>
          <w:bCs/>
        </w:rPr>
        <w:t xml:space="preserve">he combination of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1</m:t>
            </m:r>
          </m:sub>
        </m:sSub>
      </m:oMath>
      <w:r w:rsidR="00935E9A" w:rsidRPr="006D0CD6">
        <w:rPr>
          <w:b w:val="0"/>
          <w:bCs/>
        </w:rPr>
        <w:t xml:space="preserve">, </w:t>
      </w:r>
      <m:oMath>
        <m:sSub>
          <m:sSubPr>
            <m:ctrlPr>
              <w:rPr>
                <w:rFonts w:ascii="Cambria Math" w:hAnsi="Cambria Math"/>
                <w:b w:val="0"/>
                <w:bCs/>
                <w:i/>
              </w:rPr>
            </m:ctrlPr>
          </m:sSubPr>
          <m:e>
            <m:r>
              <m:rPr>
                <m:sty m:val="bi"/>
              </m:rPr>
              <w:rPr>
                <w:rFonts w:ascii="Cambria Math" w:hAnsi="Cambria Math"/>
              </w:rPr>
              <m:t>w</m:t>
            </m:r>
          </m:e>
          <m:sub>
            <m:r>
              <m:rPr>
                <m:sty m:val="bi"/>
              </m:rPr>
              <w:rPr>
                <w:rFonts w:ascii="Cambria Math" w:hAnsi="Cambria Math"/>
              </w:rPr>
              <m:t>2</m:t>
            </m:r>
          </m:sub>
        </m:sSub>
      </m:oMath>
      <w:r w:rsidR="00517F91">
        <w:rPr>
          <w:b w:val="0"/>
          <w:bCs/>
        </w:rPr>
        <w:t xml:space="preserve"> </w:t>
      </w:r>
      <w:r w:rsidR="00935E9A" w:rsidRPr="006D0CD6">
        <w:rPr>
          <w:rFonts w:eastAsiaTheme="minorEastAsia"/>
          <w:b w:val="0"/>
          <w:bCs/>
          <w:lang w:eastAsia="zh-CN"/>
        </w:rPr>
        <w:t>and their accuracy in</w:t>
      </w:r>
      <m:oMath>
        <m:r>
          <m:rPr>
            <m:sty m:val="bi"/>
          </m:rPr>
          <w:rPr>
            <w:rFonts w:ascii="Cambria Math" w:eastAsiaTheme="minorEastAsia" w:hAnsi="Cambria Math"/>
            <w:lang w:eastAsia="zh-CN"/>
          </w:rPr>
          <m:t xml:space="preserve"> </m:t>
        </m:r>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HC</m:t>
            </m:r>
          </m:sub>
        </m:sSub>
      </m:oMath>
      <w:r w:rsidR="00935E9A">
        <w:rPr>
          <w:rFonts w:eastAsiaTheme="minorEastAsia" w:hint="eastAsia"/>
          <w:b w:val="0"/>
          <w:bCs/>
          <w:lang w:eastAsia="zh-CN"/>
        </w:rPr>
        <w:t>.</w:t>
      </w:r>
    </w:p>
    <w:p w14:paraId="3086A445" w14:textId="6E19E22B" w:rsidR="00DB6F97" w:rsidRDefault="00517786" w:rsidP="00172932">
      <w:pPr>
        <w:pStyle w:val="MDPI31text"/>
        <w:spacing w:line="240" w:lineRule="auto"/>
        <w:ind w:firstLine="0"/>
      </w:pPr>
      <w:r>
        <w:rPr>
          <w:noProof/>
        </w:rPr>
        <w:lastRenderedPageBreak/>
        <w:drawing>
          <wp:inline distT="0" distB="0" distL="0" distR="0" wp14:anchorId="720676D7" wp14:editId="35E5D84F">
            <wp:extent cx="5071110" cy="4728258"/>
            <wp:effectExtent l="0" t="0" r="15240" b="15240"/>
            <wp:docPr id="306947920" name="图表 1" descr="7b0a202020202263686172745265734964223a20223230343734353037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858CA14" w14:textId="598195E4" w:rsidR="00DB6F97" w:rsidRPr="00826041" w:rsidRDefault="00D77704" w:rsidP="004C1006">
      <w:pPr>
        <w:pStyle w:val="MDPI51figurecaption"/>
      </w:pPr>
      <w:r>
        <w:rPr>
          <w:rFonts w:hint="eastAsia"/>
        </w:rPr>
        <w:t>F</w:t>
      </w:r>
      <w:r>
        <w:t xml:space="preserve">igure </w:t>
      </w:r>
      <w:r w:rsidR="00CE638E">
        <w:t>7</w:t>
      </w:r>
      <w:r>
        <w:t xml:space="preserve">. </w:t>
      </w:r>
      <w:r w:rsidRPr="00E57EC0">
        <w:rPr>
          <w:b w:val="0"/>
          <w:bCs/>
        </w:rPr>
        <w:t xml:space="preserve">The comparison with other methods in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HC</m:t>
            </m:r>
          </m:sub>
        </m:sSub>
      </m:oMath>
      <w:r w:rsidRPr="00E57EC0">
        <w:rPr>
          <w:rFonts w:hint="eastAsia"/>
          <w:b w:val="0"/>
          <w:bCs/>
        </w:rPr>
        <w:t>.</w:t>
      </w:r>
      <w:r w:rsidR="00251569">
        <w:rPr>
          <w:b w:val="0"/>
          <w:bCs/>
        </w:rPr>
        <w:t xml:space="preserve"> </w:t>
      </w:r>
      <w:r w:rsidR="00440CCE">
        <w:rPr>
          <w:b w:val="0"/>
          <w:bCs/>
        </w:rPr>
        <w:t>DT</w:t>
      </w:r>
      <w:r w:rsidR="00251569">
        <w:rPr>
          <w:b w:val="0"/>
          <w:bCs/>
        </w:rPr>
        <w:t xml:space="preserve"> = </w:t>
      </w:r>
      <w:r w:rsidR="00440CCE">
        <w:rPr>
          <w:b w:val="0"/>
          <w:bCs/>
        </w:rPr>
        <w:t xml:space="preserve">Decision Tree; PNN = </w:t>
      </w:r>
      <w:r w:rsidR="00826041" w:rsidRPr="00826041">
        <w:rPr>
          <w:b w:val="0"/>
          <w:bCs/>
        </w:rPr>
        <w:t>Product-based Neural Network</w:t>
      </w:r>
      <w:r w:rsidR="00826041">
        <w:rPr>
          <w:b w:val="0"/>
          <w:bCs/>
        </w:rPr>
        <w:t xml:space="preserve">; BPNN = </w:t>
      </w:r>
      <w:r w:rsidR="00826041" w:rsidRPr="00826041">
        <w:rPr>
          <w:b w:val="0"/>
          <w:bCs/>
        </w:rPr>
        <w:t>Back Propagation Neural Network</w:t>
      </w:r>
      <w:r w:rsidR="00826041">
        <w:rPr>
          <w:b w:val="0"/>
          <w:bCs/>
        </w:rPr>
        <w:t xml:space="preserve">; </w:t>
      </w:r>
      <w:r w:rsidR="00A97CE9">
        <w:rPr>
          <w:b w:val="0"/>
          <w:bCs/>
        </w:rPr>
        <w:t xml:space="preserve">CART = </w:t>
      </w:r>
      <w:r w:rsidR="00A97CE9" w:rsidRPr="00A97CE9">
        <w:rPr>
          <w:b w:val="0"/>
          <w:bCs/>
        </w:rPr>
        <w:t>Classification and Regression Tree</w:t>
      </w:r>
      <w:r w:rsidR="00A97CE9">
        <w:rPr>
          <w:b w:val="0"/>
          <w:bCs/>
        </w:rPr>
        <w:t xml:space="preserve">; CNN = </w:t>
      </w:r>
      <w:r w:rsidR="00A97CE9" w:rsidRPr="00A97CE9">
        <w:rPr>
          <w:b w:val="0"/>
          <w:bCs/>
        </w:rPr>
        <w:t>Convolutional Neural Network</w:t>
      </w:r>
      <w:r w:rsidR="00A97CE9">
        <w:rPr>
          <w:b w:val="0"/>
          <w:bCs/>
        </w:rPr>
        <w:t xml:space="preserve">; FCNN = </w:t>
      </w:r>
      <w:r w:rsidR="00A97CE9" w:rsidRPr="00A97CE9">
        <w:rPr>
          <w:b w:val="0"/>
          <w:bCs/>
        </w:rPr>
        <w:t>Fully Connected Neural Network</w:t>
      </w:r>
      <w:r w:rsidR="00A97CE9">
        <w:rPr>
          <w:b w:val="0"/>
          <w:bCs/>
        </w:rPr>
        <w:t>.</w:t>
      </w:r>
    </w:p>
    <w:p w14:paraId="414D2108" w14:textId="77777777" w:rsidR="00DB6F97" w:rsidRDefault="00D77704">
      <w:pPr>
        <w:pStyle w:val="MDPI31text"/>
      </w:pPr>
      <w:r>
        <w:t>We observe that our model had the highest accuracy, and the accuracy of the dual-kernel SVM is generally higher than that of the single-kernel SVM. This suggests that under the leave-one-out cross-validation method, the features selected by the traditional SVM did not perform well in classification. In contrast, the features selected by our model exhibited significantly better classification performance than the traditional SVM.</w:t>
      </w:r>
    </w:p>
    <w:p w14:paraId="048A6DE2" w14:textId="3551D694" w:rsidR="009453EA" w:rsidRDefault="009453EA" w:rsidP="009453EA">
      <w:pPr>
        <w:pStyle w:val="MDPI41tablecaption"/>
      </w:pPr>
      <w:r w:rsidRPr="00207AD8">
        <w:rPr>
          <w:rFonts w:hint="eastAsia"/>
          <w:b/>
          <w:color w:val="FF0000"/>
        </w:rPr>
        <w:t>T</w:t>
      </w:r>
      <w:r w:rsidRPr="00207AD8">
        <w:rPr>
          <w:b/>
          <w:color w:val="FF0000"/>
        </w:rPr>
        <w:t xml:space="preserve">able </w:t>
      </w:r>
      <w:r>
        <w:rPr>
          <w:b/>
          <w:color w:val="FF0000"/>
        </w:rPr>
        <w:t>3</w:t>
      </w:r>
      <w:r w:rsidRPr="00207AD8">
        <w:rPr>
          <w:b/>
          <w:color w:val="FF0000"/>
        </w:rPr>
        <w:t xml:space="preserve">. </w:t>
      </w:r>
      <w:r w:rsidRPr="00207AD8">
        <w:rPr>
          <w:color w:val="FF0000"/>
        </w:rPr>
        <w:t>T</w:t>
      </w:r>
      <w:r w:rsidRPr="00A207B8">
        <w:rPr>
          <w:color w:val="FF0000"/>
        </w:rPr>
        <w:t>he F</w:t>
      </w:r>
      <w:r w:rsidRPr="00A207B8">
        <w:rPr>
          <w:rFonts w:hint="eastAsia"/>
          <w:color w:val="FF0000"/>
        </w:rPr>
        <w:t>1</w:t>
      </w:r>
      <w:r w:rsidRPr="00A207B8">
        <w:rPr>
          <w:color w:val="FF0000"/>
        </w:rPr>
        <w:t>-Score, recall and precision of the 10 independent validation experiments in test set</w:t>
      </w:r>
      <w:r>
        <w:rPr>
          <w:color w:val="FF0000"/>
        </w:rPr>
        <w:t xml:space="preserve"> </w:t>
      </w:r>
      <w:r w:rsidRPr="009453EA">
        <w:rPr>
          <w:color w:val="FF0000"/>
        </w:rPr>
        <w:t xml:space="preserve">of </w:t>
      </w:r>
      <m:oMath>
        <m:sSub>
          <m:sSubPr>
            <m:ctrlPr>
              <w:rPr>
                <w:rFonts w:ascii="Cambria Math" w:hAnsi="Cambria Math"/>
                <w:bCs/>
                <w:color w:val="FF0000"/>
              </w:rPr>
            </m:ctrlPr>
          </m:sSubPr>
          <m:e>
            <m:r>
              <w:rPr>
                <w:rFonts w:ascii="Cambria Math" w:hAnsi="Cambria Math"/>
                <w:color w:val="FF0000"/>
              </w:rPr>
              <m:t>S</m:t>
            </m:r>
          </m:e>
          <m:sub>
            <m:r>
              <w:rPr>
                <w:rFonts w:ascii="Cambria Math" w:hAnsi="Cambria Math"/>
                <w:color w:val="FF0000"/>
              </w:rPr>
              <m:t>AD</m:t>
            </m:r>
            <m:r>
              <m:rPr>
                <m:sty m:val="p"/>
              </m:rPr>
              <w:rPr>
                <w:rFonts w:ascii="Cambria Math" w:hAnsi="Cambria Math"/>
                <w:color w:val="FF0000"/>
              </w:rPr>
              <m:t>_</m:t>
            </m:r>
            <m:r>
              <w:rPr>
                <w:rFonts w:ascii="Cambria Math" w:hAnsi="Cambria Math"/>
                <w:color w:val="FF0000"/>
              </w:rPr>
              <m:t>HC</m:t>
            </m:r>
          </m:sub>
        </m:sSub>
      </m:oMath>
      <w:r w:rsidRPr="00A207B8">
        <w:rPr>
          <w:color w:val="FF0000"/>
        </w:rPr>
        <w:t xml:space="preserve">. </w:t>
      </w:r>
      <w:r w:rsidR="00CD0FAB" w:rsidRPr="00CD0FAB">
        <w:rPr>
          <w:rFonts w:eastAsia="宋体"/>
          <w:color w:val="FF0000"/>
          <w:lang w:eastAsia="zh-CN"/>
        </w:rPr>
        <w:t>DT = Decision Tree; PNN = Product-based Neural Network; BPNN = Back Propagation Neural Network; CART = Classification and Regression Tree; CNN = Convolutional Neural Network; FCNN = Fully Connected Neural Network.</w:t>
      </w:r>
    </w:p>
    <w:tbl>
      <w:tblPr>
        <w:tblStyle w:val="af4"/>
        <w:tblpPr w:leftFromText="180" w:rightFromText="180" w:vertAnchor="text" w:horzAnchor="page" w:tblpX="793"/>
        <w:tblW w:w="10711" w:type="dxa"/>
        <w:tblLook w:val="04A0" w:firstRow="1" w:lastRow="0" w:firstColumn="1" w:lastColumn="0" w:noHBand="0" w:noVBand="1"/>
      </w:tblPr>
      <w:tblGrid>
        <w:gridCol w:w="2552"/>
        <w:gridCol w:w="2126"/>
        <w:gridCol w:w="2126"/>
        <w:gridCol w:w="2247"/>
        <w:gridCol w:w="1660"/>
      </w:tblGrid>
      <w:tr w:rsidR="009453EA" w14:paraId="6B8ED846" w14:textId="77777777" w:rsidTr="008602B7">
        <w:tc>
          <w:tcPr>
            <w:tcW w:w="2552" w:type="dxa"/>
            <w:tcBorders>
              <w:top w:val="single" w:sz="4" w:space="0" w:color="auto"/>
              <w:left w:val="nil"/>
              <w:bottom w:val="single" w:sz="4" w:space="0" w:color="auto"/>
              <w:right w:val="nil"/>
            </w:tcBorders>
          </w:tcPr>
          <w:p w14:paraId="4DA637FD" w14:textId="5A6A8874" w:rsidR="009453EA" w:rsidRPr="008602B7" w:rsidRDefault="007C58F7" w:rsidP="008602B7">
            <w:pPr>
              <w:rPr>
                <w:sz w:val="18"/>
                <w:szCs w:val="18"/>
              </w:rPr>
            </w:pPr>
            <w:r w:rsidRPr="008602B7">
              <w:rPr>
                <w:sz w:val="18"/>
                <w:szCs w:val="18"/>
              </w:rPr>
              <w:t>Model</w:t>
            </w:r>
          </w:p>
        </w:tc>
        <w:tc>
          <w:tcPr>
            <w:tcW w:w="2126" w:type="dxa"/>
            <w:tcBorders>
              <w:top w:val="single" w:sz="4" w:space="0" w:color="auto"/>
              <w:left w:val="nil"/>
              <w:bottom w:val="single" w:sz="4" w:space="0" w:color="auto"/>
              <w:right w:val="nil"/>
            </w:tcBorders>
          </w:tcPr>
          <w:p w14:paraId="7CBECA49" w14:textId="77777777" w:rsidR="009453EA" w:rsidRPr="008602B7" w:rsidRDefault="009453EA" w:rsidP="008602B7">
            <w:pPr>
              <w:rPr>
                <w:sz w:val="18"/>
                <w:szCs w:val="18"/>
              </w:rPr>
            </w:pPr>
            <w:r w:rsidRPr="008602B7">
              <w:rPr>
                <w:sz w:val="18"/>
                <w:szCs w:val="18"/>
              </w:rPr>
              <w:t>Accuracy</w:t>
            </w:r>
          </w:p>
        </w:tc>
        <w:tc>
          <w:tcPr>
            <w:tcW w:w="2126" w:type="dxa"/>
            <w:tcBorders>
              <w:top w:val="single" w:sz="4" w:space="0" w:color="auto"/>
              <w:left w:val="nil"/>
              <w:bottom w:val="single" w:sz="4" w:space="0" w:color="auto"/>
              <w:right w:val="nil"/>
            </w:tcBorders>
          </w:tcPr>
          <w:p w14:paraId="3E634982" w14:textId="77777777" w:rsidR="009453EA" w:rsidRPr="008602B7" w:rsidRDefault="009453EA" w:rsidP="008602B7">
            <w:pPr>
              <w:rPr>
                <w:sz w:val="18"/>
                <w:szCs w:val="18"/>
              </w:rPr>
            </w:pPr>
            <w:r w:rsidRPr="008602B7">
              <w:rPr>
                <w:sz w:val="18"/>
                <w:szCs w:val="18"/>
              </w:rPr>
              <w:t>F1-Score</w:t>
            </w:r>
          </w:p>
        </w:tc>
        <w:tc>
          <w:tcPr>
            <w:tcW w:w="2247" w:type="dxa"/>
            <w:tcBorders>
              <w:top w:val="single" w:sz="4" w:space="0" w:color="auto"/>
              <w:left w:val="nil"/>
              <w:bottom w:val="single" w:sz="4" w:space="0" w:color="auto"/>
              <w:right w:val="nil"/>
            </w:tcBorders>
          </w:tcPr>
          <w:p w14:paraId="0207C4CA" w14:textId="77777777" w:rsidR="009453EA" w:rsidRPr="008602B7" w:rsidRDefault="009453EA" w:rsidP="008602B7">
            <w:pPr>
              <w:rPr>
                <w:sz w:val="18"/>
                <w:szCs w:val="18"/>
              </w:rPr>
            </w:pPr>
            <w:r w:rsidRPr="008602B7">
              <w:rPr>
                <w:sz w:val="18"/>
                <w:szCs w:val="18"/>
              </w:rPr>
              <w:t>Recall</w:t>
            </w:r>
          </w:p>
        </w:tc>
        <w:tc>
          <w:tcPr>
            <w:tcW w:w="1660" w:type="dxa"/>
            <w:tcBorders>
              <w:top w:val="single" w:sz="4" w:space="0" w:color="auto"/>
              <w:left w:val="nil"/>
              <w:bottom w:val="single" w:sz="4" w:space="0" w:color="auto"/>
              <w:right w:val="nil"/>
            </w:tcBorders>
          </w:tcPr>
          <w:p w14:paraId="7F153493" w14:textId="77777777" w:rsidR="009453EA" w:rsidRPr="008602B7" w:rsidRDefault="009453EA" w:rsidP="008602B7">
            <w:pPr>
              <w:rPr>
                <w:sz w:val="18"/>
                <w:szCs w:val="18"/>
              </w:rPr>
            </w:pPr>
            <w:r w:rsidRPr="008602B7">
              <w:rPr>
                <w:sz w:val="18"/>
                <w:szCs w:val="18"/>
              </w:rPr>
              <w:t>Precision</w:t>
            </w:r>
          </w:p>
        </w:tc>
      </w:tr>
      <w:tr w:rsidR="007C58F7" w14:paraId="62A619E7" w14:textId="77777777" w:rsidTr="008602B7">
        <w:tc>
          <w:tcPr>
            <w:tcW w:w="2552" w:type="dxa"/>
            <w:tcBorders>
              <w:top w:val="single" w:sz="4" w:space="0" w:color="auto"/>
              <w:left w:val="nil"/>
              <w:bottom w:val="nil"/>
              <w:right w:val="nil"/>
            </w:tcBorders>
            <w:vAlign w:val="center"/>
          </w:tcPr>
          <w:p w14:paraId="620BE359" w14:textId="6CF7A71F" w:rsidR="007C58F7" w:rsidRPr="008602B7" w:rsidRDefault="007C58F7" w:rsidP="008602B7">
            <w:pPr>
              <w:rPr>
                <w:sz w:val="18"/>
                <w:szCs w:val="18"/>
              </w:rPr>
            </w:pPr>
            <w:r w:rsidRPr="008602B7">
              <w:rPr>
                <w:rFonts w:ascii="Times New Roman" w:eastAsia="等线" w:hAnsi="Times New Roman"/>
                <w:sz w:val="18"/>
                <w:szCs w:val="18"/>
              </w:rPr>
              <w:t>LINEAR</w:t>
            </w:r>
          </w:p>
        </w:tc>
        <w:tc>
          <w:tcPr>
            <w:tcW w:w="2126" w:type="dxa"/>
            <w:tcBorders>
              <w:top w:val="single" w:sz="4" w:space="0" w:color="auto"/>
              <w:left w:val="nil"/>
              <w:bottom w:val="nil"/>
              <w:right w:val="nil"/>
            </w:tcBorders>
            <w:vAlign w:val="center"/>
          </w:tcPr>
          <w:p w14:paraId="7D1DB927" w14:textId="0B21E9CF" w:rsidR="007C58F7" w:rsidRPr="008602B7" w:rsidRDefault="007C58F7" w:rsidP="008602B7">
            <w:pPr>
              <w:rPr>
                <w:sz w:val="18"/>
                <w:szCs w:val="18"/>
              </w:rPr>
            </w:pPr>
            <w:r w:rsidRPr="008602B7">
              <w:rPr>
                <w:color w:val="FF0000"/>
                <w:sz w:val="18"/>
                <w:szCs w:val="18"/>
              </w:rPr>
              <w:t>76.25</w:t>
            </w:r>
            <w:r w:rsidRPr="008602B7">
              <w:rPr>
                <w:rFonts w:hint="eastAsia"/>
                <w:color w:val="FF0000"/>
                <w:sz w:val="18"/>
                <w:szCs w:val="18"/>
              </w:rPr>
              <w:t>%</w:t>
            </w:r>
            <w:r w:rsidRPr="008602B7">
              <w:rPr>
                <w:color w:val="FF0000"/>
                <w:sz w:val="18"/>
                <w:szCs w:val="18"/>
              </w:rPr>
              <w:t>±2.64</w:t>
            </w:r>
            <w:r w:rsidRPr="008602B7">
              <w:rPr>
                <w:rFonts w:hint="eastAsia"/>
                <w:color w:val="FF0000"/>
                <w:sz w:val="18"/>
                <w:szCs w:val="18"/>
              </w:rPr>
              <w:t>%</w:t>
            </w:r>
          </w:p>
        </w:tc>
        <w:tc>
          <w:tcPr>
            <w:tcW w:w="2126" w:type="dxa"/>
            <w:tcBorders>
              <w:top w:val="single" w:sz="4" w:space="0" w:color="auto"/>
              <w:left w:val="nil"/>
              <w:bottom w:val="nil"/>
              <w:right w:val="nil"/>
            </w:tcBorders>
            <w:vAlign w:val="center"/>
          </w:tcPr>
          <w:p w14:paraId="7854F59D" w14:textId="14960C2E" w:rsidR="007C58F7" w:rsidRPr="008602B7" w:rsidRDefault="007C58F7" w:rsidP="008602B7">
            <w:pPr>
              <w:rPr>
                <w:sz w:val="18"/>
                <w:szCs w:val="18"/>
              </w:rPr>
            </w:pPr>
            <w:r w:rsidRPr="008602B7">
              <w:rPr>
                <w:color w:val="FF0000"/>
                <w:sz w:val="18"/>
                <w:szCs w:val="18"/>
              </w:rPr>
              <w:t>74.8</w:t>
            </w:r>
            <w:r w:rsidRPr="008602B7">
              <w:rPr>
                <w:rFonts w:hint="eastAsia"/>
                <w:color w:val="FF0000"/>
                <w:sz w:val="18"/>
                <w:szCs w:val="18"/>
              </w:rPr>
              <w:t>%</w:t>
            </w:r>
            <w:r w:rsidRPr="008602B7">
              <w:rPr>
                <w:color w:val="FF0000"/>
                <w:sz w:val="18"/>
                <w:szCs w:val="18"/>
              </w:rPr>
              <w:t>±4.64</w:t>
            </w:r>
            <w:r w:rsidRPr="008602B7">
              <w:rPr>
                <w:rFonts w:hint="eastAsia"/>
                <w:color w:val="FF0000"/>
                <w:sz w:val="18"/>
                <w:szCs w:val="18"/>
              </w:rPr>
              <w:t>%</w:t>
            </w:r>
          </w:p>
        </w:tc>
        <w:tc>
          <w:tcPr>
            <w:tcW w:w="2247" w:type="dxa"/>
            <w:tcBorders>
              <w:top w:val="single" w:sz="4" w:space="0" w:color="auto"/>
              <w:left w:val="nil"/>
              <w:bottom w:val="nil"/>
              <w:right w:val="nil"/>
            </w:tcBorders>
            <w:vAlign w:val="center"/>
          </w:tcPr>
          <w:p w14:paraId="6E5F9054" w14:textId="3D98F0AE" w:rsidR="007C58F7" w:rsidRPr="008602B7" w:rsidRDefault="007C58F7" w:rsidP="008602B7">
            <w:pPr>
              <w:rPr>
                <w:sz w:val="18"/>
                <w:szCs w:val="18"/>
              </w:rPr>
            </w:pPr>
            <w:r w:rsidRPr="008602B7">
              <w:rPr>
                <w:color w:val="FF0000"/>
                <w:sz w:val="18"/>
                <w:szCs w:val="18"/>
              </w:rPr>
              <w:t>79</w:t>
            </w:r>
            <w:r w:rsidRPr="008602B7">
              <w:rPr>
                <w:rFonts w:hint="eastAsia"/>
                <w:color w:val="FF0000"/>
                <w:sz w:val="18"/>
                <w:szCs w:val="18"/>
              </w:rPr>
              <w:t>%</w:t>
            </w:r>
            <w:r w:rsidRPr="008602B7">
              <w:rPr>
                <w:color w:val="FF0000"/>
                <w:sz w:val="18"/>
                <w:szCs w:val="18"/>
              </w:rPr>
              <w:t>±6.46</w:t>
            </w:r>
            <w:r w:rsidRPr="008602B7">
              <w:rPr>
                <w:rFonts w:hint="eastAsia"/>
                <w:color w:val="FF0000"/>
                <w:sz w:val="18"/>
                <w:szCs w:val="18"/>
              </w:rPr>
              <w:t>%</w:t>
            </w:r>
          </w:p>
        </w:tc>
        <w:tc>
          <w:tcPr>
            <w:tcW w:w="1660" w:type="dxa"/>
            <w:tcBorders>
              <w:top w:val="single" w:sz="4" w:space="0" w:color="auto"/>
              <w:left w:val="nil"/>
              <w:bottom w:val="nil"/>
              <w:right w:val="nil"/>
            </w:tcBorders>
            <w:vAlign w:val="center"/>
          </w:tcPr>
          <w:p w14:paraId="6330CFF0" w14:textId="15495189" w:rsidR="007C58F7" w:rsidRPr="008602B7" w:rsidRDefault="007C58F7" w:rsidP="008602B7">
            <w:pPr>
              <w:rPr>
                <w:sz w:val="18"/>
                <w:szCs w:val="18"/>
              </w:rPr>
            </w:pPr>
            <w:r w:rsidRPr="008602B7">
              <w:rPr>
                <w:color w:val="FF0000"/>
                <w:sz w:val="18"/>
                <w:szCs w:val="18"/>
              </w:rPr>
              <w:t>71.8</w:t>
            </w:r>
            <w:r w:rsidRPr="008602B7">
              <w:rPr>
                <w:rFonts w:hint="eastAsia"/>
                <w:color w:val="FF0000"/>
                <w:sz w:val="18"/>
                <w:szCs w:val="18"/>
              </w:rPr>
              <w:t>%</w:t>
            </w:r>
            <w:r w:rsidRPr="008602B7">
              <w:rPr>
                <w:color w:val="FF0000"/>
                <w:sz w:val="18"/>
                <w:szCs w:val="18"/>
              </w:rPr>
              <w:t>±6.94</w:t>
            </w:r>
            <w:r w:rsidRPr="008602B7">
              <w:rPr>
                <w:rFonts w:hint="eastAsia"/>
                <w:color w:val="FF0000"/>
                <w:sz w:val="18"/>
                <w:szCs w:val="18"/>
              </w:rPr>
              <w:t>%</w:t>
            </w:r>
          </w:p>
        </w:tc>
      </w:tr>
      <w:tr w:rsidR="007C58F7" w14:paraId="31F6E1BB" w14:textId="77777777" w:rsidTr="008602B7">
        <w:tc>
          <w:tcPr>
            <w:tcW w:w="2552" w:type="dxa"/>
            <w:tcBorders>
              <w:top w:val="nil"/>
              <w:left w:val="nil"/>
              <w:bottom w:val="nil"/>
              <w:right w:val="nil"/>
            </w:tcBorders>
            <w:vAlign w:val="center"/>
          </w:tcPr>
          <w:p w14:paraId="05075FA0" w14:textId="38C9B895" w:rsidR="007C58F7" w:rsidRPr="008602B7" w:rsidRDefault="007C58F7" w:rsidP="008602B7">
            <w:pPr>
              <w:rPr>
                <w:sz w:val="18"/>
                <w:szCs w:val="18"/>
              </w:rPr>
            </w:pPr>
            <w:r w:rsidRPr="008602B7">
              <w:rPr>
                <w:rFonts w:ascii="Times New Roman" w:eastAsia="等线" w:hAnsi="Times New Roman"/>
                <w:sz w:val="18"/>
                <w:szCs w:val="18"/>
              </w:rPr>
              <w:t>POLY</w:t>
            </w:r>
          </w:p>
        </w:tc>
        <w:tc>
          <w:tcPr>
            <w:tcW w:w="2126" w:type="dxa"/>
            <w:tcBorders>
              <w:top w:val="nil"/>
              <w:left w:val="nil"/>
              <w:bottom w:val="nil"/>
              <w:right w:val="nil"/>
            </w:tcBorders>
            <w:vAlign w:val="center"/>
          </w:tcPr>
          <w:p w14:paraId="06EC2823" w14:textId="2DBAEE5E" w:rsidR="007C58F7" w:rsidRPr="008602B7" w:rsidRDefault="007C58F7" w:rsidP="008602B7">
            <w:pPr>
              <w:rPr>
                <w:sz w:val="18"/>
                <w:szCs w:val="18"/>
              </w:rPr>
            </w:pPr>
            <w:r w:rsidRPr="008602B7">
              <w:rPr>
                <w:color w:val="FF0000"/>
                <w:sz w:val="18"/>
                <w:szCs w:val="18"/>
              </w:rPr>
              <w:t>76.88</w:t>
            </w:r>
            <w:r w:rsidRPr="008602B7">
              <w:rPr>
                <w:rFonts w:hint="eastAsia"/>
                <w:color w:val="FF0000"/>
                <w:sz w:val="18"/>
                <w:szCs w:val="18"/>
              </w:rPr>
              <w:t>%</w:t>
            </w:r>
            <w:r w:rsidRPr="008602B7">
              <w:rPr>
                <w:color w:val="FF0000"/>
                <w:sz w:val="18"/>
                <w:szCs w:val="18"/>
              </w:rPr>
              <w:t>±3.02</w:t>
            </w:r>
            <w:r w:rsidRPr="008602B7">
              <w:rPr>
                <w:rFonts w:hint="eastAsia"/>
                <w:color w:val="FF0000"/>
                <w:sz w:val="18"/>
                <w:szCs w:val="18"/>
              </w:rPr>
              <w:t>%</w:t>
            </w:r>
          </w:p>
        </w:tc>
        <w:tc>
          <w:tcPr>
            <w:tcW w:w="2126" w:type="dxa"/>
            <w:tcBorders>
              <w:top w:val="nil"/>
              <w:left w:val="nil"/>
              <w:bottom w:val="nil"/>
              <w:right w:val="nil"/>
            </w:tcBorders>
            <w:vAlign w:val="center"/>
          </w:tcPr>
          <w:p w14:paraId="2CCC843C" w14:textId="77575580" w:rsidR="007C58F7" w:rsidRPr="008602B7" w:rsidRDefault="007C58F7" w:rsidP="008602B7">
            <w:pPr>
              <w:rPr>
                <w:sz w:val="18"/>
                <w:szCs w:val="18"/>
              </w:rPr>
            </w:pPr>
            <w:r w:rsidRPr="008602B7">
              <w:rPr>
                <w:color w:val="FF0000"/>
                <w:sz w:val="18"/>
                <w:szCs w:val="18"/>
              </w:rPr>
              <w:t>74.8</w:t>
            </w:r>
            <w:r w:rsidRPr="008602B7">
              <w:rPr>
                <w:rFonts w:hint="eastAsia"/>
                <w:color w:val="FF0000"/>
                <w:sz w:val="18"/>
                <w:szCs w:val="18"/>
              </w:rPr>
              <w:t>%</w:t>
            </w:r>
            <w:r w:rsidRPr="008602B7">
              <w:rPr>
                <w:color w:val="FF0000"/>
                <w:sz w:val="18"/>
                <w:szCs w:val="18"/>
              </w:rPr>
              <w:t>±3.91</w:t>
            </w:r>
            <w:r w:rsidRPr="008602B7">
              <w:rPr>
                <w:rFonts w:hint="eastAsia"/>
                <w:color w:val="FF0000"/>
                <w:sz w:val="18"/>
                <w:szCs w:val="18"/>
              </w:rPr>
              <w:t>%</w:t>
            </w:r>
          </w:p>
        </w:tc>
        <w:tc>
          <w:tcPr>
            <w:tcW w:w="2247" w:type="dxa"/>
            <w:tcBorders>
              <w:top w:val="nil"/>
              <w:left w:val="nil"/>
              <w:bottom w:val="nil"/>
              <w:right w:val="nil"/>
            </w:tcBorders>
            <w:vAlign w:val="center"/>
          </w:tcPr>
          <w:p w14:paraId="3CF9AA25" w14:textId="6C780908" w:rsidR="007C58F7" w:rsidRPr="008602B7" w:rsidRDefault="007C58F7" w:rsidP="008602B7">
            <w:pPr>
              <w:rPr>
                <w:sz w:val="18"/>
                <w:szCs w:val="18"/>
              </w:rPr>
            </w:pPr>
            <w:r w:rsidRPr="008602B7">
              <w:rPr>
                <w:color w:val="FF0000"/>
                <w:sz w:val="18"/>
                <w:szCs w:val="18"/>
              </w:rPr>
              <w:t>79.6</w:t>
            </w:r>
            <w:r w:rsidRPr="008602B7">
              <w:rPr>
                <w:rFonts w:hint="eastAsia"/>
                <w:color w:val="FF0000"/>
                <w:sz w:val="18"/>
                <w:szCs w:val="18"/>
              </w:rPr>
              <w:t>%</w:t>
            </w:r>
            <w:r w:rsidRPr="008602B7">
              <w:rPr>
                <w:color w:val="FF0000"/>
                <w:sz w:val="18"/>
                <w:szCs w:val="18"/>
              </w:rPr>
              <w:t>±5.52</w:t>
            </w:r>
            <w:r w:rsidRPr="008602B7">
              <w:rPr>
                <w:rFonts w:hint="eastAsia"/>
                <w:color w:val="FF0000"/>
                <w:sz w:val="18"/>
                <w:szCs w:val="18"/>
              </w:rPr>
              <w:t>%</w:t>
            </w:r>
          </w:p>
        </w:tc>
        <w:tc>
          <w:tcPr>
            <w:tcW w:w="1660" w:type="dxa"/>
            <w:tcBorders>
              <w:top w:val="nil"/>
              <w:left w:val="nil"/>
              <w:bottom w:val="nil"/>
              <w:right w:val="nil"/>
            </w:tcBorders>
            <w:vAlign w:val="center"/>
          </w:tcPr>
          <w:p w14:paraId="510117B2" w14:textId="53FF69B9" w:rsidR="007C58F7" w:rsidRPr="008602B7" w:rsidRDefault="007C58F7" w:rsidP="008602B7">
            <w:pPr>
              <w:rPr>
                <w:sz w:val="18"/>
                <w:szCs w:val="18"/>
              </w:rPr>
            </w:pPr>
            <w:r w:rsidRPr="008602B7">
              <w:rPr>
                <w:color w:val="FF0000"/>
                <w:sz w:val="18"/>
                <w:szCs w:val="18"/>
              </w:rPr>
              <w:t>71.6</w:t>
            </w:r>
            <w:r w:rsidRPr="008602B7">
              <w:rPr>
                <w:rFonts w:hint="eastAsia"/>
                <w:color w:val="FF0000"/>
                <w:sz w:val="18"/>
                <w:szCs w:val="18"/>
              </w:rPr>
              <w:t>%</w:t>
            </w:r>
            <w:r w:rsidRPr="008602B7">
              <w:rPr>
                <w:color w:val="FF0000"/>
                <w:sz w:val="18"/>
                <w:szCs w:val="18"/>
              </w:rPr>
              <w:t>±7.52</w:t>
            </w:r>
            <w:r w:rsidRPr="008602B7">
              <w:rPr>
                <w:rFonts w:hint="eastAsia"/>
                <w:color w:val="FF0000"/>
                <w:sz w:val="18"/>
                <w:szCs w:val="18"/>
              </w:rPr>
              <w:t>%</w:t>
            </w:r>
          </w:p>
        </w:tc>
      </w:tr>
      <w:tr w:rsidR="007C58F7" w14:paraId="4D1650DF" w14:textId="77777777" w:rsidTr="008602B7">
        <w:tc>
          <w:tcPr>
            <w:tcW w:w="2552" w:type="dxa"/>
            <w:tcBorders>
              <w:top w:val="nil"/>
              <w:left w:val="nil"/>
              <w:bottom w:val="nil"/>
              <w:right w:val="nil"/>
            </w:tcBorders>
            <w:vAlign w:val="center"/>
          </w:tcPr>
          <w:p w14:paraId="6E4F2D7B" w14:textId="0887B4C1" w:rsidR="007C58F7" w:rsidRPr="008602B7" w:rsidRDefault="007C58F7" w:rsidP="008602B7">
            <w:pPr>
              <w:rPr>
                <w:sz w:val="18"/>
                <w:szCs w:val="18"/>
              </w:rPr>
            </w:pPr>
            <w:r w:rsidRPr="008602B7">
              <w:rPr>
                <w:rFonts w:ascii="Times New Roman" w:eastAsia="等线" w:hAnsi="Times New Roman"/>
                <w:sz w:val="18"/>
                <w:szCs w:val="18"/>
              </w:rPr>
              <w:t>RBF</w:t>
            </w:r>
          </w:p>
        </w:tc>
        <w:tc>
          <w:tcPr>
            <w:tcW w:w="2126" w:type="dxa"/>
            <w:tcBorders>
              <w:top w:val="nil"/>
              <w:left w:val="nil"/>
              <w:bottom w:val="nil"/>
              <w:right w:val="nil"/>
            </w:tcBorders>
            <w:vAlign w:val="center"/>
          </w:tcPr>
          <w:p w14:paraId="6E90ADE2" w14:textId="592DFBB8" w:rsidR="007C58F7" w:rsidRPr="008602B7" w:rsidRDefault="007C58F7" w:rsidP="008602B7">
            <w:pPr>
              <w:rPr>
                <w:sz w:val="18"/>
                <w:szCs w:val="18"/>
              </w:rPr>
            </w:pPr>
            <w:r w:rsidRPr="008602B7">
              <w:rPr>
                <w:color w:val="FF0000"/>
                <w:sz w:val="18"/>
                <w:szCs w:val="18"/>
              </w:rPr>
              <w:t>78.13</w:t>
            </w:r>
            <w:r w:rsidRPr="008602B7">
              <w:rPr>
                <w:rFonts w:hint="eastAsia"/>
                <w:color w:val="FF0000"/>
                <w:sz w:val="18"/>
                <w:szCs w:val="18"/>
              </w:rPr>
              <w:t>%</w:t>
            </w:r>
            <w:r w:rsidRPr="008602B7">
              <w:rPr>
                <w:color w:val="FF0000"/>
                <w:sz w:val="18"/>
                <w:szCs w:val="18"/>
              </w:rPr>
              <w:t>±3.29</w:t>
            </w:r>
            <w:r w:rsidRPr="008602B7">
              <w:rPr>
                <w:rFonts w:hint="eastAsia"/>
                <w:color w:val="FF0000"/>
                <w:sz w:val="18"/>
                <w:szCs w:val="18"/>
              </w:rPr>
              <w:t>%</w:t>
            </w:r>
          </w:p>
        </w:tc>
        <w:tc>
          <w:tcPr>
            <w:tcW w:w="2126" w:type="dxa"/>
            <w:tcBorders>
              <w:top w:val="nil"/>
              <w:left w:val="nil"/>
              <w:bottom w:val="nil"/>
              <w:right w:val="nil"/>
            </w:tcBorders>
            <w:vAlign w:val="center"/>
          </w:tcPr>
          <w:p w14:paraId="3F6BAE03" w14:textId="541EB71B" w:rsidR="007C58F7" w:rsidRPr="008602B7" w:rsidRDefault="007C58F7" w:rsidP="008602B7">
            <w:pPr>
              <w:rPr>
                <w:sz w:val="18"/>
                <w:szCs w:val="18"/>
              </w:rPr>
            </w:pPr>
            <w:r w:rsidRPr="008602B7">
              <w:rPr>
                <w:color w:val="FF0000"/>
                <w:sz w:val="18"/>
                <w:szCs w:val="18"/>
              </w:rPr>
              <w:t>77.6</w:t>
            </w:r>
            <w:r w:rsidRPr="008602B7">
              <w:rPr>
                <w:rFonts w:hint="eastAsia"/>
                <w:color w:val="FF0000"/>
                <w:sz w:val="18"/>
                <w:szCs w:val="18"/>
              </w:rPr>
              <w:t>%</w:t>
            </w:r>
            <w:r w:rsidRPr="008602B7">
              <w:rPr>
                <w:color w:val="FF0000"/>
                <w:sz w:val="18"/>
                <w:szCs w:val="18"/>
              </w:rPr>
              <w:t>±4.4</w:t>
            </w:r>
            <w:r w:rsidRPr="008602B7">
              <w:rPr>
                <w:rFonts w:hint="eastAsia"/>
                <w:color w:val="FF0000"/>
                <w:sz w:val="18"/>
                <w:szCs w:val="18"/>
              </w:rPr>
              <w:t>%</w:t>
            </w:r>
          </w:p>
        </w:tc>
        <w:tc>
          <w:tcPr>
            <w:tcW w:w="2247" w:type="dxa"/>
            <w:tcBorders>
              <w:top w:val="nil"/>
              <w:left w:val="nil"/>
              <w:bottom w:val="nil"/>
              <w:right w:val="nil"/>
            </w:tcBorders>
            <w:vAlign w:val="center"/>
          </w:tcPr>
          <w:p w14:paraId="20FF8D1F" w14:textId="39636AEA" w:rsidR="007C58F7" w:rsidRPr="008602B7" w:rsidRDefault="007C58F7" w:rsidP="008602B7">
            <w:pPr>
              <w:rPr>
                <w:sz w:val="18"/>
                <w:szCs w:val="18"/>
              </w:rPr>
            </w:pPr>
            <w:r w:rsidRPr="008602B7">
              <w:rPr>
                <w:color w:val="FF0000"/>
                <w:sz w:val="18"/>
                <w:szCs w:val="18"/>
              </w:rPr>
              <w:t>81.8</w:t>
            </w:r>
            <w:r w:rsidRPr="008602B7">
              <w:rPr>
                <w:rFonts w:hint="eastAsia"/>
                <w:color w:val="FF0000"/>
                <w:sz w:val="18"/>
                <w:szCs w:val="18"/>
              </w:rPr>
              <w:t>%</w:t>
            </w:r>
            <w:r w:rsidRPr="008602B7">
              <w:rPr>
                <w:color w:val="FF0000"/>
                <w:sz w:val="18"/>
                <w:szCs w:val="18"/>
              </w:rPr>
              <w:t>±6.43</w:t>
            </w:r>
            <w:r w:rsidRPr="008602B7">
              <w:rPr>
                <w:rFonts w:hint="eastAsia"/>
                <w:color w:val="FF0000"/>
                <w:sz w:val="18"/>
                <w:szCs w:val="18"/>
              </w:rPr>
              <w:t>%</w:t>
            </w:r>
          </w:p>
        </w:tc>
        <w:tc>
          <w:tcPr>
            <w:tcW w:w="1660" w:type="dxa"/>
            <w:tcBorders>
              <w:top w:val="nil"/>
              <w:left w:val="nil"/>
              <w:bottom w:val="nil"/>
              <w:right w:val="nil"/>
            </w:tcBorders>
            <w:vAlign w:val="center"/>
          </w:tcPr>
          <w:p w14:paraId="06D5A48C" w14:textId="36096043" w:rsidR="007C58F7" w:rsidRPr="008602B7" w:rsidRDefault="007C58F7" w:rsidP="008602B7">
            <w:pPr>
              <w:rPr>
                <w:sz w:val="18"/>
                <w:szCs w:val="18"/>
              </w:rPr>
            </w:pPr>
            <w:r w:rsidRPr="008602B7">
              <w:rPr>
                <w:color w:val="FF0000"/>
                <w:sz w:val="18"/>
                <w:szCs w:val="18"/>
              </w:rPr>
              <w:t>74.8</w:t>
            </w:r>
            <w:r w:rsidRPr="008602B7">
              <w:rPr>
                <w:rFonts w:hint="eastAsia"/>
                <w:color w:val="FF0000"/>
                <w:sz w:val="18"/>
                <w:szCs w:val="18"/>
              </w:rPr>
              <w:t>%</w:t>
            </w:r>
            <w:r w:rsidRPr="008602B7">
              <w:rPr>
                <w:color w:val="FF0000"/>
                <w:sz w:val="18"/>
                <w:szCs w:val="18"/>
              </w:rPr>
              <w:t>±6.96</w:t>
            </w:r>
            <w:r w:rsidRPr="008602B7">
              <w:rPr>
                <w:rFonts w:hint="eastAsia"/>
                <w:color w:val="FF0000"/>
                <w:sz w:val="18"/>
                <w:szCs w:val="18"/>
              </w:rPr>
              <w:t>%</w:t>
            </w:r>
          </w:p>
        </w:tc>
      </w:tr>
      <w:tr w:rsidR="007C58F7" w14:paraId="6D33E5CC" w14:textId="77777777" w:rsidTr="008602B7">
        <w:tc>
          <w:tcPr>
            <w:tcW w:w="2552" w:type="dxa"/>
            <w:tcBorders>
              <w:top w:val="nil"/>
              <w:left w:val="nil"/>
              <w:bottom w:val="nil"/>
              <w:right w:val="nil"/>
            </w:tcBorders>
            <w:vAlign w:val="center"/>
          </w:tcPr>
          <w:p w14:paraId="62E49EA1" w14:textId="20BEA83C" w:rsidR="007C58F7" w:rsidRPr="008602B7" w:rsidRDefault="007C58F7" w:rsidP="008602B7">
            <w:pPr>
              <w:rPr>
                <w:sz w:val="18"/>
                <w:szCs w:val="18"/>
              </w:rPr>
            </w:pPr>
            <w:r w:rsidRPr="008602B7">
              <w:rPr>
                <w:rFonts w:ascii="Times New Roman" w:eastAsia="等线" w:hAnsi="Times New Roman"/>
                <w:sz w:val="18"/>
                <w:szCs w:val="18"/>
              </w:rPr>
              <w:t>LINEAR-POLY</w:t>
            </w:r>
          </w:p>
        </w:tc>
        <w:tc>
          <w:tcPr>
            <w:tcW w:w="2126" w:type="dxa"/>
            <w:tcBorders>
              <w:top w:val="nil"/>
              <w:left w:val="nil"/>
              <w:bottom w:val="nil"/>
              <w:right w:val="nil"/>
            </w:tcBorders>
            <w:vAlign w:val="center"/>
          </w:tcPr>
          <w:p w14:paraId="77A67C7F" w14:textId="4D48BA9F" w:rsidR="007C58F7" w:rsidRPr="008602B7" w:rsidRDefault="007C58F7" w:rsidP="008602B7">
            <w:pPr>
              <w:rPr>
                <w:sz w:val="18"/>
                <w:szCs w:val="18"/>
              </w:rPr>
            </w:pPr>
            <w:r w:rsidRPr="008602B7">
              <w:rPr>
                <w:color w:val="FF0000"/>
                <w:sz w:val="18"/>
                <w:szCs w:val="18"/>
              </w:rPr>
              <w:t>76.25</w:t>
            </w:r>
            <w:r w:rsidRPr="008602B7">
              <w:rPr>
                <w:rFonts w:hint="eastAsia"/>
                <w:color w:val="FF0000"/>
                <w:sz w:val="18"/>
                <w:szCs w:val="18"/>
              </w:rPr>
              <w:t>%</w:t>
            </w:r>
            <w:r w:rsidRPr="008602B7">
              <w:rPr>
                <w:color w:val="FF0000"/>
                <w:sz w:val="18"/>
                <w:szCs w:val="18"/>
              </w:rPr>
              <w:t>±2.64</w:t>
            </w:r>
            <w:r w:rsidRPr="008602B7">
              <w:rPr>
                <w:rFonts w:hint="eastAsia"/>
                <w:color w:val="FF0000"/>
                <w:sz w:val="18"/>
                <w:szCs w:val="18"/>
              </w:rPr>
              <w:t>%</w:t>
            </w:r>
          </w:p>
        </w:tc>
        <w:tc>
          <w:tcPr>
            <w:tcW w:w="2126" w:type="dxa"/>
            <w:tcBorders>
              <w:top w:val="nil"/>
              <w:left w:val="nil"/>
              <w:bottom w:val="nil"/>
              <w:right w:val="nil"/>
            </w:tcBorders>
            <w:vAlign w:val="center"/>
          </w:tcPr>
          <w:p w14:paraId="49031790" w14:textId="7A2C41C5" w:rsidR="007C58F7" w:rsidRPr="008602B7" w:rsidRDefault="007C58F7" w:rsidP="008602B7">
            <w:pPr>
              <w:rPr>
                <w:sz w:val="18"/>
                <w:szCs w:val="18"/>
              </w:rPr>
            </w:pPr>
            <w:r w:rsidRPr="008602B7">
              <w:rPr>
                <w:color w:val="FF0000"/>
                <w:sz w:val="18"/>
                <w:szCs w:val="18"/>
              </w:rPr>
              <w:t>75.6</w:t>
            </w:r>
            <w:r w:rsidRPr="008602B7">
              <w:rPr>
                <w:rFonts w:hint="eastAsia"/>
                <w:color w:val="FF0000"/>
                <w:sz w:val="18"/>
                <w:szCs w:val="18"/>
              </w:rPr>
              <w:t>%</w:t>
            </w:r>
            <w:r w:rsidRPr="008602B7">
              <w:rPr>
                <w:color w:val="FF0000"/>
                <w:sz w:val="18"/>
                <w:szCs w:val="18"/>
              </w:rPr>
              <w:t>±4.45</w:t>
            </w:r>
            <w:r w:rsidRPr="008602B7">
              <w:rPr>
                <w:rFonts w:hint="eastAsia"/>
                <w:color w:val="FF0000"/>
                <w:sz w:val="18"/>
                <w:szCs w:val="18"/>
              </w:rPr>
              <w:t>%</w:t>
            </w:r>
          </w:p>
        </w:tc>
        <w:tc>
          <w:tcPr>
            <w:tcW w:w="2247" w:type="dxa"/>
            <w:tcBorders>
              <w:top w:val="nil"/>
              <w:left w:val="nil"/>
              <w:bottom w:val="nil"/>
              <w:right w:val="nil"/>
            </w:tcBorders>
            <w:vAlign w:val="center"/>
          </w:tcPr>
          <w:p w14:paraId="16ABB9DE" w14:textId="0EE424DF" w:rsidR="007C58F7" w:rsidRPr="008602B7" w:rsidRDefault="007C58F7" w:rsidP="008602B7">
            <w:pPr>
              <w:rPr>
                <w:sz w:val="18"/>
                <w:szCs w:val="18"/>
              </w:rPr>
            </w:pPr>
            <w:r w:rsidRPr="008602B7">
              <w:rPr>
                <w:color w:val="FF0000"/>
                <w:sz w:val="18"/>
                <w:szCs w:val="18"/>
              </w:rPr>
              <w:t>81.9</w:t>
            </w:r>
            <w:r w:rsidRPr="008602B7">
              <w:rPr>
                <w:rFonts w:hint="eastAsia"/>
                <w:color w:val="FF0000"/>
                <w:sz w:val="18"/>
                <w:szCs w:val="18"/>
              </w:rPr>
              <w:t>%</w:t>
            </w:r>
            <w:r w:rsidRPr="008602B7">
              <w:rPr>
                <w:color w:val="FF0000"/>
                <w:sz w:val="18"/>
                <w:szCs w:val="18"/>
              </w:rPr>
              <w:t>±6.82</w:t>
            </w:r>
            <w:r w:rsidRPr="008602B7">
              <w:rPr>
                <w:rFonts w:hint="eastAsia"/>
                <w:color w:val="FF0000"/>
                <w:sz w:val="18"/>
                <w:szCs w:val="18"/>
              </w:rPr>
              <w:t>%</w:t>
            </w:r>
          </w:p>
        </w:tc>
        <w:tc>
          <w:tcPr>
            <w:tcW w:w="1660" w:type="dxa"/>
            <w:tcBorders>
              <w:top w:val="nil"/>
              <w:left w:val="nil"/>
              <w:bottom w:val="nil"/>
              <w:right w:val="nil"/>
            </w:tcBorders>
            <w:vAlign w:val="center"/>
          </w:tcPr>
          <w:p w14:paraId="55064939" w14:textId="61672DB1" w:rsidR="007C58F7" w:rsidRPr="008602B7" w:rsidRDefault="007C58F7" w:rsidP="008602B7">
            <w:pPr>
              <w:rPr>
                <w:sz w:val="18"/>
                <w:szCs w:val="18"/>
              </w:rPr>
            </w:pPr>
            <w:r w:rsidRPr="008602B7">
              <w:rPr>
                <w:color w:val="FF0000"/>
                <w:sz w:val="18"/>
                <w:szCs w:val="18"/>
              </w:rPr>
              <w:t>71</w:t>
            </w:r>
            <w:r w:rsidRPr="008602B7">
              <w:rPr>
                <w:rFonts w:hint="eastAsia"/>
                <w:color w:val="FF0000"/>
                <w:sz w:val="18"/>
                <w:szCs w:val="18"/>
              </w:rPr>
              <w:t>%</w:t>
            </w:r>
            <w:r w:rsidRPr="008602B7">
              <w:rPr>
                <w:color w:val="FF0000"/>
                <w:sz w:val="18"/>
                <w:szCs w:val="18"/>
              </w:rPr>
              <w:t>±6.8</w:t>
            </w:r>
            <w:r w:rsidRPr="008602B7">
              <w:rPr>
                <w:rFonts w:hint="eastAsia"/>
                <w:color w:val="FF0000"/>
                <w:sz w:val="18"/>
                <w:szCs w:val="18"/>
              </w:rPr>
              <w:t>%</w:t>
            </w:r>
          </w:p>
        </w:tc>
      </w:tr>
      <w:tr w:rsidR="007C58F7" w14:paraId="08196AE5" w14:textId="77777777" w:rsidTr="008602B7">
        <w:tc>
          <w:tcPr>
            <w:tcW w:w="2552" w:type="dxa"/>
            <w:tcBorders>
              <w:top w:val="nil"/>
              <w:left w:val="nil"/>
              <w:bottom w:val="nil"/>
              <w:right w:val="nil"/>
            </w:tcBorders>
            <w:vAlign w:val="center"/>
          </w:tcPr>
          <w:p w14:paraId="174CC6FB" w14:textId="4E50BF5C" w:rsidR="007C58F7" w:rsidRPr="008602B7" w:rsidRDefault="007C58F7" w:rsidP="008602B7">
            <w:pPr>
              <w:rPr>
                <w:sz w:val="18"/>
                <w:szCs w:val="18"/>
              </w:rPr>
            </w:pPr>
            <w:r w:rsidRPr="008602B7">
              <w:rPr>
                <w:rFonts w:ascii="Times New Roman" w:eastAsia="等线" w:hAnsi="Times New Roman"/>
                <w:sz w:val="18"/>
                <w:szCs w:val="18"/>
              </w:rPr>
              <w:t>LINEAR-RBF</w:t>
            </w:r>
          </w:p>
        </w:tc>
        <w:tc>
          <w:tcPr>
            <w:tcW w:w="2126" w:type="dxa"/>
            <w:tcBorders>
              <w:top w:val="nil"/>
              <w:left w:val="nil"/>
              <w:bottom w:val="nil"/>
              <w:right w:val="nil"/>
            </w:tcBorders>
            <w:vAlign w:val="center"/>
          </w:tcPr>
          <w:p w14:paraId="777A550F" w14:textId="0ACA0105" w:rsidR="007C58F7" w:rsidRPr="008602B7" w:rsidRDefault="007C58F7" w:rsidP="008602B7">
            <w:pPr>
              <w:rPr>
                <w:sz w:val="18"/>
                <w:szCs w:val="18"/>
              </w:rPr>
            </w:pPr>
            <w:r w:rsidRPr="008602B7">
              <w:rPr>
                <w:color w:val="FF0000"/>
                <w:sz w:val="18"/>
                <w:szCs w:val="18"/>
              </w:rPr>
              <w:t>76.88</w:t>
            </w:r>
            <w:r w:rsidRPr="008602B7">
              <w:rPr>
                <w:rFonts w:hint="eastAsia"/>
                <w:color w:val="FF0000"/>
                <w:sz w:val="18"/>
                <w:szCs w:val="18"/>
              </w:rPr>
              <w:t>%</w:t>
            </w:r>
            <w:r w:rsidRPr="008602B7">
              <w:rPr>
                <w:color w:val="FF0000"/>
                <w:sz w:val="18"/>
                <w:szCs w:val="18"/>
              </w:rPr>
              <w:t>±3.02</w:t>
            </w:r>
            <w:r w:rsidRPr="008602B7">
              <w:rPr>
                <w:rFonts w:hint="eastAsia"/>
                <w:color w:val="FF0000"/>
                <w:sz w:val="18"/>
                <w:szCs w:val="18"/>
              </w:rPr>
              <w:t>%</w:t>
            </w:r>
          </w:p>
        </w:tc>
        <w:tc>
          <w:tcPr>
            <w:tcW w:w="2126" w:type="dxa"/>
            <w:tcBorders>
              <w:top w:val="nil"/>
              <w:left w:val="nil"/>
              <w:bottom w:val="nil"/>
              <w:right w:val="nil"/>
            </w:tcBorders>
            <w:vAlign w:val="center"/>
          </w:tcPr>
          <w:p w14:paraId="2B1E2466" w14:textId="0295D312" w:rsidR="007C58F7" w:rsidRPr="008602B7" w:rsidRDefault="007C58F7" w:rsidP="008602B7">
            <w:pPr>
              <w:rPr>
                <w:sz w:val="18"/>
                <w:szCs w:val="18"/>
              </w:rPr>
            </w:pPr>
            <w:r w:rsidRPr="008602B7">
              <w:rPr>
                <w:color w:val="FF0000"/>
                <w:sz w:val="18"/>
                <w:szCs w:val="18"/>
              </w:rPr>
              <w:t>74.9</w:t>
            </w:r>
            <w:r w:rsidRPr="008602B7">
              <w:rPr>
                <w:rFonts w:hint="eastAsia"/>
                <w:color w:val="FF0000"/>
                <w:sz w:val="18"/>
                <w:szCs w:val="18"/>
              </w:rPr>
              <w:t>%</w:t>
            </w:r>
            <w:r w:rsidRPr="008602B7">
              <w:rPr>
                <w:color w:val="FF0000"/>
                <w:sz w:val="18"/>
                <w:szCs w:val="18"/>
              </w:rPr>
              <w:t>±4.15</w:t>
            </w:r>
            <w:r w:rsidRPr="008602B7">
              <w:rPr>
                <w:rFonts w:hint="eastAsia"/>
                <w:color w:val="FF0000"/>
                <w:sz w:val="18"/>
                <w:szCs w:val="18"/>
              </w:rPr>
              <w:t>%</w:t>
            </w:r>
          </w:p>
        </w:tc>
        <w:tc>
          <w:tcPr>
            <w:tcW w:w="2247" w:type="dxa"/>
            <w:tcBorders>
              <w:top w:val="nil"/>
              <w:left w:val="nil"/>
              <w:bottom w:val="nil"/>
              <w:right w:val="nil"/>
            </w:tcBorders>
            <w:vAlign w:val="center"/>
          </w:tcPr>
          <w:p w14:paraId="3E6731F3" w14:textId="48CEFA22" w:rsidR="007C58F7" w:rsidRPr="008602B7" w:rsidRDefault="007C58F7" w:rsidP="008602B7">
            <w:pPr>
              <w:rPr>
                <w:sz w:val="18"/>
                <w:szCs w:val="18"/>
              </w:rPr>
            </w:pPr>
            <w:r w:rsidRPr="008602B7">
              <w:rPr>
                <w:color w:val="FF0000"/>
                <w:sz w:val="18"/>
                <w:szCs w:val="18"/>
              </w:rPr>
              <w:t>77.3</w:t>
            </w:r>
            <w:r w:rsidRPr="008602B7">
              <w:rPr>
                <w:rFonts w:hint="eastAsia"/>
                <w:color w:val="FF0000"/>
                <w:sz w:val="18"/>
                <w:szCs w:val="18"/>
              </w:rPr>
              <w:t>%</w:t>
            </w:r>
            <w:r w:rsidRPr="008602B7">
              <w:rPr>
                <w:color w:val="FF0000"/>
                <w:sz w:val="18"/>
                <w:szCs w:val="18"/>
              </w:rPr>
              <w:t>±5.76</w:t>
            </w:r>
            <w:r w:rsidRPr="008602B7">
              <w:rPr>
                <w:rFonts w:hint="eastAsia"/>
                <w:color w:val="FF0000"/>
                <w:sz w:val="18"/>
                <w:szCs w:val="18"/>
              </w:rPr>
              <w:t>%</w:t>
            </w:r>
          </w:p>
        </w:tc>
        <w:tc>
          <w:tcPr>
            <w:tcW w:w="1660" w:type="dxa"/>
            <w:tcBorders>
              <w:top w:val="nil"/>
              <w:left w:val="nil"/>
              <w:bottom w:val="nil"/>
              <w:right w:val="nil"/>
            </w:tcBorders>
            <w:vAlign w:val="center"/>
          </w:tcPr>
          <w:p w14:paraId="17F40967" w14:textId="475EC4B8" w:rsidR="007C58F7" w:rsidRPr="008602B7" w:rsidRDefault="007C58F7" w:rsidP="008602B7">
            <w:pPr>
              <w:rPr>
                <w:sz w:val="18"/>
                <w:szCs w:val="18"/>
              </w:rPr>
            </w:pPr>
            <w:r w:rsidRPr="008602B7">
              <w:rPr>
                <w:color w:val="FF0000"/>
                <w:sz w:val="18"/>
                <w:szCs w:val="18"/>
              </w:rPr>
              <w:t>73</w:t>
            </w:r>
            <w:r w:rsidRPr="008602B7">
              <w:rPr>
                <w:rFonts w:hint="eastAsia"/>
                <w:color w:val="FF0000"/>
                <w:sz w:val="18"/>
                <w:szCs w:val="18"/>
              </w:rPr>
              <w:t>%</w:t>
            </w:r>
            <w:r w:rsidRPr="008602B7">
              <w:rPr>
                <w:color w:val="FF0000"/>
                <w:sz w:val="18"/>
                <w:szCs w:val="18"/>
              </w:rPr>
              <w:t>±4.03</w:t>
            </w:r>
            <w:r w:rsidRPr="008602B7">
              <w:rPr>
                <w:rFonts w:hint="eastAsia"/>
                <w:color w:val="FF0000"/>
                <w:sz w:val="18"/>
                <w:szCs w:val="18"/>
              </w:rPr>
              <w:t>%</w:t>
            </w:r>
          </w:p>
        </w:tc>
      </w:tr>
      <w:tr w:rsidR="007C58F7" w14:paraId="42F698FF" w14:textId="77777777" w:rsidTr="008602B7">
        <w:tc>
          <w:tcPr>
            <w:tcW w:w="2552" w:type="dxa"/>
            <w:tcBorders>
              <w:top w:val="nil"/>
              <w:left w:val="nil"/>
              <w:bottom w:val="nil"/>
              <w:right w:val="nil"/>
            </w:tcBorders>
            <w:vAlign w:val="center"/>
          </w:tcPr>
          <w:p w14:paraId="4F57D387" w14:textId="19AD9393" w:rsidR="007C58F7" w:rsidRPr="008602B7" w:rsidRDefault="007C58F7" w:rsidP="008602B7">
            <w:pPr>
              <w:rPr>
                <w:sz w:val="18"/>
                <w:szCs w:val="18"/>
              </w:rPr>
            </w:pPr>
            <w:r w:rsidRPr="008602B7">
              <w:rPr>
                <w:rFonts w:ascii="Times New Roman" w:eastAsia="等线" w:hAnsi="Times New Roman"/>
                <w:sz w:val="18"/>
                <w:szCs w:val="18"/>
              </w:rPr>
              <w:t>POLY-RBF</w:t>
            </w:r>
          </w:p>
        </w:tc>
        <w:tc>
          <w:tcPr>
            <w:tcW w:w="2126" w:type="dxa"/>
            <w:tcBorders>
              <w:top w:val="nil"/>
              <w:left w:val="nil"/>
              <w:bottom w:val="nil"/>
              <w:right w:val="nil"/>
            </w:tcBorders>
            <w:vAlign w:val="center"/>
          </w:tcPr>
          <w:p w14:paraId="775AC638" w14:textId="330321E1" w:rsidR="007C58F7" w:rsidRPr="008602B7" w:rsidRDefault="007C58F7" w:rsidP="008602B7">
            <w:pPr>
              <w:rPr>
                <w:sz w:val="18"/>
                <w:szCs w:val="18"/>
              </w:rPr>
            </w:pPr>
            <w:r w:rsidRPr="008602B7">
              <w:rPr>
                <w:color w:val="FF0000"/>
                <w:sz w:val="18"/>
                <w:szCs w:val="18"/>
              </w:rPr>
              <w:t>76.88</w:t>
            </w:r>
            <w:r w:rsidRPr="008602B7">
              <w:rPr>
                <w:rFonts w:hint="eastAsia"/>
                <w:color w:val="FF0000"/>
                <w:sz w:val="18"/>
                <w:szCs w:val="18"/>
              </w:rPr>
              <w:t>%</w:t>
            </w:r>
            <w:r w:rsidRPr="008602B7">
              <w:rPr>
                <w:color w:val="FF0000"/>
                <w:sz w:val="18"/>
                <w:szCs w:val="18"/>
              </w:rPr>
              <w:t>±3.02</w:t>
            </w:r>
            <w:r w:rsidRPr="008602B7">
              <w:rPr>
                <w:rFonts w:hint="eastAsia"/>
                <w:color w:val="FF0000"/>
                <w:sz w:val="18"/>
                <w:szCs w:val="18"/>
              </w:rPr>
              <w:t>%</w:t>
            </w:r>
          </w:p>
        </w:tc>
        <w:tc>
          <w:tcPr>
            <w:tcW w:w="2126" w:type="dxa"/>
            <w:tcBorders>
              <w:top w:val="nil"/>
              <w:left w:val="nil"/>
              <w:bottom w:val="nil"/>
              <w:right w:val="nil"/>
            </w:tcBorders>
            <w:vAlign w:val="center"/>
          </w:tcPr>
          <w:p w14:paraId="70734CEC" w14:textId="1A37866A" w:rsidR="007C58F7" w:rsidRPr="008602B7" w:rsidRDefault="007C58F7" w:rsidP="008602B7">
            <w:pPr>
              <w:rPr>
                <w:sz w:val="18"/>
                <w:szCs w:val="18"/>
              </w:rPr>
            </w:pPr>
            <w:r w:rsidRPr="008602B7">
              <w:rPr>
                <w:color w:val="FF0000"/>
                <w:sz w:val="18"/>
                <w:szCs w:val="18"/>
              </w:rPr>
              <w:t>76.5</w:t>
            </w:r>
            <w:r w:rsidRPr="008602B7">
              <w:rPr>
                <w:rFonts w:hint="eastAsia"/>
                <w:color w:val="FF0000"/>
                <w:sz w:val="18"/>
                <w:szCs w:val="18"/>
              </w:rPr>
              <w:t>%</w:t>
            </w:r>
            <w:r w:rsidRPr="008602B7">
              <w:rPr>
                <w:color w:val="FF0000"/>
                <w:sz w:val="18"/>
                <w:szCs w:val="18"/>
              </w:rPr>
              <w:t>±3.37</w:t>
            </w:r>
            <w:r w:rsidRPr="008602B7">
              <w:rPr>
                <w:rFonts w:hint="eastAsia"/>
                <w:color w:val="FF0000"/>
                <w:sz w:val="18"/>
                <w:szCs w:val="18"/>
              </w:rPr>
              <w:t>%</w:t>
            </w:r>
          </w:p>
        </w:tc>
        <w:tc>
          <w:tcPr>
            <w:tcW w:w="2247" w:type="dxa"/>
            <w:tcBorders>
              <w:top w:val="nil"/>
              <w:left w:val="nil"/>
              <w:bottom w:val="nil"/>
              <w:right w:val="nil"/>
            </w:tcBorders>
            <w:vAlign w:val="center"/>
          </w:tcPr>
          <w:p w14:paraId="125B003C" w14:textId="5F2C4388" w:rsidR="007C58F7" w:rsidRPr="008602B7" w:rsidRDefault="007C58F7" w:rsidP="008602B7">
            <w:pPr>
              <w:rPr>
                <w:sz w:val="18"/>
                <w:szCs w:val="18"/>
              </w:rPr>
            </w:pPr>
            <w:r w:rsidRPr="008602B7">
              <w:rPr>
                <w:color w:val="FF0000"/>
                <w:sz w:val="18"/>
                <w:szCs w:val="18"/>
              </w:rPr>
              <w:t>76.8</w:t>
            </w:r>
            <w:r w:rsidRPr="008602B7">
              <w:rPr>
                <w:rFonts w:hint="eastAsia"/>
                <w:color w:val="FF0000"/>
                <w:sz w:val="18"/>
                <w:szCs w:val="18"/>
              </w:rPr>
              <w:t>%</w:t>
            </w:r>
            <w:r w:rsidRPr="008602B7">
              <w:rPr>
                <w:color w:val="FF0000"/>
                <w:sz w:val="18"/>
                <w:szCs w:val="18"/>
              </w:rPr>
              <w:t>±4.61</w:t>
            </w:r>
            <w:r w:rsidRPr="008602B7">
              <w:rPr>
                <w:rFonts w:hint="eastAsia"/>
                <w:color w:val="FF0000"/>
                <w:sz w:val="18"/>
                <w:szCs w:val="18"/>
              </w:rPr>
              <w:t>%</w:t>
            </w:r>
          </w:p>
        </w:tc>
        <w:tc>
          <w:tcPr>
            <w:tcW w:w="1660" w:type="dxa"/>
            <w:tcBorders>
              <w:top w:val="nil"/>
              <w:left w:val="nil"/>
              <w:bottom w:val="nil"/>
              <w:right w:val="nil"/>
            </w:tcBorders>
            <w:vAlign w:val="center"/>
          </w:tcPr>
          <w:p w14:paraId="4824B312" w14:textId="4027ACFF" w:rsidR="007C58F7" w:rsidRPr="008602B7" w:rsidRDefault="007C58F7" w:rsidP="008602B7">
            <w:pPr>
              <w:rPr>
                <w:sz w:val="18"/>
                <w:szCs w:val="18"/>
              </w:rPr>
            </w:pPr>
            <w:r w:rsidRPr="008602B7">
              <w:rPr>
                <w:color w:val="FF0000"/>
                <w:sz w:val="18"/>
                <w:szCs w:val="18"/>
              </w:rPr>
              <w:t>76.4</w:t>
            </w:r>
            <w:r w:rsidRPr="008602B7">
              <w:rPr>
                <w:rFonts w:hint="eastAsia"/>
                <w:color w:val="FF0000"/>
                <w:sz w:val="18"/>
                <w:szCs w:val="18"/>
              </w:rPr>
              <w:t>%</w:t>
            </w:r>
            <w:r w:rsidRPr="008602B7">
              <w:rPr>
                <w:color w:val="FF0000"/>
                <w:sz w:val="18"/>
                <w:szCs w:val="18"/>
              </w:rPr>
              <w:t>±3.75</w:t>
            </w:r>
            <w:r w:rsidRPr="008602B7">
              <w:rPr>
                <w:rFonts w:hint="eastAsia"/>
                <w:color w:val="FF0000"/>
                <w:sz w:val="18"/>
                <w:szCs w:val="18"/>
              </w:rPr>
              <w:t>%</w:t>
            </w:r>
          </w:p>
        </w:tc>
      </w:tr>
      <w:tr w:rsidR="007C58F7" w14:paraId="314DEF11" w14:textId="77777777" w:rsidTr="008602B7">
        <w:tc>
          <w:tcPr>
            <w:tcW w:w="2552" w:type="dxa"/>
            <w:tcBorders>
              <w:top w:val="nil"/>
              <w:left w:val="nil"/>
              <w:bottom w:val="nil"/>
              <w:right w:val="nil"/>
            </w:tcBorders>
            <w:vAlign w:val="center"/>
          </w:tcPr>
          <w:p w14:paraId="2B6C492B" w14:textId="4D247E64" w:rsidR="007C58F7" w:rsidRPr="008602B7" w:rsidRDefault="007C58F7" w:rsidP="008602B7">
            <w:pPr>
              <w:rPr>
                <w:sz w:val="18"/>
                <w:szCs w:val="18"/>
              </w:rPr>
            </w:pPr>
            <w:r w:rsidRPr="008602B7">
              <w:rPr>
                <w:rFonts w:ascii="Times New Roman" w:eastAsia="等线" w:hAnsi="Times New Roman"/>
                <w:sz w:val="18"/>
                <w:szCs w:val="18"/>
              </w:rPr>
              <w:t>MULTI-KERNEL</w:t>
            </w:r>
          </w:p>
        </w:tc>
        <w:tc>
          <w:tcPr>
            <w:tcW w:w="2126" w:type="dxa"/>
            <w:tcBorders>
              <w:top w:val="nil"/>
              <w:left w:val="nil"/>
              <w:bottom w:val="nil"/>
              <w:right w:val="nil"/>
            </w:tcBorders>
            <w:vAlign w:val="center"/>
          </w:tcPr>
          <w:p w14:paraId="743FBE67" w14:textId="0C118E4F" w:rsidR="007C58F7" w:rsidRPr="008602B7" w:rsidRDefault="007C58F7" w:rsidP="008602B7">
            <w:pPr>
              <w:rPr>
                <w:sz w:val="18"/>
                <w:szCs w:val="18"/>
              </w:rPr>
            </w:pPr>
            <w:r w:rsidRPr="008602B7">
              <w:rPr>
                <w:color w:val="FF0000"/>
                <w:sz w:val="18"/>
                <w:szCs w:val="18"/>
              </w:rPr>
              <w:t>76.88</w:t>
            </w:r>
            <w:r w:rsidRPr="008602B7">
              <w:rPr>
                <w:rFonts w:hint="eastAsia"/>
                <w:color w:val="FF0000"/>
                <w:sz w:val="18"/>
                <w:szCs w:val="18"/>
              </w:rPr>
              <w:t>%</w:t>
            </w:r>
            <w:r w:rsidRPr="008602B7">
              <w:rPr>
                <w:color w:val="FF0000"/>
                <w:sz w:val="18"/>
                <w:szCs w:val="18"/>
              </w:rPr>
              <w:t>±4.22</w:t>
            </w:r>
            <w:r w:rsidRPr="008602B7">
              <w:rPr>
                <w:rFonts w:hint="eastAsia"/>
                <w:color w:val="FF0000"/>
                <w:sz w:val="18"/>
                <w:szCs w:val="18"/>
              </w:rPr>
              <w:t>%</w:t>
            </w:r>
          </w:p>
        </w:tc>
        <w:tc>
          <w:tcPr>
            <w:tcW w:w="2126" w:type="dxa"/>
            <w:tcBorders>
              <w:top w:val="nil"/>
              <w:left w:val="nil"/>
              <w:bottom w:val="nil"/>
              <w:right w:val="nil"/>
            </w:tcBorders>
            <w:vAlign w:val="center"/>
          </w:tcPr>
          <w:p w14:paraId="4C785B35" w14:textId="188D2739" w:rsidR="007C58F7" w:rsidRPr="008602B7" w:rsidRDefault="007C58F7" w:rsidP="008602B7">
            <w:pPr>
              <w:rPr>
                <w:sz w:val="18"/>
                <w:szCs w:val="18"/>
              </w:rPr>
            </w:pPr>
            <w:r w:rsidRPr="008602B7">
              <w:rPr>
                <w:color w:val="FF0000"/>
                <w:sz w:val="18"/>
                <w:szCs w:val="18"/>
              </w:rPr>
              <w:t>76.5</w:t>
            </w:r>
            <w:r w:rsidRPr="008602B7">
              <w:rPr>
                <w:rFonts w:hint="eastAsia"/>
                <w:color w:val="FF0000"/>
                <w:sz w:val="18"/>
                <w:szCs w:val="18"/>
              </w:rPr>
              <w:t>%</w:t>
            </w:r>
            <w:r w:rsidRPr="008602B7">
              <w:rPr>
                <w:color w:val="FF0000"/>
                <w:sz w:val="18"/>
                <w:szCs w:val="18"/>
              </w:rPr>
              <w:t>±4.53</w:t>
            </w:r>
            <w:r w:rsidRPr="008602B7">
              <w:rPr>
                <w:rFonts w:hint="eastAsia"/>
                <w:color w:val="FF0000"/>
                <w:sz w:val="18"/>
                <w:szCs w:val="18"/>
              </w:rPr>
              <w:t>%</w:t>
            </w:r>
          </w:p>
        </w:tc>
        <w:tc>
          <w:tcPr>
            <w:tcW w:w="2247" w:type="dxa"/>
            <w:tcBorders>
              <w:top w:val="nil"/>
              <w:left w:val="nil"/>
              <w:bottom w:val="nil"/>
              <w:right w:val="nil"/>
            </w:tcBorders>
            <w:vAlign w:val="center"/>
          </w:tcPr>
          <w:p w14:paraId="404FE422" w14:textId="7A2663DC" w:rsidR="007C58F7" w:rsidRPr="008602B7" w:rsidRDefault="007C58F7" w:rsidP="008602B7">
            <w:pPr>
              <w:rPr>
                <w:sz w:val="18"/>
                <w:szCs w:val="18"/>
              </w:rPr>
            </w:pPr>
            <w:r w:rsidRPr="008602B7">
              <w:rPr>
                <w:color w:val="FF0000"/>
                <w:sz w:val="18"/>
                <w:szCs w:val="18"/>
              </w:rPr>
              <w:t>79.9</w:t>
            </w:r>
            <w:r w:rsidRPr="008602B7">
              <w:rPr>
                <w:rFonts w:hint="eastAsia"/>
                <w:color w:val="FF0000"/>
                <w:sz w:val="18"/>
                <w:szCs w:val="18"/>
              </w:rPr>
              <w:t>%</w:t>
            </w:r>
            <w:r w:rsidRPr="008602B7">
              <w:rPr>
                <w:color w:val="FF0000"/>
                <w:sz w:val="18"/>
                <w:szCs w:val="18"/>
              </w:rPr>
              <w:t>±6.12</w:t>
            </w:r>
            <w:r w:rsidRPr="008602B7">
              <w:rPr>
                <w:rFonts w:hint="eastAsia"/>
                <w:color w:val="FF0000"/>
                <w:sz w:val="18"/>
                <w:szCs w:val="18"/>
              </w:rPr>
              <w:t>%</w:t>
            </w:r>
          </w:p>
        </w:tc>
        <w:tc>
          <w:tcPr>
            <w:tcW w:w="1660" w:type="dxa"/>
            <w:tcBorders>
              <w:top w:val="nil"/>
              <w:left w:val="nil"/>
              <w:bottom w:val="nil"/>
              <w:right w:val="nil"/>
            </w:tcBorders>
            <w:vAlign w:val="center"/>
          </w:tcPr>
          <w:p w14:paraId="53EFCB0F" w14:textId="2DD1EAEE" w:rsidR="007C58F7" w:rsidRPr="008602B7" w:rsidRDefault="007C58F7" w:rsidP="008602B7">
            <w:pPr>
              <w:rPr>
                <w:sz w:val="18"/>
                <w:szCs w:val="18"/>
              </w:rPr>
            </w:pPr>
            <w:r w:rsidRPr="008602B7">
              <w:rPr>
                <w:color w:val="FF0000"/>
                <w:sz w:val="18"/>
                <w:szCs w:val="18"/>
              </w:rPr>
              <w:t>74.2</w:t>
            </w:r>
            <w:r w:rsidRPr="008602B7">
              <w:rPr>
                <w:rFonts w:hint="eastAsia"/>
                <w:color w:val="FF0000"/>
                <w:sz w:val="18"/>
                <w:szCs w:val="18"/>
              </w:rPr>
              <w:t>%</w:t>
            </w:r>
            <w:r w:rsidRPr="008602B7">
              <w:rPr>
                <w:color w:val="FF0000"/>
                <w:sz w:val="18"/>
                <w:szCs w:val="18"/>
              </w:rPr>
              <w:t>±5.07</w:t>
            </w:r>
            <w:r w:rsidRPr="008602B7">
              <w:rPr>
                <w:rFonts w:hint="eastAsia"/>
                <w:color w:val="FF0000"/>
                <w:sz w:val="18"/>
                <w:szCs w:val="18"/>
              </w:rPr>
              <w:t>%</w:t>
            </w:r>
          </w:p>
        </w:tc>
      </w:tr>
      <w:tr w:rsidR="007C58F7" w14:paraId="3C408A18" w14:textId="77777777" w:rsidTr="008602B7">
        <w:tc>
          <w:tcPr>
            <w:tcW w:w="2552" w:type="dxa"/>
            <w:tcBorders>
              <w:top w:val="nil"/>
              <w:left w:val="nil"/>
              <w:bottom w:val="nil"/>
              <w:right w:val="nil"/>
            </w:tcBorders>
            <w:vAlign w:val="center"/>
          </w:tcPr>
          <w:p w14:paraId="5763FFB6" w14:textId="692E779D" w:rsidR="007C58F7" w:rsidRPr="005666D8" w:rsidRDefault="007C58F7" w:rsidP="008602B7">
            <w:pPr>
              <w:rPr>
                <w:b/>
                <w:bCs/>
                <w:sz w:val="18"/>
                <w:szCs w:val="18"/>
              </w:rPr>
            </w:pPr>
            <w:r w:rsidRPr="005666D8">
              <w:rPr>
                <w:rFonts w:ascii="Times New Roman" w:eastAsia="等线" w:hAnsi="Times New Roman"/>
                <w:b/>
                <w:bCs/>
                <w:sz w:val="18"/>
                <w:szCs w:val="18"/>
              </w:rPr>
              <w:lastRenderedPageBreak/>
              <w:t>OUR MODEL</w:t>
            </w:r>
          </w:p>
        </w:tc>
        <w:tc>
          <w:tcPr>
            <w:tcW w:w="2126" w:type="dxa"/>
            <w:tcBorders>
              <w:top w:val="nil"/>
              <w:left w:val="nil"/>
              <w:bottom w:val="nil"/>
              <w:right w:val="nil"/>
            </w:tcBorders>
            <w:vAlign w:val="center"/>
          </w:tcPr>
          <w:p w14:paraId="3255CAC0" w14:textId="36AFA2FE" w:rsidR="007C58F7" w:rsidRPr="005666D8" w:rsidRDefault="007C58F7" w:rsidP="008602B7">
            <w:pPr>
              <w:rPr>
                <w:b/>
                <w:bCs/>
                <w:sz w:val="18"/>
                <w:szCs w:val="18"/>
              </w:rPr>
            </w:pPr>
            <w:r w:rsidRPr="005666D8">
              <w:rPr>
                <w:rFonts w:hint="eastAsia"/>
                <w:b/>
                <w:bCs/>
                <w:color w:val="FF0000"/>
                <w:sz w:val="18"/>
                <w:szCs w:val="18"/>
              </w:rPr>
              <w:t>90.20%</w:t>
            </w:r>
            <w:r w:rsidRPr="005666D8">
              <w:rPr>
                <w:b/>
                <w:bCs/>
                <w:color w:val="FF0000"/>
                <w:sz w:val="18"/>
                <w:szCs w:val="18"/>
              </w:rPr>
              <w:t>±</w:t>
            </w:r>
            <w:r w:rsidRPr="005666D8">
              <w:rPr>
                <w:rFonts w:hint="eastAsia"/>
                <w:b/>
                <w:bCs/>
                <w:color w:val="FF0000"/>
                <w:sz w:val="18"/>
                <w:szCs w:val="18"/>
              </w:rPr>
              <w:t>1.54%</w:t>
            </w:r>
          </w:p>
        </w:tc>
        <w:tc>
          <w:tcPr>
            <w:tcW w:w="2126" w:type="dxa"/>
            <w:tcBorders>
              <w:top w:val="nil"/>
              <w:left w:val="nil"/>
              <w:bottom w:val="nil"/>
              <w:right w:val="nil"/>
            </w:tcBorders>
            <w:vAlign w:val="center"/>
          </w:tcPr>
          <w:p w14:paraId="204FF53A" w14:textId="0B0CC5C4" w:rsidR="007C58F7" w:rsidRPr="005666D8" w:rsidRDefault="007C58F7" w:rsidP="008602B7">
            <w:pPr>
              <w:rPr>
                <w:b/>
                <w:bCs/>
                <w:sz w:val="18"/>
                <w:szCs w:val="18"/>
              </w:rPr>
            </w:pPr>
            <w:r w:rsidRPr="005666D8">
              <w:rPr>
                <w:b/>
                <w:bCs/>
                <w:color w:val="FF0000"/>
                <w:sz w:val="18"/>
                <w:szCs w:val="18"/>
              </w:rPr>
              <w:t>93.20%±</w:t>
            </w:r>
            <w:r w:rsidRPr="005666D8">
              <w:rPr>
                <w:rFonts w:hint="eastAsia"/>
                <w:b/>
                <w:bCs/>
                <w:color w:val="FF0000"/>
                <w:sz w:val="18"/>
                <w:szCs w:val="18"/>
              </w:rPr>
              <w:t>1.08%</w:t>
            </w:r>
          </w:p>
        </w:tc>
        <w:tc>
          <w:tcPr>
            <w:tcW w:w="2247" w:type="dxa"/>
            <w:tcBorders>
              <w:top w:val="nil"/>
              <w:left w:val="nil"/>
              <w:bottom w:val="nil"/>
              <w:right w:val="nil"/>
            </w:tcBorders>
            <w:vAlign w:val="center"/>
          </w:tcPr>
          <w:p w14:paraId="367F84DE" w14:textId="040B9B5E" w:rsidR="007C58F7" w:rsidRPr="005666D8" w:rsidRDefault="007C58F7" w:rsidP="008602B7">
            <w:pPr>
              <w:rPr>
                <w:b/>
                <w:bCs/>
                <w:sz w:val="18"/>
                <w:szCs w:val="18"/>
              </w:rPr>
            </w:pPr>
            <w:r w:rsidRPr="005666D8">
              <w:rPr>
                <w:rFonts w:hint="eastAsia"/>
                <w:b/>
                <w:bCs/>
                <w:color w:val="FF0000"/>
                <w:sz w:val="18"/>
                <w:szCs w:val="18"/>
              </w:rPr>
              <w:t>93.30%</w:t>
            </w:r>
            <w:r w:rsidRPr="005666D8">
              <w:rPr>
                <w:b/>
                <w:bCs/>
                <w:color w:val="FF0000"/>
                <w:sz w:val="18"/>
                <w:szCs w:val="18"/>
              </w:rPr>
              <w:t>±</w:t>
            </w:r>
            <w:r w:rsidRPr="005666D8">
              <w:rPr>
                <w:rFonts w:hint="eastAsia"/>
                <w:b/>
                <w:bCs/>
                <w:color w:val="FF0000"/>
                <w:sz w:val="18"/>
                <w:szCs w:val="18"/>
              </w:rPr>
              <w:t>1.19%</w:t>
            </w:r>
          </w:p>
        </w:tc>
        <w:tc>
          <w:tcPr>
            <w:tcW w:w="1660" w:type="dxa"/>
            <w:tcBorders>
              <w:top w:val="nil"/>
              <w:left w:val="nil"/>
              <w:bottom w:val="nil"/>
              <w:right w:val="nil"/>
            </w:tcBorders>
            <w:vAlign w:val="center"/>
          </w:tcPr>
          <w:p w14:paraId="55190779" w14:textId="4C540A3D" w:rsidR="007C58F7" w:rsidRPr="005666D8" w:rsidRDefault="007C58F7" w:rsidP="008602B7">
            <w:pPr>
              <w:rPr>
                <w:b/>
                <w:bCs/>
                <w:sz w:val="18"/>
                <w:szCs w:val="18"/>
              </w:rPr>
            </w:pPr>
            <w:r w:rsidRPr="005666D8">
              <w:rPr>
                <w:rFonts w:hint="eastAsia"/>
                <w:b/>
                <w:bCs/>
                <w:color w:val="FF0000"/>
                <w:sz w:val="18"/>
                <w:szCs w:val="18"/>
              </w:rPr>
              <w:t>93.50%</w:t>
            </w:r>
            <w:r w:rsidRPr="005666D8">
              <w:rPr>
                <w:b/>
                <w:bCs/>
                <w:color w:val="FF0000"/>
                <w:sz w:val="18"/>
                <w:szCs w:val="18"/>
              </w:rPr>
              <w:t>±</w:t>
            </w:r>
            <w:r w:rsidRPr="005666D8">
              <w:rPr>
                <w:rFonts w:hint="eastAsia"/>
                <w:b/>
                <w:bCs/>
                <w:color w:val="FF0000"/>
                <w:sz w:val="18"/>
                <w:szCs w:val="18"/>
              </w:rPr>
              <w:t>1.02%</w:t>
            </w:r>
          </w:p>
        </w:tc>
      </w:tr>
      <w:tr w:rsidR="007C58F7" w14:paraId="5052E1F1" w14:textId="77777777" w:rsidTr="008602B7">
        <w:tc>
          <w:tcPr>
            <w:tcW w:w="2552" w:type="dxa"/>
            <w:tcBorders>
              <w:top w:val="nil"/>
              <w:left w:val="nil"/>
              <w:bottom w:val="nil"/>
              <w:right w:val="nil"/>
            </w:tcBorders>
            <w:vAlign w:val="center"/>
          </w:tcPr>
          <w:p w14:paraId="2A4C032F" w14:textId="4F199CA0" w:rsidR="007C58F7" w:rsidRPr="008602B7" w:rsidRDefault="007C58F7" w:rsidP="008602B7">
            <w:pPr>
              <w:rPr>
                <w:sz w:val="18"/>
                <w:szCs w:val="18"/>
              </w:rPr>
            </w:pPr>
            <w:r w:rsidRPr="008602B7">
              <w:rPr>
                <w:rFonts w:ascii="Times New Roman" w:eastAsia="等线" w:hAnsi="Times New Roman"/>
                <w:sz w:val="18"/>
                <w:szCs w:val="18"/>
              </w:rPr>
              <w:t>CART</w:t>
            </w:r>
          </w:p>
        </w:tc>
        <w:tc>
          <w:tcPr>
            <w:tcW w:w="2126" w:type="dxa"/>
            <w:tcBorders>
              <w:top w:val="nil"/>
              <w:left w:val="nil"/>
              <w:bottom w:val="nil"/>
              <w:right w:val="nil"/>
            </w:tcBorders>
            <w:vAlign w:val="center"/>
          </w:tcPr>
          <w:p w14:paraId="4122F7B8" w14:textId="249A977E" w:rsidR="007C58F7" w:rsidRPr="008602B7" w:rsidRDefault="007C58F7" w:rsidP="008602B7">
            <w:pPr>
              <w:rPr>
                <w:sz w:val="18"/>
                <w:szCs w:val="18"/>
              </w:rPr>
            </w:pPr>
            <w:r w:rsidRPr="008602B7">
              <w:rPr>
                <w:color w:val="FF0000"/>
                <w:sz w:val="18"/>
                <w:szCs w:val="18"/>
              </w:rPr>
              <w:t>84.44</w:t>
            </w:r>
            <w:r w:rsidRPr="008602B7">
              <w:rPr>
                <w:rFonts w:hint="eastAsia"/>
                <w:color w:val="FF0000"/>
                <w:sz w:val="18"/>
                <w:szCs w:val="18"/>
              </w:rPr>
              <w:t>%</w:t>
            </w:r>
            <w:r w:rsidRPr="008602B7">
              <w:rPr>
                <w:color w:val="FF0000"/>
                <w:sz w:val="18"/>
                <w:szCs w:val="18"/>
              </w:rPr>
              <w:t>±2.34</w:t>
            </w:r>
            <w:r w:rsidRPr="008602B7">
              <w:rPr>
                <w:rFonts w:hint="eastAsia"/>
                <w:color w:val="FF0000"/>
                <w:sz w:val="18"/>
                <w:szCs w:val="18"/>
              </w:rPr>
              <w:t>%</w:t>
            </w:r>
          </w:p>
        </w:tc>
        <w:tc>
          <w:tcPr>
            <w:tcW w:w="2126" w:type="dxa"/>
            <w:tcBorders>
              <w:top w:val="nil"/>
              <w:left w:val="nil"/>
              <w:bottom w:val="nil"/>
              <w:right w:val="nil"/>
            </w:tcBorders>
            <w:vAlign w:val="center"/>
          </w:tcPr>
          <w:p w14:paraId="758618EB" w14:textId="59B28FCB" w:rsidR="007C58F7" w:rsidRPr="008602B7" w:rsidRDefault="007C58F7" w:rsidP="008602B7">
            <w:pPr>
              <w:rPr>
                <w:sz w:val="18"/>
                <w:szCs w:val="18"/>
              </w:rPr>
            </w:pPr>
            <w:r w:rsidRPr="008602B7">
              <w:rPr>
                <w:color w:val="FF0000"/>
                <w:sz w:val="18"/>
                <w:szCs w:val="18"/>
              </w:rPr>
              <w:t>82.2</w:t>
            </w:r>
            <w:r w:rsidRPr="008602B7">
              <w:rPr>
                <w:rFonts w:hint="eastAsia"/>
                <w:color w:val="FF0000"/>
                <w:sz w:val="18"/>
                <w:szCs w:val="18"/>
              </w:rPr>
              <w:t>%</w:t>
            </w:r>
            <w:r w:rsidRPr="008602B7">
              <w:rPr>
                <w:color w:val="FF0000"/>
                <w:sz w:val="18"/>
                <w:szCs w:val="18"/>
              </w:rPr>
              <w:t>±3.46</w:t>
            </w:r>
            <w:r w:rsidRPr="008602B7">
              <w:rPr>
                <w:rFonts w:hint="eastAsia"/>
                <w:color w:val="FF0000"/>
                <w:sz w:val="18"/>
                <w:szCs w:val="18"/>
              </w:rPr>
              <w:t>%</w:t>
            </w:r>
          </w:p>
        </w:tc>
        <w:tc>
          <w:tcPr>
            <w:tcW w:w="2247" w:type="dxa"/>
            <w:tcBorders>
              <w:top w:val="nil"/>
              <w:left w:val="nil"/>
              <w:bottom w:val="nil"/>
              <w:right w:val="nil"/>
            </w:tcBorders>
            <w:vAlign w:val="center"/>
          </w:tcPr>
          <w:p w14:paraId="3476EFB9" w14:textId="3243427A" w:rsidR="007C58F7" w:rsidRPr="008602B7" w:rsidRDefault="007C58F7" w:rsidP="008602B7">
            <w:pPr>
              <w:rPr>
                <w:sz w:val="18"/>
                <w:szCs w:val="18"/>
              </w:rPr>
            </w:pPr>
            <w:r w:rsidRPr="008602B7">
              <w:rPr>
                <w:color w:val="FF0000"/>
                <w:sz w:val="18"/>
                <w:szCs w:val="18"/>
              </w:rPr>
              <w:t>82</w:t>
            </w:r>
            <w:r w:rsidRPr="008602B7">
              <w:rPr>
                <w:rFonts w:hint="eastAsia"/>
                <w:color w:val="FF0000"/>
                <w:sz w:val="18"/>
                <w:szCs w:val="18"/>
              </w:rPr>
              <w:t>%</w:t>
            </w:r>
            <w:r w:rsidRPr="008602B7">
              <w:rPr>
                <w:color w:val="FF0000"/>
                <w:sz w:val="18"/>
                <w:szCs w:val="18"/>
              </w:rPr>
              <w:t>±5.03</w:t>
            </w:r>
            <w:r w:rsidRPr="008602B7">
              <w:rPr>
                <w:rFonts w:hint="eastAsia"/>
                <w:color w:val="FF0000"/>
                <w:sz w:val="18"/>
                <w:szCs w:val="18"/>
              </w:rPr>
              <w:t>%</w:t>
            </w:r>
          </w:p>
        </w:tc>
        <w:tc>
          <w:tcPr>
            <w:tcW w:w="1660" w:type="dxa"/>
            <w:tcBorders>
              <w:top w:val="nil"/>
              <w:left w:val="nil"/>
              <w:bottom w:val="nil"/>
              <w:right w:val="nil"/>
            </w:tcBorders>
            <w:vAlign w:val="center"/>
          </w:tcPr>
          <w:p w14:paraId="51D76BE4" w14:textId="595A1317" w:rsidR="007C58F7" w:rsidRPr="008602B7" w:rsidRDefault="007C58F7" w:rsidP="008602B7">
            <w:pPr>
              <w:rPr>
                <w:sz w:val="18"/>
                <w:szCs w:val="18"/>
              </w:rPr>
            </w:pPr>
            <w:r w:rsidRPr="008602B7">
              <w:rPr>
                <w:color w:val="FF0000"/>
                <w:sz w:val="18"/>
                <w:szCs w:val="18"/>
              </w:rPr>
              <w:t>83</w:t>
            </w:r>
            <w:r w:rsidRPr="008602B7">
              <w:rPr>
                <w:rFonts w:hint="eastAsia"/>
                <w:color w:val="FF0000"/>
                <w:sz w:val="18"/>
                <w:szCs w:val="18"/>
              </w:rPr>
              <w:t>%</w:t>
            </w:r>
            <w:r w:rsidRPr="008602B7">
              <w:rPr>
                <w:color w:val="FF0000"/>
                <w:sz w:val="18"/>
                <w:szCs w:val="18"/>
              </w:rPr>
              <w:t>±5.08</w:t>
            </w:r>
            <w:r w:rsidRPr="008602B7">
              <w:rPr>
                <w:rFonts w:hint="eastAsia"/>
                <w:color w:val="FF0000"/>
                <w:sz w:val="18"/>
                <w:szCs w:val="18"/>
              </w:rPr>
              <w:t>%</w:t>
            </w:r>
          </w:p>
        </w:tc>
      </w:tr>
      <w:tr w:rsidR="007C58F7" w14:paraId="556BB9DC" w14:textId="77777777" w:rsidTr="008602B7">
        <w:tc>
          <w:tcPr>
            <w:tcW w:w="2552" w:type="dxa"/>
            <w:tcBorders>
              <w:top w:val="nil"/>
              <w:left w:val="nil"/>
              <w:bottom w:val="nil"/>
              <w:right w:val="nil"/>
            </w:tcBorders>
            <w:vAlign w:val="center"/>
          </w:tcPr>
          <w:p w14:paraId="4060E089" w14:textId="6F9B5236" w:rsidR="007C58F7" w:rsidRPr="008602B7" w:rsidRDefault="007C58F7" w:rsidP="008602B7">
            <w:pPr>
              <w:rPr>
                <w:sz w:val="18"/>
                <w:szCs w:val="18"/>
              </w:rPr>
            </w:pPr>
            <w:r w:rsidRPr="008602B7">
              <w:rPr>
                <w:rFonts w:ascii="Times New Roman" w:eastAsia="等线" w:hAnsi="Times New Roman"/>
                <w:sz w:val="18"/>
                <w:szCs w:val="18"/>
              </w:rPr>
              <w:t>RANDOM FOREST</w:t>
            </w:r>
          </w:p>
        </w:tc>
        <w:tc>
          <w:tcPr>
            <w:tcW w:w="2126" w:type="dxa"/>
            <w:tcBorders>
              <w:top w:val="nil"/>
              <w:left w:val="nil"/>
              <w:bottom w:val="nil"/>
              <w:right w:val="nil"/>
            </w:tcBorders>
            <w:vAlign w:val="center"/>
          </w:tcPr>
          <w:p w14:paraId="5F92CA4C" w14:textId="34ADE14C" w:rsidR="007C58F7" w:rsidRPr="008602B7" w:rsidRDefault="007C58F7" w:rsidP="008602B7">
            <w:pPr>
              <w:rPr>
                <w:sz w:val="18"/>
                <w:szCs w:val="18"/>
              </w:rPr>
            </w:pPr>
            <w:r w:rsidRPr="008602B7">
              <w:rPr>
                <w:color w:val="FF0000"/>
                <w:sz w:val="18"/>
                <w:szCs w:val="18"/>
              </w:rPr>
              <w:t>84.44</w:t>
            </w:r>
            <w:r w:rsidRPr="008602B7">
              <w:rPr>
                <w:rFonts w:hint="eastAsia"/>
                <w:color w:val="FF0000"/>
                <w:sz w:val="18"/>
                <w:szCs w:val="18"/>
              </w:rPr>
              <w:t>%</w:t>
            </w:r>
            <w:r w:rsidRPr="008602B7">
              <w:rPr>
                <w:color w:val="FF0000"/>
                <w:sz w:val="18"/>
                <w:szCs w:val="18"/>
              </w:rPr>
              <w:t>±2.34</w:t>
            </w:r>
            <w:r w:rsidRPr="008602B7">
              <w:rPr>
                <w:rFonts w:hint="eastAsia"/>
                <w:color w:val="FF0000"/>
                <w:sz w:val="18"/>
                <w:szCs w:val="18"/>
              </w:rPr>
              <w:t>%</w:t>
            </w:r>
          </w:p>
        </w:tc>
        <w:tc>
          <w:tcPr>
            <w:tcW w:w="2126" w:type="dxa"/>
            <w:tcBorders>
              <w:top w:val="nil"/>
              <w:left w:val="nil"/>
              <w:bottom w:val="nil"/>
              <w:right w:val="nil"/>
            </w:tcBorders>
            <w:vAlign w:val="center"/>
          </w:tcPr>
          <w:p w14:paraId="1D67C058" w14:textId="0DA8E7DF" w:rsidR="007C58F7" w:rsidRPr="008602B7" w:rsidRDefault="007C58F7" w:rsidP="008602B7">
            <w:pPr>
              <w:rPr>
                <w:sz w:val="18"/>
                <w:szCs w:val="18"/>
              </w:rPr>
            </w:pPr>
            <w:r w:rsidRPr="008602B7">
              <w:rPr>
                <w:color w:val="FF0000"/>
                <w:sz w:val="18"/>
                <w:szCs w:val="18"/>
              </w:rPr>
              <w:t>81.8</w:t>
            </w:r>
            <w:r w:rsidRPr="008602B7">
              <w:rPr>
                <w:rFonts w:hint="eastAsia"/>
                <w:color w:val="FF0000"/>
                <w:sz w:val="18"/>
                <w:szCs w:val="18"/>
              </w:rPr>
              <w:t>%</w:t>
            </w:r>
            <w:r w:rsidRPr="008602B7">
              <w:rPr>
                <w:color w:val="FF0000"/>
                <w:sz w:val="18"/>
                <w:szCs w:val="18"/>
              </w:rPr>
              <w:t>±3.79</w:t>
            </w:r>
            <w:r w:rsidRPr="008602B7">
              <w:rPr>
                <w:rFonts w:hint="eastAsia"/>
                <w:color w:val="FF0000"/>
                <w:sz w:val="18"/>
                <w:szCs w:val="18"/>
              </w:rPr>
              <w:t>%</w:t>
            </w:r>
          </w:p>
        </w:tc>
        <w:tc>
          <w:tcPr>
            <w:tcW w:w="2247" w:type="dxa"/>
            <w:tcBorders>
              <w:top w:val="nil"/>
              <w:left w:val="nil"/>
              <w:bottom w:val="nil"/>
              <w:right w:val="nil"/>
            </w:tcBorders>
            <w:vAlign w:val="center"/>
          </w:tcPr>
          <w:p w14:paraId="304AB7AD" w14:textId="23D3FF86" w:rsidR="007C58F7" w:rsidRPr="008602B7" w:rsidRDefault="007C58F7" w:rsidP="008602B7">
            <w:pPr>
              <w:rPr>
                <w:sz w:val="18"/>
                <w:szCs w:val="18"/>
              </w:rPr>
            </w:pPr>
            <w:r w:rsidRPr="008602B7">
              <w:rPr>
                <w:color w:val="FF0000"/>
                <w:sz w:val="18"/>
                <w:szCs w:val="18"/>
              </w:rPr>
              <w:t>83.3</w:t>
            </w:r>
            <w:r w:rsidRPr="008602B7">
              <w:rPr>
                <w:rFonts w:hint="eastAsia"/>
                <w:color w:val="FF0000"/>
                <w:sz w:val="18"/>
                <w:szCs w:val="18"/>
              </w:rPr>
              <w:t>%</w:t>
            </w:r>
            <w:r w:rsidRPr="008602B7">
              <w:rPr>
                <w:color w:val="FF0000"/>
                <w:sz w:val="18"/>
                <w:szCs w:val="18"/>
              </w:rPr>
              <w:t>±4.45</w:t>
            </w:r>
            <w:r w:rsidRPr="008602B7">
              <w:rPr>
                <w:rFonts w:hint="eastAsia"/>
                <w:color w:val="FF0000"/>
                <w:sz w:val="18"/>
                <w:szCs w:val="18"/>
              </w:rPr>
              <w:t>%</w:t>
            </w:r>
          </w:p>
        </w:tc>
        <w:tc>
          <w:tcPr>
            <w:tcW w:w="1660" w:type="dxa"/>
            <w:tcBorders>
              <w:top w:val="nil"/>
              <w:left w:val="nil"/>
              <w:bottom w:val="nil"/>
              <w:right w:val="nil"/>
            </w:tcBorders>
            <w:vAlign w:val="center"/>
          </w:tcPr>
          <w:p w14:paraId="3D753B2B" w14:textId="16FE8349" w:rsidR="007C58F7" w:rsidRPr="008602B7" w:rsidRDefault="007C58F7" w:rsidP="008602B7">
            <w:pPr>
              <w:rPr>
                <w:sz w:val="18"/>
                <w:szCs w:val="18"/>
              </w:rPr>
            </w:pPr>
            <w:r w:rsidRPr="008602B7">
              <w:rPr>
                <w:color w:val="FF0000"/>
                <w:sz w:val="18"/>
                <w:szCs w:val="18"/>
              </w:rPr>
              <w:t>80.8</w:t>
            </w:r>
            <w:r w:rsidRPr="008602B7">
              <w:rPr>
                <w:rFonts w:hint="eastAsia"/>
                <w:color w:val="FF0000"/>
                <w:sz w:val="18"/>
                <w:szCs w:val="18"/>
              </w:rPr>
              <w:t>%</w:t>
            </w:r>
            <w:r w:rsidRPr="008602B7">
              <w:rPr>
                <w:color w:val="FF0000"/>
                <w:sz w:val="18"/>
                <w:szCs w:val="18"/>
              </w:rPr>
              <w:t>±4.92</w:t>
            </w:r>
            <w:r w:rsidRPr="008602B7">
              <w:rPr>
                <w:rFonts w:hint="eastAsia"/>
                <w:color w:val="FF0000"/>
                <w:sz w:val="18"/>
                <w:szCs w:val="18"/>
              </w:rPr>
              <w:t>%</w:t>
            </w:r>
          </w:p>
        </w:tc>
      </w:tr>
      <w:tr w:rsidR="007C58F7" w14:paraId="2E1E14CA" w14:textId="77777777" w:rsidTr="008602B7">
        <w:tc>
          <w:tcPr>
            <w:tcW w:w="2552" w:type="dxa"/>
            <w:tcBorders>
              <w:top w:val="nil"/>
              <w:left w:val="nil"/>
              <w:bottom w:val="nil"/>
              <w:right w:val="nil"/>
            </w:tcBorders>
            <w:vAlign w:val="center"/>
          </w:tcPr>
          <w:p w14:paraId="41D0686D" w14:textId="3CFF4590" w:rsidR="007C58F7" w:rsidRPr="008602B7" w:rsidRDefault="007C58F7" w:rsidP="008602B7">
            <w:pPr>
              <w:rPr>
                <w:sz w:val="18"/>
                <w:szCs w:val="18"/>
              </w:rPr>
            </w:pPr>
            <w:r w:rsidRPr="008602B7">
              <w:rPr>
                <w:rFonts w:ascii="Times New Roman" w:eastAsia="等线" w:hAnsi="Times New Roman"/>
                <w:sz w:val="18"/>
                <w:szCs w:val="18"/>
              </w:rPr>
              <w:t>BAYES</w:t>
            </w:r>
          </w:p>
        </w:tc>
        <w:tc>
          <w:tcPr>
            <w:tcW w:w="2126" w:type="dxa"/>
            <w:tcBorders>
              <w:top w:val="nil"/>
              <w:left w:val="nil"/>
              <w:bottom w:val="nil"/>
              <w:right w:val="nil"/>
            </w:tcBorders>
            <w:vAlign w:val="center"/>
          </w:tcPr>
          <w:p w14:paraId="7342F76F" w14:textId="281C6813" w:rsidR="007C58F7" w:rsidRPr="008602B7" w:rsidRDefault="007C58F7" w:rsidP="008602B7">
            <w:pPr>
              <w:rPr>
                <w:sz w:val="18"/>
                <w:szCs w:val="18"/>
              </w:rPr>
            </w:pPr>
            <w:r w:rsidRPr="008602B7">
              <w:rPr>
                <w:color w:val="FF0000"/>
                <w:sz w:val="18"/>
                <w:szCs w:val="18"/>
              </w:rPr>
              <w:t>85</w:t>
            </w:r>
            <w:r w:rsidRPr="008602B7">
              <w:rPr>
                <w:rFonts w:hint="eastAsia"/>
                <w:color w:val="FF0000"/>
                <w:sz w:val="18"/>
                <w:szCs w:val="18"/>
              </w:rPr>
              <w:t>%</w:t>
            </w:r>
            <w:r w:rsidRPr="008602B7">
              <w:rPr>
                <w:color w:val="FF0000"/>
                <w:sz w:val="18"/>
                <w:szCs w:val="18"/>
              </w:rPr>
              <w:t>±2.68</w:t>
            </w:r>
            <w:r w:rsidRPr="008602B7">
              <w:rPr>
                <w:rFonts w:hint="eastAsia"/>
                <w:color w:val="FF0000"/>
                <w:sz w:val="18"/>
                <w:szCs w:val="18"/>
              </w:rPr>
              <w:t>%</w:t>
            </w:r>
          </w:p>
        </w:tc>
        <w:tc>
          <w:tcPr>
            <w:tcW w:w="2126" w:type="dxa"/>
            <w:tcBorders>
              <w:top w:val="nil"/>
              <w:left w:val="nil"/>
              <w:bottom w:val="nil"/>
              <w:right w:val="nil"/>
            </w:tcBorders>
            <w:vAlign w:val="center"/>
          </w:tcPr>
          <w:p w14:paraId="6B1B555B" w14:textId="64D174AC" w:rsidR="007C58F7" w:rsidRPr="008602B7" w:rsidRDefault="007C58F7" w:rsidP="008602B7">
            <w:pPr>
              <w:rPr>
                <w:sz w:val="18"/>
                <w:szCs w:val="18"/>
              </w:rPr>
            </w:pPr>
            <w:r w:rsidRPr="008602B7">
              <w:rPr>
                <w:color w:val="FF0000"/>
                <w:sz w:val="18"/>
                <w:szCs w:val="18"/>
              </w:rPr>
              <w:t>84.9</w:t>
            </w:r>
            <w:r w:rsidRPr="008602B7">
              <w:rPr>
                <w:rFonts w:hint="eastAsia"/>
                <w:color w:val="FF0000"/>
                <w:sz w:val="18"/>
                <w:szCs w:val="18"/>
              </w:rPr>
              <w:t>%</w:t>
            </w:r>
            <w:r w:rsidRPr="008602B7">
              <w:rPr>
                <w:color w:val="FF0000"/>
                <w:sz w:val="18"/>
                <w:szCs w:val="18"/>
              </w:rPr>
              <w:t>±2.92</w:t>
            </w:r>
            <w:r w:rsidRPr="008602B7">
              <w:rPr>
                <w:rFonts w:hint="eastAsia"/>
                <w:color w:val="FF0000"/>
                <w:sz w:val="18"/>
                <w:szCs w:val="18"/>
              </w:rPr>
              <w:t>%</w:t>
            </w:r>
          </w:p>
        </w:tc>
        <w:tc>
          <w:tcPr>
            <w:tcW w:w="2247" w:type="dxa"/>
            <w:tcBorders>
              <w:top w:val="nil"/>
              <w:left w:val="nil"/>
              <w:bottom w:val="nil"/>
              <w:right w:val="nil"/>
            </w:tcBorders>
            <w:vAlign w:val="center"/>
          </w:tcPr>
          <w:p w14:paraId="12A683F7" w14:textId="5275C72B" w:rsidR="007C58F7" w:rsidRPr="008602B7" w:rsidRDefault="007C58F7" w:rsidP="008602B7">
            <w:pPr>
              <w:rPr>
                <w:sz w:val="18"/>
                <w:szCs w:val="18"/>
              </w:rPr>
            </w:pPr>
            <w:r w:rsidRPr="008602B7">
              <w:rPr>
                <w:color w:val="FF0000"/>
                <w:sz w:val="18"/>
                <w:szCs w:val="18"/>
              </w:rPr>
              <w:t>85.2</w:t>
            </w:r>
            <w:r w:rsidRPr="008602B7">
              <w:rPr>
                <w:rFonts w:hint="eastAsia"/>
                <w:color w:val="FF0000"/>
                <w:sz w:val="18"/>
                <w:szCs w:val="18"/>
              </w:rPr>
              <w:t>%</w:t>
            </w:r>
            <w:r w:rsidRPr="008602B7">
              <w:rPr>
                <w:color w:val="FF0000"/>
                <w:sz w:val="18"/>
                <w:szCs w:val="18"/>
              </w:rPr>
              <w:t>±2.82</w:t>
            </w:r>
            <w:r w:rsidRPr="008602B7">
              <w:rPr>
                <w:rFonts w:hint="eastAsia"/>
                <w:color w:val="FF0000"/>
                <w:sz w:val="18"/>
                <w:szCs w:val="18"/>
              </w:rPr>
              <w:t>%</w:t>
            </w:r>
          </w:p>
        </w:tc>
        <w:tc>
          <w:tcPr>
            <w:tcW w:w="1660" w:type="dxa"/>
            <w:tcBorders>
              <w:top w:val="nil"/>
              <w:left w:val="nil"/>
              <w:bottom w:val="nil"/>
              <w:right w:val="nil"/>
            </w:tcBorders>
            <w:vAlign w:val="center"/>
          </w:tcPr>
          <w:p w14:paraId="1921509B" w14:textId="0B66B0EA" w:rsidR="007C58F7" w:rsidRPr="008602B7" w:rsidRDefault="007C58F7" w:rsidP="008602B7">
            <w:pPr>
              <w:rPr>
                <w:sz w:val="18"/>
                <w:szCs w:val="18"/>
              </w:rPr>
            </w:pPr>
            <w:r w:rsidRPr="008602B7">
              <w:rPr>
                <w:color w:val="FF0000"/>
                <w:sz w:val="18"/>
                <w:szCs w:val="18"/>
              </w:rPr>
              <w:t>84.9</w:t>
            </w:r>
            <w:r w:rsidRPr="008602B7">
              <w:rPr>
                <w:rFonts w:hint="eastAsia"/>
                <w:color w:val="FF0000"/>
                <w:sz w:val="18"/>
                <w:szCs w:val="18"/>
              </w:rPr>
              <w:t>%</w:t>
            </w:r>
            <w:r w:rsidRPr="008602B7">
              <w:rPr>
                <w:color w:val="FF0000"/>
                <w:sz w:val="18"/>
                <w:szCs w:val="18"/>
              </w:rPr>
              <w:t>±3.07</w:t>
            </w:r>
            <w:r w:rsidRPr="008602B7">
              <w:rPr>
                <w:rFonts w:hint="eastAsia"/>
                <w:color w:val="FF0000"/>
                <w:sz w:val="18"/>
                <w:szCs w:val="18"/>
              </w:rPr>
              <w:t>%</w:t>
            </w:r>
          </w:p>
        </w:tc>
      </w:tr>
      <w:tr w:rsidR="007C58F7" w14:paraId="4AE12EF5" w14:textId="77777777" w:rsidTr="008602B7">
        <w:tc>
          <w:tcPr>
            <w:tcW w:w="2552" w:type="dxa"/>
            <w:tcBorders>
              <w:top w:val="nil"/>
              <w:left w:val="nil"/>
              <w:bottom w:val="nil"/>
              <w:right w:val="nil"/>
            </w:tcBorders>
            <w:vAlign w:val="center"/>
          </w:tcPr>
          <w:p w14:paraId="6F5D9333" w14:textId="7D9DB0E2" w:rsidR="007C58F7" w:rsidRPr="008602B7" w:rsidRDefault="007C58F7" w:rsidP="008602B7">
            <w:pPr>
              <w:rPr>
                <w:sz w:val="18"/>
                <w:szCs w:val="18"/>
              </w:rPr>
            </w:pPr>
            <w:r w:rsidRPr="008602B7">
              <w:rPr>
                <w:rFonts w:ascii="Times New Roman" w:eastAsia="等线" w:hAnsi="Times New Roman"/>
                <w:sz w:val="18"/>
                <w:szCs w:val="18"/>
              </w:rPr>
              <w:t>BPNN</w:t>
            </w:r>
          </w:p>
        </w:tc>
        <w:tc>
          <w:tcPr>
            <w:tcW w:w="2126" w:type="dxa"/>
            <w:tcBorders>
              <w:top w:val="nil"/>
              <w:left w:val="nil"/>
              <w:bottom w:val="nil"/>
              <w:right w:val="nil"/>
            </w:tcBorders>
            <w:vAlign w:val="center"/>
          </w:tcPr>
          <w:p w14:paraId="73E50EE0" w14:textId="2597D0EE" w:rsidR="007C58F7" w:rsidRPr="008602B7" w:rsidRDefault="007C58F7" w:rsidP="008602B7">
            <w:pPr>
              <w:rPr>
                <w:sz w:val="18"/>
                <w:szCs w:val="18"/>
              </w:rPr>
            </w:pPr>
            <w:r w:rsidRPr="008602B7">
              <w:rPr>
                <w:color w:val="FF0000"/>
                <w:sz w:val="18"/>
                <w:szCs w:val="18"/>
              </w:rPr>
              <w:t>72.94</w:t>
            </w:r>
            <w:r w:rsidRPr="008602B7">
              <w:rPr>
                <w:rFonts w:hint="eastAsia"/>
                <w:color w:val="FF0000"/>
                <w:sz w:val="18"/>
                <w:szCs w:val="18"/>
              </w:rPr>
              <w:t>%</w:t>
            </w:r>
            <w:r w:rsidRPr="008602B7">
              <w:rPr>
                <w:color w:val="FF0000"/>
                <w:sz w:val="18"/>
                <w:szCs w:val="18"/>
              </w:rPr>
              <w:t>±4.11</w:t>
            </w:r>
            <w:r w:rsidRPr="008602B7">
              <w:rPr>
                <w:rFonts w:hint="eastAsia"/>
                <w:color w:val="FF0000"/>
                <w:sz w:val="18"/>
                <w:szCs w:val="18"/>
              </w:rPr>
              <w:t>%</w:t>
            </w:r>
          </w:p>
        </w:tc>
        <w:tc>
          <w:tcPr>
            <w:tcW w:w="2126" w:type="dxa"/>
            <w:tcBorders>
              <w:top w:val="nil"/>
              <w:left w:val="nil"/>
              <w:bottom w:val="nil"/>
              <w:right w:val="nil"/>
            </w:tcBorders>
            <w:vAlign w:val="center"/>
          </w:tcPr>
          <w:p w14:paraId="35789140" w14:textId="4C36F3A1" w:rsidR="007C58F7" w:rsidRPr="008602B7" w:rsidRDefault="007C58F7" w:rsidP="008602B7">
            <w:pPr>
              <w:rPr>
                <w:sz w:val="18"/>
                <w:szCs w:val="18"/>
              </w:rPr>
            </w:pPr>
            <w:r w:rsidRPr="008602B7">
              <w:rPr>
                <w:color w:val="FF0000"/>
                <w:sz w:val="18"/>
                <w:szCs w:val="18"/>
              </w:rPr>
              <w:t>76.5</w:t>
            </w:r>
            <w:r w:rsidRPr="008602B7">
              <w:rPr>
                <w:rFonts w:hint="eastAsia"/>
                <w:color w:val="FF0000"/>
                <w:sz w:val="18"/>
                <w:szCs w:val="18"/>
              </w:rPr>
              <w:t>%</w:t>
            </w:r>
            <w:r w:rsidRPr="008602B7">
              <w:rPr>
                <w:color w:val="FF0000"/>
                <w:sz w:val="18"/>
                <w:szCs w:val="18"/>
              </w:rPr>
              <w:t>±3.72</w:t>
            </w:r>
            <w:r w:rsidRPr="008602B7">
              <w:rPr>
                <w:rFonts w:hint="eastAsia"/>
                <w:color w:val="FF0000"/>
                <w:sz w:val="18"/>
                <w:szCs w:val="18"/>
              </w:rPr>
              <w:t>%</w:t>
            </w:r>
          </w:p>
        </w:tc>
        <w:tc>
          <w:tcPr>
            <w:tcW w:w="2247" w:type="dxa"/>
            <w:tcBorders>
              <w:top w:val="nil"/>
              <w:left w:val="nil"/>
              <w:bottom w:val="nil"/>
              <w:right w:val="nil"/>
            </w:tcBorders>
            <w:vAlign w:val="center"/>
          </w:tcPr>
          <w:p w14:paraId="6D69110D" w14:textId="732D5807" w:rsidR="007C58F7" w:rsidRPr="008602B7" w:rsidRDefault="007C58F7" w:rsidP="008602B7">
            <w:pPr>
              <w:rPr>
                <w:sz w:val="18"/>
                <w:szCs w:val="18"/>
              </w:rPr>
            </w:pPr>
            <w:r w:rsidRPr="008602B7">
              <w:rPr>
                <w:color w:val="FF0000"/>
                <w:sz w:val="18"/>
                <w:szCs w:val="18"/>
              </w:rPr>
              <w:t>82.2</w:t>
            </w:r>
            <w:r w:rsidRPr="008602B7">
              <w:rPr>
                <w:rFonts w:hint="eastAsia"/>
                <w:color w:val="FF0000"/>
                <w:sz w:val="18"/>
                <w:szCs w:val="18"/>
              </w:rPr>
              <w:t>%</w:t>
            </w:r>
            <w:r w:rsidRPr="008602B7">
              <w:rPr>
                <w:color w:val="FF0000"/>
                <w:sz w:val="18"/>
                <w:szCs w:val="18"/>
              </w:rPr>
              <w:t>±3.71</w:t>
            </w:r>
            <w:r w:rsidRPr="008602B7">
              <w:rPr>
                <w:rFonts w:hint="eastAsia"/>
                <w:color w:val="FF0000"/>
                <w:sz w:val="18"/>
                <w:szCs w:val="18"/>
              </w:rPr>
              <w:t>%</w:t>
            </w:r>
          </w:p>
        </w:tc>
        <w:tc>
          <w:tcPr>
            <w:tcW w:w="1660" w:type="dxa"/>
            <w:tcBorders>
              <w:top w:val="nil"/>
              <w:left w:val="nil"/>
              <w:bottom w:val="nil"/>
              <w:right w:val="nil"/>
            </w:tcBorders>
            <w:vAlign w:val="center"/>
          </w:tcPr>
          <w:p w14:paraId="72C00087" w14:textId="2D96FE01" w:rsidR="007C58F7" w:rsidRPr="008602B7" w:rsidRDefault="007C58F7" w:rsidP="008602B7">
            <w:pPr>
              <w:rPr>
                <w:sz w:val="18"/>
                <w:szCs w:val="18"/>
              </w:rPr>
            </w:pPr>
            <w:r w:rsidRPr="008602B7">
              <w:rPr>
                <w:color w:val="FF0000"/>
                <w:sz w:val="18"/>
                <w:szCs w:val="18"/>
              </w:rPr>
              <w:t>71.4</w:t>
            </w:r>
            <w:r w:rsidRPr="008602B7">
              <w:rPr>
                <w:rFonts w:hint="eastAsia"/>
                <w:color w:val="FF0000"/>
                <w:sz w:val="18"/>
                <w:szCs w:val="18"/>
              </w:rPr>
              <w:t>%</w:t>
            </w:r>
            <w:r w:rsidRPr="008602B7">
              <w:rPr>
                <w:color w:val="FF0000"/>
                <w:sz w:val="18"/>
                <w:szCs w:val="18"/>
              </w:rPr>
              <w:t>±4.2</w:t>
            </w:r>
            <w:r w:rsidRPr="008602B7">
              <w:rPr>
                <w:rFonts w:hint="eastAsia"/>
                <w:color w:val="FF0000"/>
                <w:sz w:val="18"/>
                <w:szCs w:val="18"/>
              </w:rPr>
              <w:t>%</w:t>
            </w:r>
          </w:p>
        </w:tc>
      </w:tr>
      <w:tr w:rsidR="007C58F7" w14:paraId="5701FBBF" w14:textId="77777777" w:rsidTr="008602B7">
        <w:tc>
          <w:tcPr>
            <w:tcW w:w="2552" w:type="dxa"/>
            <w:tcBorders>
              <w:top w:val="nil"/>
              <w:left w:val="nil"/>
              <w:bottom w:val="nil"/>
              <w:right w:val="nil"/>
            </w:tcBorders>
            <w:vAlign w:val="center"/>
          </w:tcPr>
          <w:p w14:paraId="76AB9545" w14:textId="149B30C7" w:rsidR="007C58F7" w:rsidRPr="008602B7" w:rsidRDefault="007C58F7" w:rsidP="008602B7">
            <w:pPr>
              <w:rPr>
                <w:sz w:val="18"/>
                <w:szCs w:val="18"/>
              </w:rPr>
            </w:pPr>
            <w:r w:rsidRPr="008602B7">
              <w:rPr>
                <w:rFonts w:ascii="Times New Roman" w:eastAsia="等线" w:hAnsi="Times New Roman"/>
                <w:sz w:val="18"/>
                <w:szCs w:val="18"/>
              </w:rPr>
              <w:t>PNN</w:t>
            </w:r>
          </w:p>
        </w:tc>
        <w:tc>
          <w:tcPr>
            <w:tcW w:w="2126" w:type="dxa"/>
            <w:tcBorders>
              <w:top w:val="nil"/>
              <w:left w:val="nil"/>
              <w:bottom w:val="nil"/>
              <w:right w:val="nil"/>
            </w:tcBorders>
            <w:vAlign w:val="center"/>
          </w:tcPr>
          <w:p w14:paraId="2F8A6144" w14:textId="20AAEF8D" w:rsidR="007C58F7" w:rsidRPr="008602B7" w:rsidRDefault="007C58F7" w:rsidP="008602B7">
            <w:pPr>
              <w:rPr>
                <w:sz w:val="18"/>
                <w:szCs w:val="18"/>
              </w:rPr>
            </w:pPr>
            <w:r w:rsidRPr="008602B7">
              <w:rPr>
                <w:color w:val="FF0000"/>
                <w:sz w:val="18"/>
                <w:szCs w:val="18"/>
              </w:rPr>
              <w:t>82.94</w:t>
            </w:r>
            <w:r w:rsidRPr="008602B7">
              <w:rPr>
                <w:rFonts w:hint="eastAsia"/>
                <w:color w:val="FF0000"/>
                <w:sz w:val="18"/>
                <w:szCs w:val="18"/>
              </w:rPr>
              <w:t>%</w:t>
            </w:r>
            <w:r w:rsidRPr="008602B7">
              <w:rPr>
                <w:color w:val="FF0000"/>
                <w:sz w:val="18"/>
                <w:szCs w:val="18"/>
              </w:rPr>
              <w:t>±1.86</w:t>
            </w:r>
            <w:r w:rsidRPr="008602B7">
              <w:rPr>
                <w:rFonts w:hint="eastAsia"/>
                <w:color w:val="FF0000"/>
                <w:sz w:val="18"/>
                <w:szCs w:val="18"/>
              </w:rPr>
              <w:t>%</w:t>
            </w:r>
          </w:p>
        </w:tc>
        <w:tc>
          <w:tcPr>
            <w:tcW w:w="2126" w:type="dxa"/>
            <w:tcBorders>
              <w:top w:val="nil"/>
              <w:left w:val="nil"/>
              <w:bottom w:val="nil"/>
              <w:right w:val="nil"/>
            </w:tcBorders>
            <w:vAlign w:val="center"/>
          </w:tcPr>
          <w:p w14:paraId="6AC24870" w14:textId="58B4C2F9" w:rsidR="007C58F7" w:rsidRPr="008602B7" w:rsidRDefault="007C58F7" w:rsidP="008602B7">
            <w:pPr>
              <w:rPr>
                <w:sz w:val="18"/>
                <w:szCs w:val="18"/>
              </w:rPr>
            </w:pPr>
            <w:r w:rsidRPr="008602B7">
              <w:rPr>
                <w:color w:val="FF0000"/>
                <w:sz w:val="18"/>
                <w:szCs w:val="18"/>
              </w:rPr>
              <w:t>84.1</w:t>
            </w:r>
            <w:r w:rsidRPr="008602B7">
              <w:rPr>
                <w:rFonts w:hint="eastAsia"/>
                <w:color w:val="FF0000"/>
                <w:sz w:val="18"/>
                <w:szCs w:val="18"/>
              </w:rPr>
              <w:t>%</w:t>
            </w:r>
            <w:r w:rsidRPr="008602B7">
              <w:rPr>
                <w:color w:val="FF0000"/>
                <w:sz w:val="18"/>
                <w:szCs w:val="18"/>
              </w:rPr>
              <w:t>±1.91</w:t>
            </w:r>
            <w:r w:rsidRPr="008602B7">
              <w:rPr>
                <w:rFonts w:hint="eastAsia"/>
                <w:color w:val="FF0000"/>
                <w:sz w:val="18"/>
                <w:szCs w:val="18"/>
              </w:rPr>
              <w:t>%</w:t>
            </w:r>
          </w:p>
        </w:tc>
        <w:tc>
          <w:tcPr>
            <w:tcW w:w="2247" w:type="dxa"/>
            <w:tcBorders>
              <w:top w:val="nil"/>
              <w:left w:val="nil"/>
              <w:bottom w:val="nil"/>
              <w:right w:val="nil"/>
            </w:tcBorders>
            <w:vAlign w:val="center"/>
          </w:tcPr>
          <w:p w14:paraId="3A61EF9E" w14:textId="29A8A0A0" w:rsidR="007C58F7" w:rsidRPr="008602B7" w:rsidRDefault="007C58F7" w:rsidP="008602B7">
            <w:pPr>
              <w:rPr>
                <w:sz w:val="18"/>
                <w:szCs w:val="18"/>
              </w:rPr>
            </w:pPr>
            <w:r w:rsidRPr="008602B7">
              <w:rPr>
                <w:color w:val="FF0000"/>
                <w:sz w:val="18"/>
                <w:szCs w:val="18"/>
              </w:rPr>
              <w:t>86.6</w:t>
            </w:r>
            <w:r w:rsidRPr="008602B7">
              <w:rPr>
                <w:rFonts w:hint="eastAsia"/>
                <w:color w:val="FF0000"/>
                <w:sz w:val="18"/>
                <w:szCs w:val="18"/>
              </w:rPr>
              <w:t>%</w:t>
            </w:r>
            <w:r w:rsidRPr="008602B7">
              <w:rPr>
                <w:color w:val="FF0000"/>
                <w:sz w:val="18"/>
                <w:szCs w:val="18"/>
              </w:rPr>
              <w:t>±2.27</w:t>
            </w:r>
            <w:r w:rsidRPr="008602B7">
              <w:rPr>
                <w:rFonts w:hint="eastAsia"/>
                <w:color w:val="FF0000"/>
                <w:sz w:val="18"/>
                <w:szCs w:val="18"/>
              </w:rPr>
              <w:t>%</w:t>
            </w:r>
          </w:p>
        </w:tc>
        <w:tc>
          <w:tcPr>
            <w:tcW w:w="1660" w:type="dxa"/>
            <w:tcBorders>
              <w:top w:val="nil"/>
              <w:left w:val="nil"/>
              <w:bottom w:val="nil"/>
              <w:right w:val="nil"/>
            </w:tcBorders>
            <w:vAlign w:val="center"/>
          </w:tcPr>
          <w:p w14:paraId="5A324EB2" w14:textId="4526EF9E" w:rsidR="007C58F7" w:rsidRPr="008602B7" w:rsidRDefault="007C58F7" w:rsidP="008602B7">
            <w:pPr>
              <w:rPr>
                <w:sz w:val="18"/>
                <w:szCs w:val="18"/>
              </w:rPr>
            </w:pPr>
            <w:r w:rsidRPr="008602B7">
              <w:rPr>
                <w:color w:val="FF0000"/>
                <w:sz w:val="18"/>
                <w:szCs w:val="18"/>
              </w:rPr>
              <w:t>81.8</w:t>
            </w:r>
            <w:r w:rsidRPr="008602B7">
              <w:rPr>
                <w:rFonts w:hint="eastAsia"/>
                <w:color w:val="FF0000"/>
                <w:sz w:val="18"/>
                <w:szCs w:val="18"/>
              </w:rPr>
              <w:t>%</w:t>
            </w:r>
            <w:r w:rsidRPr="008602B7">
              <w:rPr>
                <w:color w:val="FF0000"/>
                <w:sz w:val="18"/>
                <w:szCs w:val="18"/>
              </w:rPr>
              <w:t>±1.87</w:t>
            </w:r>
            <w:r w:rsidRPr="008602B7">
              <w:rPr>
                <w:rFonts w:hint="eastAsia"/>
                <w:color w:val="FF0000"/>
                <w:sz w:val="18"/>
                <w:szCs w:val="18"/>
              </w:rPr>
              <w:t>%</w:t>
            </w:r>
          </w:p>
        </w:tc>
      </w:tr>
      <w:tr w:rsidR="007C58F7" w14:paraId="122DA766" w14:textId="77777777" w:rsidTr="008602B7">
        <w:tc>
          <w:tcPr>
            <w:tcW w:w="2552" w:type="dxa"/>
            <w:tcBorders>
              <w:top w:val="nil"/>
              <w:left w:val="nil"/>
              <w:bottom w:val="nil"/>
              <w:right w:val="nil"/>
            </w:tcBorders>
            <w:vAlign w:val="center"/>
          </w:tcPr>
          <w:p w14:paraId="02AE63ED" w14:textId="01C363E8" w:rsidR="007C58F7" w:rsidRPr="008602B7" w:rsidRDefault="007C58F7" w:rsidP="008602B7">
            <w:pPr>
              <w:rPr>
                <w:sz w:val="18"/>
                <w:szCs w:val="18"/>
              </w:rPr>
            </w:pPr>
            <w:r w:rsidRPr="008602B7">
              <w:rPr>
                <w:rFonts w:hint="eastAsia"/>
                <w:sz w:val="18"/>
                <w:szCs w:val="18"/>
              </w:rPr>
              <w:t>A</w:t>
            </w:r>
            <w:r w:rsidRPr="008602B7">
              <w:rPr>
                <w:sz w:val="18"/>
                <w:szCs w:val="18"/>
              </w:rPr>
              <w:t>PRIORI+</w:t>
            </w:r>
            <w:r w:rsidRPr="008602B7">
              <w:rPr>
                <w:rFonts w:ascii="Times New Roman" w:eastAsia="等线" w:hAnsi="Times New Roman"/>
                <w:sz w:val="18"/>
                <w:szCs w:val="18"/>
              </w:rPr>
              <w:t>LINEAR</w:t>
            </w:r>
          </w:p>
        </w:tc>
        <w:tc>
          <w:tcPr>
            <w:tcW w:w="2126" w:type="dxa"/>
            <w:tcBorders>
              <w:top w:val="nil"/>
              <w:left w:val="nil"/>
              <w:bottom w:val="nil"/>
              <w:right w:val="nil"/>
            </w:tcBorders>
            <w:vAlign w:val="center"/>
          </w:tcPr>
          <w:p w14:paraId="773C3517" w14:textId="3FDC7726" w:rsidR="007C58F7" w:rsidRPr="008602B7" w:rsidRDefault="007C58F7" w:rsidP="008602B7">
            <w:pPr>
              <w:rPr>
                <w:sz w:val="18"/>
                <w:szCs w:val="18"/>
              </w:rPr>
            </w:pPr>
            <w:r w:rsidRPr="008602B7">
              <w:rPr>
                <w:color w:val="FF0000"/>
                <w:sz w:val="18"/>
                <w:szCs w:val="18"/>
              </w:rPr>
              <w:t>86.6</w:t>
            </w:r>
            <w:r w:rsidRPr="008602B7">
              <w:rPr>
                <w:rFonts w:hint="eastAsia"/>
                <w:color w:val="FF0000"/>
                <w:sz w:val="18"/>
                <w:szCs w:val="18"/>
              </w:rPr>
              <w:t>%</w:t>
            </w:r>
            <w:r w:rsidRPr="008602B7">
              <w:rPr>
                <w:color w:val="FF0000"/>
                <w:sz w:val="18"/>
                <w:szCs w:val="18"/>
              </w:rPr>
              <w:t>±3.47</w:t>
            </w:r>
            <w:r w:rsidRPr="008602B7">
              <w:rPr>
                <w:rFonts w:hint="eastAsia"/>
                <w:color w:val="FF0000"/>
                <w:sz w:val="18"/>
                <w:szCs w:val="18"/>
              </w:rPr>
              <w:t>%</w:t>
            </w:r>
          </w:p>
        </w:tc>
        <w:tc>
          <w:tcPr>
            <w:tcW w:w="2126" w:type="dxa"/>
            <w:tcBorders>
              <w:top w:val="nil"/>
              <w:left w:val="nil"/>
              <w:bottom w:val="nil"/>
              <w:right w:val="nil"/>
            </w:tcBorders>
            <w:vAlign w:val="center"/>
          </w:tcPr>
          <w:p w14:paraId="5BCDA3D3" w14:textId="07D3CBAC" w:rsidR="007C58F7" w:rsidRPr="008602B7" w:rsidRDefault="007C58F7" w:rsidP="008602B7">
            <w:pPr>
              <w:rPr>
                <w:sz w:val="18"/>
                <w:szCs w:val="18"/>
              </w:rPr>
            </w:pPr>
            <w:r w:rsidRPr="008602B7">
              <w:rPr>
                <w:color w:val="FF0000"/>
                <w:sz w:val="18"/>
                <w:szCs w:val="18"/>
              </w:rPr>
              <w:t>90.6</w:t>
            </w:r>
            <w:r w:rsidRPr="008602B7">
              <w:rPr>
                <w:rFonts w:hint="eastAsia"/>
                <w:color w:val="FF0000"/>
                <w:sz w:val="18"/>
                <w:szCs w:val="18"/>
              </w:rPr>
              <w:t>%</w:t>
            </w:r>
            <w:r w:rsidRPr="008602B7">
              <w:rPr>
                <w:color w:val="FF0000"/>
                <w:sz w:val="18"/>
                <w:szCs w:val="18"/>
              </w:rPr>
              <w:t>±2.41</w:t>
            </w:r>
            <w:r w:rsidRPr="008602B7">
              <w:rPr>
                <w:rFonts w:hint="eastAsia"/>
                <w:color w:val="FF0000"/>
                <w:sz w:val="18"/>
                <w:szCs w:val="18"/>
              </w:rPr>
              <w:t>%</w:t>
            </w:r>
          </w:p>
        </w:tc>
        <w:tc>
          <w:tcPr>
            <w:tcW w:w="2247" w:type="dxa"/>
            <w:tcBorders>
              <w:top w:val="nil"/>
              <w:left w:val="nil"/>
              <w:bottom w:val="nil"/>
              <w:right w:val="nil"/>
            </w:tcBorders>
            <w:vAlign w:val="center"/>
          </w:tcPr>
          <w:p w14:paraId="7B12B8C7" w14:textId="633927F3" w:rsidR="007C58F7" w:rsidRPr="008602B7" w:rsidRDefault="007C58F7" w:rsidP="008602B7">
            <w:pPr>
              <w:rPr>
                <w:sz w:val="18"/>
                <w:szCs w:val="18"/>
              </w:rPr>
            </w:pPr>
            <w:r w:rsidRPr="008602B7">
              <w:rPr>
                <w:color w:val="FF0000"/>
                <w:sz w:val="18"/>
                <w:szCs w:val="18"/>
              </w:rPr>
              <w:t>91.5</w:t>
            </w:r>
            <w:r w:rsidRPr="008602B7">
              <w:rPr>
                <w:rFonts w:hint="eastAsia"/>
                <w:color w:val="FF0000"/>
                <w:sz w:val="18"/>
                <w:szCs w:val="18"/>
              </w:rPr>
              <w:t>%</w:t>
            </w:r>
            <w:r w:rsidRPr="008602B7">
              <w:rPr>
                <w:color w:val="FF0000"/>
                <w:sz w:val="18"/>
                <w:szCs w:val="18"/>
              </w:rPr>
              <w:t>±2.17</w:t>
            </w:r>
            <w:r w:rsidRPr="008602B7">
              <w:rPr>
                <w:rFonts w:hint="eastAsia"/>
                <w:color w:val="FF0000"/>
                <w:sz w:val="18"/>
                <w:szCs w:val="18"/>
              </w:rPr>
              <w:t>%</w:t>
            </w:r>
          </w:p>
        </w:tc>
        <w:tc>
          <w:tcPr>
            <w:tcW w:w="1660" w:type="dxa"/>
            <w:tcBorders>
              <w:top w:val="nil"/>
              <w:left w:val="nil"/>
              <w:bottom w:val="nil"/>
              <w:right w:val="nil"/>
            </w:tcBorders>
            <w:vAlign w:val="center"/>
          </w:tcPr>
          <w:p w14:paraId="1847B669" w14:textId="22BE8466" w:rsidR="007C58F7" w:rsidRPr="008602B7" w:rsidRDefault="007C58F7" w:rsidP="008602B7">
            <w:pPr>
              <w:rPr>
                <w:sz w:val="18"/>
                <w:szCs w:val="18"/>
              </w:rPr>
            </w:pPr>
            <w:r w:rsidRPr="008602B7">
              <w:rPr>
                <w:color w:val="FF0000"/>
                <w:sz w:val="18"/>
                <w:szCs w:val="18"/>
              </w:rPr>
              <w:t>90.4</w:t>
            </w:r>
            <w:r w:rsidRPr="008602B7">
              <w:rPr>
                <w:rFonts w:hint="eastAsia"/>
                <w:color w:val="FF0000"/>
                <w:sz w:val="18"/>
                <w:szCs w:val="18"/>
              </w:rPr>
              <w:t>%</w:t>
            </w:r>
            <w:r w:rsidRPr="008602B7">
              <w:rPr>
                <w:color w:val="FF0000"/>
                <w:sz w:val="18"/>
                <w:szCs w:val="18"/>
              </w:rPr>
              <w:t>±2.46</w:t>
            </w:r>
            <w:r w:rsidRPr="008602B7">
              <w:rPr>
                <w:rFonts w:hint="eastAsia"/>
                <w:color w:val="FF0000"/>
                <w:sz w:val="18"/>
                <w:szCs w:val="18"/>
              </w:rPr>
              <w:t>%</w:t>
            </w:r>
          </w:p>
        </w:tc>
      </w:tr>
      <w:tr w:rsidR="007C58F7" w14:paraId="5A9EC338" w14:textId="77777777" w:rsidTr="008602B7">
        <w:tc>
          <w:tcPr>
            <w:tcW w:w="2552" w:type="dxa"/>
            <w:tcBorders>
              <w:top w:val="nil"/>
              <w:left w:val="nil"/>
              <w:bottom w:val="nil"/>
              <w:right w:val="nil"/>
            </w:tcBorders>
            <w:vAlign w:val="center"/>
          </w:tcPr>
          <w:p w14:paraId="2D711F2E" w14:textId="01E9FED9" w:rsidR="007C58F7" w:rsidRPr="008602B7" w:rsidRDefault="007C58F7" w:rsidP="008602B7">
            <w:pPr>
              <w:rPr>
                <w:sz w:val="18"/>
                <w:szCs w:val="18"/>
              </w:rPr>
            </w:pPr>
            <w:r w:rsidRPr="008602B7">
              <w:rPr>
                <w:rFonts w:hint="eastAsia"/>
                <w:sz w:val="18"/>
                <w:szCs w:val="18"/>
              </w:rPr>
              <w:t>A</w:t>
            </w:r>
            <w:r w:rsidRPr="008602B7">
              <w:rPr>
                <w:sz w:val="18"/>
                <w:szCs w:val="18"/>
              </w:rPr>
              <w:t>PRIORI+</w:t>
            </w:r>
            <w:r w:rsidRPr="008602B7">
              <w:rPr>
                <w:rFonts w:ascii="Times New Roman" w:eastAsia="等线" w:hAnsi="Times New Roman"/>
                <w:sz w:val="18"/>
                <w:szCs w:val="18"/>
              </w:rPr>
              <w:t>POLY</w:t>
            </w:r>
          </w:p>
        </w:tc>
        <w:tc>
          <w:tcPr>
            <w:tcW w:w="2126" w:type="dxa"/>
            <w:tcBorders>
              <w:top w:val="nil"/>
              <w:left w:val="nil"/>
              <w:bottom w:val="nil"/>
              <w:right w:val="nil"/>
            </w:tcBorders>
            <w:vAlign w:val="center"/>
          </w:tcPr>
          <w:p w14:paraId="67C5F94E" w14:textId="08E26A61" w:rsidR="007C58F7" w:rsidRPr="008602B7" w:rsidRDefault="007C58F7" w:rsidP="008602B7">
            <w:pPr>
              <w:rPr>
                <w:sz w:val="18"/>
                <w:szCs w:val="18"/>
              </w:rPr>
            </w:pPr>
            <w:r w:rsidRPr="008602B7">
              <w:rPr>
                <w:color w:val="FF0000"/>
                <w:sz w:val="18"/>
                <w:szCs w:val="18"/>
              </w:rPr>
              <w:t>83.4</w:t>
            </w:r>
            <w:r w:rsidRPr="008602B7">
              <w:rPr>
                <w:rFonts w:hint="eastAsia"/>
                <w:color w:val="FF0000"/>
                <w:sz w:val="18"/>
                <w:szCs w:val="18"/>
              </w:rPr>
              <w:t>%</w:t>
            </w:r>
            <w:r w:rsidRPr="008602B7">
              <w:rPr>
                <w:color w:val="FF0000"/>
                <w:sz w:val="18"/>
                <w:szCs w:val="18"/>
              </w:rPr>
              <w:t>±3.69</w:t>
            </w:r>
            <w:r w:rsidRPr="008602B7">
              <w:rPr>
                <w:rFonts w:hint="eastAsia"/>
                <w:color w:val="FF0000"/>
                <w:sz w:val="18"/>
                <w:szCs w:val="18"/>
              </w:rPr>
              <w:t>%</w:t>
            </w:r>
          </w:p>
        </w:tc>
        <w:tc>
          <w:tcPr>
            <w:tcW w:w="2126" w:type="dxa"/>
            <w:tcBorders>
              <w:top w:val="nil"/>
              <w:left w:val="nil"/>
              <w:bottom w:val="nil"/>
              <w:right w:val="nil"/>
            </w:tcBorders>
            <w:vAlign w:val="center"/>
          </w:tcPr>
          <w:p w14:paraId="30FA1E1F" w14:textId="7117D0C5" w:rsidR="007C58F7" w:rsidRPr="008602B7" w:rsidRDefault="007C58F7" w:rsidP="008602B7">
            <w:pPr>
              <w:rPr>
                <w:sz w:val="18"/>
                <w:szCs w:val="18"/>
              </w:rPr>
            </w:pPr>
            <w:r w:rsidRPr="008602B7">
              <w:rPr>
                <w:color w:val="FF0000"/>
                <w:sz w:val="18"/>
                <w:szCs w:val="18"/>
              </w:rPr>
              <w:t>88.7</w:t>
            </w:r>
            <w:r w:rsidRPr="008602B7">
              <w:rPr>
                <w:rFonts w:hint="eastAsia"/>
                <w:color w:val="FF0000"/>
                <w:sz w:val="18"/>
                <w:szCs w:val="18"/>
              </w:rPr>
              <w:t>%</w:t>
            </w:r>
            <w:r w:rsidRPr="008602B7">
              <w:rPr>
                <w:color w:val="FF0000"/>
                <w:sz w:val="18"/>
                <w:szCs w:val="18"/>
              </w:rPr>
              <w:t>±2.45</w:t>
            </w:r>
            <w:r w:rsidRPr="008602B7">
              <w:rPr>
                <w:rFonts w:hint="eastAsia"/>
                <w:color w:val="FF0000"/>
                <w:sz w:val="18"/>
                <w:szCs w:val="18"/>
              </w:rPr>
              <w:t>%</w:t>
            </w:r>
          </w:p>
        </w:tc>
        <w:tc>
          <w:tcPr>
            <w:tcW w:w="2247" w:type="dxa"/>
            <w:tcBorders>
              <w:top w:val="nil"/>
              <w:left w:val="nil"/>
              <w:bottom w:val="nil"/>
              <w:right w:val="nil"/>
            </w:tcBorders>
            <w:vAlign w:val="center"/>
          </w:tcPr>
          <w:p w14:paraId="06625D9D" w14:textId="39B11BFB" w:rsidR="007C58F7" w:rsidRPr="008602B7" w:rsidRDefault="007C58F7" w:rsidP="008602B7">
            <w:pPr>
              <w:rPr>
                <w:sz w:val="18"/>
                <w:szCs w:val="18"/>
              </w:rPr>
            </w:pPr>
            <w:r w:rsidRPr="008602B7">
              <w:rPr>
                <w:color w:val="FF0000"/>
                <w:sz w:val="18"/>
                <w:szCs w:val="18"/>
              </w:rPr>
              <w:t>88.9</w:t>
            </w:r>
            <w:r w:rsidRPr="008602B7">
              <w:rPr>
                <w:rFonts w:hint="eastAsia"/>
                <w:color w:val="FF0000"/>
                <w:sz w:val="18"/>
                <w:szCs w:val="18"/>
              </w:rPr>
              <w:t>%</w:t>
            </w:r>
            <w:r w:rsidRPr="008602B7">
              <w:rPr>
                <w:color w:val="FF0000"/>
                <w:sz w:val="18"/>
                <w:szCs w:val="18"/>
              </w:rPr>
              <w:t>±2.64</w:t>
            </w:r>
            <w:r w:rsidRPr="008602B7">
              <w:rPr>
                <w:rFonts w:hint="eastAsia"/>
                <w:color w:val="FF0000"/>
                <w:sz w:val="18"/>
                <w:szCs w:val="18"/>
              </w:rPr>
              <w:t>%</w:t>
            </w:r>
          </w:p>
        </w:tc>
        <w:tc>
          <w:tcPr>
            <w:tcW w:w="1660" w:type="dxa"/>
            <w:tcBorders>
              <w:top w:val="nil"/>
              <w:left w:val="nil"/>
              <w:bottom w:val="nil"/>
              <w:right w:val="nil"/>
            </w:tcBorders>
            <w:vAlign w:val="center"/>
          </w:tcPr>
          <w:p w14:paraId="06ADF50E" w14:textId="5A8B31A4" w:rsidR="007C58F7" w:rsidRPr="008602B7" w:rsidRDefault="007C58F7" w:rsidP="008602B7">
            <w:pPr>
              <w:rPr>
                <w:sz w:val="18"/>
                <w:szCs w:val="18"/>
              </w:rPr>
            </w:pPr>
            <w:r w:rsidRPr="008602B7">
              <w:rPr>
                <w:color w:val="FF0000"/>
                <w:sz w:val="18"/>
                <w:szCs w:val="18"/>
              </w:rPr>
              <w:t>89</w:t>
            </w:r>
            <w:r w:rsidRPr="008602B7">
              <w:rPr>
                <w:rFonts w:hint="eastAsia"/>
                <w:color w:val="FF0000"/>
                <w:sz w:val="18"/>
                <w:szCs w:val="18"/>
              </w:rPr>
              <w:t>%</w:t>
            </w:r>
            <w:r w:rsidRPr="008602B7">
              <w:rPr>
                <w:color w:val="FF0000"/>
                <w:sz w:val="18"/>
                <w:szCs w:val="18"/>
              </w:rPr>
              <w:t>±2.49</w:t>
            </w:r>
            <w:r w:rsidRPr="008602B7">
              <w:rPr>
                <w:rFonts w:hint="eastAsia"/>
                <w:color w:val="FF0000"/>
                <w:sz w:val="18"/>
                <w:szCs w:val="18"/>
              </w:rPr>
              <w:t>%</w:t>
            </w:r>
          </w:p>
        </w:tc>
      </w:tr>
      <w:tr w:rsidR="007C58F7" w14:paraId="1D9C0922" w14:textId="77777777" w:rsidTr="008602B7">
        <w:tc>
          <w:tcPr>
            <w:tcW w:w="2552" w:type="dxa"/>
            <w:tcBorders>
              <w:top w:val="nil"/>
              <w:left w:val="nil"/>
              <w:bottom w:val="nil"/>
              <w:right w:val="nil"/>
            </w:tcBorders>
            <w:vAlign w:val="center"/>
          </w:tcPr>
          <w:p w14:paraId="2694330B" w14:textId="28FC4908" w:rsidR="007C58F7" w:rsidRPr="008602B7" w:rsidRDefault="007C58F7" w:rsidP="008602B7">
            <w:pPr>
              <w:rPr>
                <w:sz w:val="18"/>
                <w:szCs w:val="18"/>
              </w:rPr>
            </w:pPr>
            <w:r w:rsidRPr="008602B7">
              <w:rPr>
                <w:rFonts w:hint="eastAsia"/>
                <w:sz w:val="18"/>
                <w:szCs w:val="18"/>
              </w:rPr>
              <w:t>A</w:t>
            </w:r>
            <w:r w:rsidRPr="008602B7">
              <w:rPr>
                <w:sz w:val="18"/>
                <w:szCs w:val="18"/>
              </w:rPr>
              <w:t>PRIORI+</w:t>
            </w:r>
            <w:r w:rsidRPr="008602B7">
              <w:rPr>
                <w:rFonts w:ascii="Times New Roman" w:eastAsia="等线" w:hAnsi="Times New Roman"/>
                <w:sz w:val="18"/>
                <w:szCs w:val="18"/>
              </w:rPr>
              <w:t>RBF</w:t>
            </w:r>
          </w:p>
        </w:tc>
        <w:tc>
          <w:tcPr>
            <w:tcW w:w="2126" w:type="dxa"/>
            <w:tcBorders>
              <w:top w:val="nil"/>
              <w:left w:val="nil"/>
              <w:bottom w:val="nil"/>
              <w:right w:val="nil"/>
            </w:tcBorders>
            <w:vAlign w:val="center"/>
          </w:tcPr>
          <w:p w14:paraId="1E76FDD9" w14:textId="718A7352" w:rsidR="007C58F7" w:rsidRPr="008602B7" w:rsidRDefault="007C58F7" w:rsidP="008602B7">
            <w:pPr>
              <w:rPr>
                <w:sz w:val="18"/>
                <w:szCs w:val="18"/>
              </w:rPr>
            </w:pPr>
            <w:r w:rsidRPr="008602B7">
              <w:rPr>
                <w:color w:val="FF0000"/>
                <w:sz w:val="18"/>
                <w:szCs w:val="18"/>
              </w:rPr>
              <w:t>87.8</w:t>
            </w:r>
            <w:r w:rsidRPr="008602B7">
              <w:rPr>
                <w:rFonts w:hint="eastAsia"/>
                <w:color w:val="FF0000"/>
                <w:sz w:val="18"/>
                <w:szCs w:val="18"/>
              </w:rPr>
              <w:t>%</w:t>
            </w:r>
            <w:r w:rsidRPr="008602B7">
              <w:rPr>
                <w:color w:val="FF0000"/>
                <w:sz w:val="18"/>
                <w:szCs w:val="18"/>
              </w:rPr>
              <w:t>±3.19</w:t>
            </w:r>
            <w:r w:rsidRPr="008602B7">
              <w:rPr>
                <w:rFonts w:hint="eastAsia"/>
                <w:color w:val="FF0000"/>
                <w:sz w:val="18"/>
                <w:szCs w:val="18"/>
              </w:rPr>
              <w:t>%</w:t>
            </w:r>
          </w:p>
        </w:tc>
        <w:tc>
          <w:tcPr>
            <w:tcW w:w="2126" w:type="dxa"/>
            <w:tcBorders>
              <w:top w:val="nil"/>
              <w:left w:val="nil"/>
              <w:bottom w:val="nil"/>
              <w:right w:val="nil"/>
            </w:tcBorders>
            <w:vAlign w:val="center"/>
          </w:tcPr>
          <w:p w14:paraId="55F520EF" w14:textId="67771290" w:rsidR="007C58F7" w:rsidRPr="008602B7" w:rsidRDefault="007C58F7" w:rsidP="008602B7">
            <w:pPr>
              <w:rPr>
                <w:sz w:val="18"/>
                <w:szCs w:val="18"/>
              </w:rPr>
            </w:pPr>
            <w:r w:rsidRPr="008602B7">
              <w:rPr>
                <w:color w:val="FF0000"/>
                <w:sz w:val="18"/>
                <w:szCs w:val="18"/>
              </w:rPr>
              <w:t>91.3</w:t>
            </w:r>
            <w:r w:rsidRPr="008602B7">
              <w:rPr>
                <w:rFonts w:hint="eastAsia"/>
                <w:color w:val="FF0000"/>
                <w:sz w:val="18"/>
                <w:szCs w:val="18"/>
              </w:rPr>
              <w:t>%</w:t>
            </w:r>
            <w:r w:rsidRPr="008602B7">
              <w:rPr>
                <w:color w:val="FF0000"/>
                <w:sz w:val="18"/>
                <w:szCs w:val="18"/>
              </w:rPr>
              <w:t>±2.16</w:t>
            </w:r>
            <w:r w:rsidRPr="008602B7">
              <w:rPr>
                <w:rFonts w:hint="eastAsia"/>
                <w:color w:val="FF0000"/>
                <w:sz w:val="18"/>
                <w:szCs w:val="18"/>
              </w:rPr>
              <w:t>%</w:t>
            </w:r>
          </w:p>
        </w:tc>
        <w:tc>
          <w:tcPr>
            <w:tcW w:w="2247" w:type="dxa"/>
            <w:tcBorders>
              <w:top w:val="nil"/>
              <w:left w:val="nil"/>
              <w:bottom w:val="nil"/>
              <w:right w:val="nil"/>
            </w:tcBorders>
            <w:vAlign w:val="center"/>
          </w:tcPr>
          <w:p w14:paraId="37FD4605" w14:textId="5E100F3A" w:rsidR="007C58F7" w:rsidRPr="008602B7" w:rsidRDefault="007C58F7" w:rsidP="008602B7">
            <w:pPr>
              <w:rPr>
                <w:sz w:val="18"/>
                <w:szCs w:val="18"/>
              </w:rPr>
            </w:pPr>
            <w:r w:rsidRPr="008602B7">
              <w:rPr>
                <w:color w:val="FF0000"/>
                <w:sz w:val="18"/>
                <w:szCs w:val="18"/>
              </w:rPr>
              <w:t>92.1</w:t>
            </w:r>
            <w:r w:rsidRPr="008602B7">
              <w:rPr>
                <w:rFonts w:hint="eastAsia"/>
                <w:color w:val="FF0000"/>
                <w:sz w:val="18"/>
                <w:szCs w:val="18"/>
              </w:rPr>
              <w:t>%</w:t>
            </w:r>
            <w:r w:rsidRPr="008602B7">
              <w:rPr>
                <w:color w:val="FF0000"/>
                <w:sz w:val="18"/>
                <w:szCs w:val="18"/>
              </w:rPr>
              <w:t>±2.08</w:t>
            </w:r>
            <w:r w:rsidRPr="008602B7">
              <w:rPr>
                <w:rFonts w:hint="eastAsia"/>
                <w:color w:val="FF0000"/>
                <w:sz w:val="18"/>
                <w:szCs w:val="18"/>
              </w:rPr>
              <w:t>%</w:t>
            </w:r>
          </w:p>
        </w:tc>
        <w:tc>
          <w:tcPr>
            <w:tcW w:w="1660" w:type="dxa"/>
            <w:tcBorders>
              <w:top w:val="nil"/>
              <w:left w:val="nil"/>
              <w:bottom w:val="nil"/>
              <w:right w:val="nil"/>
            </w:tcBorders>
            <w:vAlign w:val="center"/>
          </w:tcPr>
          <w:p w14:paraId="0A73F574" w14:textId="29251A02" w:rsidR="007C58F7" w:rsidRPr="008602B7" w:rsidRDefault="007C58F7" w:rsidP="008602B7">
            <w:pPr>
              <w:rPr>
                <w:sz w:val="18"/>
                <w:szCs w:val="18"/>
              </w:rPr>
            </w:pPr>
            <w:r w:rsidRPr="008602B7">
              <w:rPr>
                <w:color w:val="FF0000"/>
                <w:sz w:val="18"/>
                <w:szCs w:val="18"/>
              </w:rPr>
              <w:t>91.3</w:t>
            </w:r>
            <w:r w:rsidRPr="008602B7">
              <w:rPr>
                <w:rFonts w:hint="eastAsia"/>
                <w:color w:val="FF0000"/>
                <w:sz w:val="18"/>
                <w:szCs w:val="18"/>
              </w:rPr>
              <w:t>%</w:t>
            </w:r>
            <w:r w:rsidRPr="008602B7">
              <w:rPr>
                <w:color w:val="FF0000"/>
                <w:sz w:val="18"/>
                <w:szCs w:val="18"/>
              </w:rPr>
              <w:t>±2.16</w:t>
            </w:r>
            <w:r w:rsidRPr="008602B7">
              <w:rPr>
                <w:rFonts w:hint="eastAsia"/>
                <w:color w:val="FF0000"/>
                <w:sz w:val="18"/>
                <w:szCs w:val="18"/>
              </w:rPr>
              <w:t>%</w:t>
            </w:r>
          </w:p>
        </w:tc>
      </w:tr>
      <w:tr w:rsidR="007C58F7" w14:paraId="64A73264" w14:textId="77777777" w:rsidTr="008602B7">
        <w:tc>
          <w:tcPr>
            <w:tcW w:w="2552" w:type="dxa"/>
            <w:tcBorders>
              <w:top w:val="nil"/>
              <w:left w:val="nil"/>
              <w:bottom w:val="nil"/>
              <w:right w:val="nil"/>
            </w:tcBorders>
            <w:vAlign w:val="center"/>
          </w:tcPr>
          <w:p w14:paraId="0ABC3665" w14:textId="0F6394D3" w:rsidR="007C58F7" w:rsidRPr="008602B7" w:rsidRDefault="007C58F7" w:rsidP="008602B7">
            <w:pPr>
              <w:rPr>
                <w:sz w:val="18"/>
                <w:szCs w:val="18"/>
              </w:rPr>
            </w:pPr>
            <w:r w:rsidRPr="008602B7">
              <w:rPr>
                <w:rFonts w:hint="eastAsia"/>
                <w:sz w:val="18"/>
                <w:szCs w:val="18"/>
              </w:rPr>
              <w:t>A</w:t>
            </w:r>
            <w:r w:rsidRPr="008602B7">
              <w:rPr>
                <w:sz w:val="18"/>
                <w:szCs w:val="18"/>
              </w:rPr>
              <w:t>PRIORI+</w:t>
            </w:r>
            <w:r w:rsidRPr="008602B7">
              <w:rPr>
                <w:rFonts w:ascii="Times New Roman" w:eastAsia="等线" w:hAnsi="Times New Roman"/>
                <w:sz w:val="18"/>
                <w:szCs w:val="18"/>
              </w:rPr>
              <w:t>LINEAR-POLY</w:t>
            </w:r>
          </w:p>
        </w:tc>
        <w:tc>
          <w:tcPr>
            <w:tcW w:w="2126" w:type="dxa"/>
            <w:tcBorders>
              <w:top w:val="nil"/>
              <w:left w:val="nil"/>
              <w:bottom w:val="nil"/>
              <w:right w:val="nil"/>
            </w:tcBorders>
            <w:vAlign w:val="center"/>
          </w:tcPr>
          <w:p w14:paraId="717F7690" w14:textId="7A510AD0" w:rsidR="007C58F7" w:rsidRPr="008602B7" w:rsidRDefault="007C58F7" w:rsidP="008602B7">
            <w:pPr>
              <w:rPr>
                <w:sz w:val="18"/>
                <w:szCs w:val="18"/>
              </w:rPr>
            </w:pPr>
            <w:r w:rsidRPr="008602B7">
              <w:rPr>
                <w:color w:val="FF0000"/>
                <w:sz w:val="18"/>
                <w:szCs w:val="18"/>
              </w:rPr>
              <w:t>82.1</w:t>
            </w:r>
            <w:r w:rsidRPr="008602B7">
              <w:rPr>
                <w:rFonts w:hint="eastAsia"/>
                <w:color w:val="FF0000"/>
                <w:sz w:val="18"/>
                <w:szCs w:val="18"/>
              </w:rPr>
              <w:t>%</w:t>
            </w:r>
            <w:r w:rsidRPr="008602B7">
              <w:rPr>
                <w:color w:val="FF0000"/>
                <w:sz w:val="18"/>
                <w:szCs w:val="18"/>
              </w:rPr>
              <w:t>±4.79</w:t>
            </w:r>
            <w:r w:rsidRPr="008602B7">
              <w:rPr>
                <w:rFonts w:hint="eastAsia"/>
                <w:color w:val="FF0000"/>
                <w:sz w:val="18"/>
                <w:szCs w:val="18"/>
              </w:rPr>
              <w:t>%</w:t>
            </w:r>
          </w:p>
        </w:tc>
        <w:tc>
          <w:tcPr>
            <w:tcW w:w="2126" w:type="dxa"/>
            <w:tcBorders>
              <w:top w:val="nil"/>
              <w:left w:val="nil"/>
              <w:bottom w:val="nil"/>
              <w:right w:val="nil"/>
            </w:tcBorders>
            <w:vAlign w:val="center"/>
          </w:tcPr>
          <w:p w14:paraId="41F46328" w14:textId="1218B531" w:rsidR="007C58F7" w:rsidRPr="008602B7" w:rsidRDefault="007C58F7" w:rsidP="008602B7">
            <w:pPr>
              <w:rPr>
                <w:sz w:val="18"/>
                <w:szCs w:val="18"/>
              </w:rPr>
            </w:pPr>
            <w:r w:rsidRPr="008602B7">
              <w:rPr>
                <w:color w:val="FF0000"/>
                <w:sz w:val="18"/>
                <w:szCs w:val="18"/>
              </w:rPr>
              <w:t>85.5</w:t>
            </w:r>
            <w:r w:rsidRPr="008602B7">
              <w:rPr>
                <w:rFonts w:hint="eastAsia"/>
                <w:color w:val="FF0000"/>
                <w:sz w:val="18"/>
                <w:szCs w:val="18"/>
              </w:rPr>
              <w:t>%</w:t>
            </w:r>
            <w:r w:rsidRPr="008602B7">
              <w:rPr>
                <w:color w:val="FF0000"/>
                <w:sz w:val="18"/>
                <w:szCs w:val="18"/>
              </w:rPr>
              <w:t>±4.33</w:t>
            </w:r>
            <w:r w:rsidRPr="008602B7">
              <w:rPr>
                <w:rFonts w:hint="eastAsia"/>
                <w:color w:val="FF0000"/>
                <w:sz w:val="18"/>
                <w:szCs w:val="18"/>
              </w:rPr>
              <w:t>%</w:t>
            </w:r>
          </w:p>
        </w:tc>
        <w:tc>
          <w:tcPr>
            <w:tcW w:w="2247" w:type="dxa"/>
            <w:tcBorders>
              <w:top w:val="nil"/>
              <w:left w:val="nil"/>
              <w:bottom w:val="nil"/>
              <w:right w:val="nil"/>
            </w:tcBorders>
            <w:vAlign w:val="center"/>
          </w:tcPr>
          <w:p w14:paraId="578CBE49" w14:textId="58EBD45E" w:rsidR="007C58F7" w:rsidRPr="008602B7" w:rsidRDefault="007C58F7" w:rsidP="008602B7">
            <w:pPr>
              <w:rPr>
                <w:sz w:val="18"/>
                <w:szCs w:val="18"/>
              </w:rPr>
            </w:pPr>
            <w:r w:rsidRPr="008602B7">
              <w:rPr>
                <w:color w:val="FF0000"/>
                <w:sz w:val="18"/>
                <w:szCs w:val="18"/>
              </w:rPr>
              <w:t>85.5</w:t>
            </w:r>
            <w:r w:rsidRPr="008602B7">
              <w:rPr>
                <w:rFonts w:hint="eastAsia"/>
                <w:color w:val="FF0000"/>
                <w:sz w:val="18"/>
                <w:szCs w:val="18"/>
              </w:rPr>
              <w:t>%</w:t>
            </w:r>
            <w:r w:rsidRPr="008602B7">
              <w:rPr>
                <w:color w:val="FF0000"/>
                <w:sz w:val="18"/>
                <w:szCs w:val="18"/>
              </w:rPr>
              <w:t>±4.14</w:t>
            </w:r>
            <w:r w:rsidRPr="008602B7">
              <w:rPr>
                <w:rFonts w:hint="eastAsia"/>
                <w:color w:val="FF0000"/>
                <w:sz w:val="18"/>
                <w:szCs w:val="18"/>
              </w:rPr>
              <w:t>%</w:t>
            </w:r>
          </w:p>
        </w:tc>
        <w:tc>
          <w:tcPr>
            <w:tcW w:w="1660" w:type="dxa"/>
            <w:tcBorders>
              <w:top w:val="nil"/>
              <w:left w:val="nil"/>
              <w:bottom w:val="nil"/>
              <w:right w:val="nil"/>
            </w:tcBorders>
            <w:vAlign w:val="center"/>
          </w:tcPr>
          <w:p w14:paraId="4D6CDEAB" w14:textId="6A3F037F" w:rsidR="007C58F7" w:rsidRPr="008602B7" w:rsidRDefault="007C58F7" w:rsidP="008602B7">
            <w:pPr>
              <w:rPr>
                <w:sz w:val="18"/>
                <w:szCs w:val="18"/>
              </w:rPr>
            </w:pPr>
            <w:r w:rsidRPr="008602B7">
              <w:rPr>
                <w:color w:val="FF0000"/>
                <w:sz w:val="18"/>
                <w:szCs w:val="18"/>
              </w:rPr>
              <w:t>85.7</w:t>
            </w:r>
            <w:r w:rsidRPr="008602B7">
              <w:rPr>
                <w:rFonts w:hint="eastAsia"/>
                <w:color w:val="FF0000"/>
                <w:sz w:val="18"/>
                <w:szCs w:val="18"/>
              </w:rPr>
              <w:t>%</w:t>
            </w:r>
            <w:r w:rsidRPr="008602B7">
              <w:rPr>
                <w:color w:val="FF0000"/>
                <w:sz w:val="18"/>
                <w:szCs w:val="18"/>
              </w:rPr>
              <w:t>±4.3</w:t>
            </w:r>
            <w:r w:rsidRPr="008602B7">
              <w:rPr>
                <w:rFonts w:hint="eastAsia"/>
                <w:color w:val="FF0000"/>
                <w:sz w:val="18"/>
                <w:szCs w:val="18"/>
              </w:rPr>
              <w:t>%</w:t>
            </w:r>
          </w:p>
        </w:tc>
      </w:tr>
      <w:tr w:rsidR="007C58F7" w14:paraId="5253284B" w14:textId="77777777" w:rsidTr="008602B7">
        <w:tc>
          <w:tcPr>
            <w:tcW w:w="2552" w:type="dxa"/>
            <w:tcBorders>
              <w:top w:val="nil"/>
              <w:left w:val="nil"/>
              <w:bottom w:val="nil"/>
              <w:right w:val="nil"/>
            </w:tcBorders>
            <w:vAlign w:val="center"/>
          </w:tcPr>
          <w:p w14:paraId="390C079D" w14:textId="0E7607D1" w:rsidR="007C58F7" w:rsidRPr="008602B7" w:rsidRDefault="007C58F7" w:rsidP="008602B7">
            <w:pPr>
              <w:rPr>
                <w:sz w:val="18"/>
                <w:szCs w:val="18"/>
              </w:rPr>
            </w:pPr>
            <w:r w:rsidRPr="008602B7">
              <w:rPr>
                <w:rFonts w:hint="eastAsia"/>
                <w:sz w:val="18"/>
                <w:szCs w:val="18"/>
              </w:rPr>
              <w:t>A</w:t>
            </w:r>
            <w:r w:rsidRPr="008602B7">
              <w:rPr>
                <w:sz w:val="18"/>
                <w:szCs w:val="18"/>
              </w:rPr>
              <w:t>PRIORI+</w:t>
            </w:r>
            <w:r w:rsidRPr="008602B7">
              <w:rPr>
                <w:rFonts w:ascii="Times New Roman" w:eastAsia="等线" w:hAnsi="Times New Roman"/>
                <w:sz w:val="18"/>
                <w:szCs w:val="18"/>
              </w:rPr>
              <w:t>LINEAR-RBF</w:t>
            </w:r>
          </w:p>
        </w:tc>
        <w:tc>
          <w:tcPr>
            <w:tcW w:w="2126" w:type="dxa"/>
            <w:tcBorders>
              <w:top w:val="nil"/>
              <w:left w:val="nil"/>
              <w:bottom w:val="nil"/>
              <w:right w:val="nil"/>
            </w:tcBorders>
            <w:vAlign w:val="center"/>
          </w:tcPr>
          <w:p w14:paraId="1D8CD8EB" w14:textId="611686E2" w:rsidR="007C58F7" w:rsidRPr="008602B7" w:rsidRDefault="007C58F7" w:rsidP="008602B7">
            <w:pPr>
              <w:rPr>
                <w:sz w:val="18"/>
                <w:szCs w:val="18"/>
              </w:rPr>
            </w:pPr>
            <w:r w:rsidRPr="008602B7">
              <w:rPr>
                <w:color w:val="FF0000"/>
                <w:sz w:val="18"/>
                <w:szCs w:val="18"/>
              </w:rPr>
              <w:t>88.6</w:t>
            </w:r>
            <w:r w:rsidRPr="008602B7">
              <w:rPr>
                <w:rFonts w:hint="eastAsia"/>
                <w:color w:val="FF0000"/>
                <w:sz w:val="18"/>
                <w:szCs w:val="18"/>
              </w:rPr>
              <w:t>%</w:t>
            </w:r>
            <w:r w:rsidRPr="008602B7">
              <w:rPr>
                <w:color w:val="FF0000"/>
                <w:sz w:val="18"/>
                <w:szCs w:val="18"/>
              </w:rPr>
              <w:t>±2.84</w:t>
            </w:r>
            <w:r w:rsidRPr="008602B7">
              <w:rPr>
                <w:rFonts w:hint="eastAsia"/>
                <w:color w:val="FF0000"/>
                <w:sz w:val="18"/>
                <w:szCs w:val="18"/>
              </w:rPr>
              <w:t>%</w:t>
            </w:r>
          </w:p>
        </w:tc>
        <w:tc>
          <w:tcPr>
            <w:tcW w:w="2126" w:type="dxa"/>
            <w:tcBorders>
              <w:top w:val="nil"/>
              <w:left w:val="nil"/>
              <w:bottom w:val="nil"/>
              <w:right w:val="nil"/>
            </w:tcBorders>
            <w:vAlign w:val="center"/>
          </w:tcPr>
          <w:p w14:paraId="3F6A82C4" w14:textId="38418184" w:rsidR="007C58F7" w:rsidRPr="008602B7" w:rsidRDefault="007C58F7" w:rsidP="008602B7">
            <w:pPr>
              <w:rPr>
                <w:sz w:val="18"/>
                <w:szCs w:val="18"/>
              </w:rPr>
            </w:pPr>
            <w:r w:rsidRPr="008602B7">
              <w:rPr>
                <w:color w:val="FF0000"/>
                <w:sz w:val="18"/>
                <w:szCs w:val="18"/>
              </w:rPr>
              <w:t>89.1</w:t>
            </w:r>
            <w:r w:rsidRPr="008602B7">
              <w:rPr>
                <w:rFonts w:hint="eastAsia"/>
                <w:color w:val="FF0000"/>
                <w:sz w:val="18"/>
                <w:szCs w:val="18"/>
              </w:rPr>
              <w:t>%</w:t>
            </w:r>
            <w:r w:rsidRPr="008602B7">
              <w:rPr>
                <w:color w:val="FF0000"/>
                <w:sz w:val="18"/>
                <w:szCs w:val="18"/>
              </w:rPr>
              <w:t>±2.56</w:t>
            </w:r>
            <w:r w:rsidRPr="008602B7">
              <w:rPr>
                <w:rFonts w:hint="eastAsia"/>
                <w:color w:val="FF0000"/>
                <w:sz w:val="18"/>
                <w:szCs w:val="18"/>
              </w:rPr>
              <w:t>%</w:t>
            </w:r>
          </w:p>
        </w:tc>
        <w:tc>
          <w:tcPr>
            <w:tcW w:w="2247" w:type="dxa"/>
            <w:tcBorders>
              <w:top w:val="nil"/>
              <w:left w:val="nil"/>
              <w:bottom w:val="nil"/>
              <w:right w:val="nil"/>
            </w:tcBorders>
            <w:vAlign w:val="center"/>
          </w:tcPr>
          <w:p w14:paraId="74277968" w14:textId="441270A1" w:rsidR="007C58F7" w:rsidRPr="008602B7" w:rsidRDefault="007C58F7" w:rsidP="008602B7">
            <w:pPr>
              <w:rPr>
                <w:sz w:val="18"/>
                <w:szCs w:val="18"/>
              </w:rPr>
            </w:pPr>
            <w:r w:rsidRPr="008602B7">
              <w:rPr>
                <w:color w:val="FF0000"/>
                <w:sz w:val="18"/>
                <w:szCs w:val="18"/>
              </w:rPr>
              <w:t>89.9</w:t>
            </w:r>
            <w:r w:rsidRPr="008602B7">
              <w:rPr>
                <w:rFonts w:hint="eastAsia"/>
                <w:color w:val="FF0000"/>
                <w:sz w:val="18"/>
                <w:szCs w:val="18"/>
              </w:rPr>
              <w:t>%</w:t>
            </w:r>
            <w:r w:rsidRPr="008602B7">
              <w:rPr>
                <w:color w:val="FF0000"/>
                <w:sz w:val="18"/>
                <w:szCs w:val="18"/>
              </w:rPr>
              <w:t>±2.51</w:t>
            </w:r>
            <w:r w:rsidRPr="008602B7">
              <w:rPr>
                <w:rFonts w:hint="eastAsia"/>
                <w:color w:val="FF0000"/>
                <w:sz w:val="18"/>
                <w:szCs w:val="18"/>
              </w:rPr>
              <w:t>%</w:t>
            </w:r>
          </w:p>
        </w:tc>
        <w:tc>
          <w:tcPr>
            <w:tcW w:w="1660" w:type="dxa"/>
            <w:tcBorders>
              <w:top w:val="nil"/>
              <w:left w:val="nil"/>
              <w:bottom w:val="nil"/>
              <w:right w:val="nil"/>
            </w:tcBorders>
            <w:vAlign w:val="center"/>
          </w:tcPr>
          <w:p w14:paraId="296993AD" w14:textId="1277BBDD" w:rsidR="007C58F7" w:rsidRPr="008602B7" w:rsidRDefault="007C58F7" w:rsidP="008602B7">
            <w:pPr>
              <w:rPr>
                <w:sz w:val="18"/>
                <w:szCs w:val="18"/>
              </w:rPr>
            </w:pPr>
            <w:r w:rsidRPr="008602B7">
              <w:rPr>
                <w:color w:val="FF0000"/>
                <w:sz w:val="18"/>
                <w:szCs w:val="18"/>
              </w:rPr>
              <w:t>88.9</w:t>
            </w:r>
            <w:r w:rsidRPr="008602B7">
              <w:rPr>
                <w:rFonts w:hint="eastAsia"/>
                <w:color w:val="FF0000"/>
                <w:sz w:val="18"/>
                <w:szCs w:val="18"/>
              </w:rPr>
              <w:t>%</w:t>
            </w:r>
            <w:r w:rsidRPr="008602B7">
              <w:rPr>
                <w:color w:val="FF0000"/>
                <w:sz w:val="18"/>
                <w:szCs w:val="18"/>
              </w:rPr>
              <w:t>±2.81</w:t>
            </w:r>
            <w:r w:rsidRPr="008602B7">
              <w:rPr>
                <w:rFonts w:hint="eastAsia"/>
                <w:color w:val="FF0000"/>
                <w:sz w:val="18"/>
                <w:szCs w:val="18"/>
              </w:rPr>
              <w:t>%</w:t>
            </w:r>
          </w:p>
        </w:tc>
      </w:tr>
      <w:tr w:rsidR="007C58F7" w14:paraId="409D4A08" w14:textId="77777777" w:rsidTr="008602B7">
        <w:tc>
          <w:tcPr>
            <w:tcW w:w="2552" w:type="dxa"/>
            <w:tcBorders>
              <w:top w:val="nil"/>
              <w:left w:val="nil"/>
              <w:bottom w:val="nil"/>
              <w:right w:val="nil"/>
            </w:tcBorders>
            <w:vAlign w:val="center"/>
          </w:tcPr>
          <w:p w14:paraId="193CAC74" w14:textId="78C9229C" w:rsidR="007C58F7" w:rsidRPr="008602B7" w:rsidRDefault="007C58F7" w:rsidP="008602B7">
            <w:pPr>
              <w:rPr>
                <w:sz w:val="18"/>
                <w:szCs w:val="18"/>
              </w:rPr>
            </w:pPr>
            <w:r w:rsidRPr="008602B7">
              <w:rPr>
                <w:rFonts w:hint="eastAsia"/>
                <w:sz w:val="18"/>
                <w:szCs w:val="18"/>
              </w:rPr>
              <w:t>A</w:t>
            </w:r>
            <w:r w:rsidRPr="008602B7">
              <w:rPr>
                <w:sz w:val="18"/>
                <w:szCs w:val="18"/>
              </w:rPr>
              <w:t>PRIORI+</w:t>
            </w:r>
            <w:r w:rsidRPr="008602B7">
              <w:rPr>
                <w:rFonts w:ascii="Times New Roman" w:eastAsia="等线" w:hAnsi="Times New Roman"/>
                <w:sz w:val="18"/>
                <w:szCs w:val="18"/>
              </w:rPr>
              <w:t>POLY-RBF</w:t>
            </w:r>
          </w:p>
        </w:tc>
        <w:tc>
          <w:tcPr>
            <w:tcW w:w="2126" w:type="dxa"/>
            <w:tcBorders>
              <w:top w:val="nil"/>
              <w:left w:val="nil"/>
              <w:bottom w:val="nil"/>
              <w:right w:val="nil"/>
            </w:tcBorders>
            <w:vAlign w:val="center"/>
          </w:tcPr>
          <w:p w14:paraId="47B0A972" w14:textId="1DCB7CE1" w:rsidR="007C58F7" w:rsidRPr="008602B7" w:rsidRDefault="007C58F7" w:rsidP="008602B7">
            <w:pPr>
              <w:rPr>
                <w:sz w:val="18"/>
                <w:szCs w:val="18"/>
              </w:rPr>
            </w:pPr>
            <w:r w:rsidRPr="008602B7">
              <w:rPr>
                <w:color w:val="FF0000"/>
                <w:sz w:val="18"/>
                <w:szCs w:val="18"/>
              </w:rPr>
              <w:t>82</w:t>
            </w:r>
            <w:r w:rsidRPr="008602B7">
              <w:rPr>
                <w:rFonts w:hint="eastAsia"/>
                <w:color w:val="FF0000"/>
                <w:sz w:val="18"/>
                <w:szCs w:val="18"/>
              </w:rPr>
              <w:t>%</w:t>
            </w:r>
            <w:r w:rsidRPr="008602B7">
              <w:rPr>
                <w:color w:val="FF0000"/>
                <w:sz w:val="18"/>
                <w:szCs w:val="18"/>
              </w:rPr>
              <w:t>±3.74</w:t>
            </w:r>
            <w:r w:rsidRPr="008602B7">
              <w:rPr>
                <w:rFonts w:hint="eastAsia"/>
                <w:color w:val="FF0000"/>
                <w:sz w:val="18"/>
                <w:szCs w:val="18"/>
              </w:rPr>
              <w:t>%</w:t>
            </w:r>
          </w:p>
        </w:tc>
        <w:tc>
          <w:tcPr>
            <w:tcW w:w="2126" w:type="dxa"/>
            <w:tcBorders>
              <w:top w:val="nil"/>
              <w:left w:val="nil"/>
              <w:bottom w:val="nil"/>
              <w:right w:val="nil"/>
            </w:tcBorders>
            <w:vAlign w:val="center"/>
          </w:tcPr>
          <w:p w14:paraId="5F6142F1" w14:textId="05A5224E" w:rsidR="007C58F7" w:rsidRPr="008602B7" w:rsidRDefault="007C58F7" w:rsidP="008602B7">
            <w:pPr>
              <w:rPr>
                <w:sz w:val="18"/>
                <w:szCs w:val="18"/>
              </w:rPr>
            </w:pPr>
            <w:r w:rsidRPr="008602B7">
              <w:rPr>
                <w:color w:val="FF0000"/>
                <w:sz w:val="18"/>
                <w:szCs w:val="18"/>
              </w:rPr>
              <w:t>87.7</w:t>
            </w:r>
            <w:r w:rsidRPr="008602B7">
              <w:rPr>
                <w:rFonts w:hint="eastAsia"/>
                <w:color w:val="FF0000"/>
                <w:sz w:val="18"/>
                <w:szCs w:val="18"/>
              </w:rPr>
              <w:t>%</w:t>
            </w:r>
            <w:r w:rsidRPr="008602B7">
              <w:rPr>
                <w:color w:val="FF0000"/>
                <w:sz w:val="18"/>
                <w:szCs w:val="18"/>
              </w:rPr>
              <w:t>±2.71</w:t>
            </w:r>
            <w:r w:rsidRPr="008602B7">
              <w:rPr>
                <w:rFonts w:hint="eastAsia"/>
                <w:color w:val="FF0000"/>
                <w:sz w:val="18"/>
                <w:szCs w:val="18"/>
              </w:rPr>
              <w:t>%</w:t>
            </w:r>
          </w:p>
        </w:tc>
        <w:tc>
          <w:tcPr>
            <w:tcW w:w="2247" w:type="dxa"/>
            <w:tcBorders>
              <w:top w:val="nil"/>
              <w:left w:val="nil"/>
              <w:bottom w:val="nil"/>
              <w:right w:val="nil"/>
            </w:tcBorders>
            <w:vAlign w:val="center"/>
          </w:tcPr>
          <w:p w14:paraId="31521129" w14:textId="4B3346F0" w:rsidR="007C58F7" w:rsidRPr="008602B7" w:rsidRDefault="007C58F7" w:rsidP="008602B7">
            <w:pPr>
              <w:rPr>
                <w:sz w:val="18"/>
                <w:szCs w:val="18"/>
              </w:rPr>
            </w:pPr>
            <w:r w:rsidRPr="008602B7">
              <w:rPr>
                <w:color w:val="FF0000"/>
                <w:sz w:val="18"/>
                <w:szCs w:val="18"/>
              </w:rPr>
              <w:t>88.2</w:t>
            </w:r>
            <w:r w:rsidRPr="008602B7">
              <w:rPr>
                <w:rFonts w:hint="eastAsia"/>
                <w:color w:val="FF0000"/>
                <w:sz w:val="18"/>
                <w:szCs w:val="18"/>
              </w:rPr>
              <w:t>%</w:t>
            </w:r>
            <w:r w:rsidRPr="008602B7">
              <w:rPr>
                <w:color w:val="FF0000"/>
                <w:sz w:val="18"/>
                <w:szCs w:val="18"/>
              </w:rPr>
              <w:t>±2.57</w:t>
            </w:r>
            <w:r w:rsidRPr="008602B7">
              <w:rPr>
                <w:rFonts w:hint="eastAsia"/>
                <w:color w:val="FF0000"/>
                <w:sz w:val="18"/>
                <w:szCs w:val="18"/>
              </w:rPr>
              <w:t>%</w:t>
            </w:r>
          </w:p>
        </w:tc>
        <w:tc>
          <w:tcPr>
            <w:tcW w:w="1660" w:type="dxa"/>
            <w:tcBorders>
              <w:top w:val="nil"/>
              <w:left w:val="nil"/>
              <w:bottom w:val="nil"/>
              <w:right w:val="nil"/>
            </w:tcBorders>
            <w:vAlign w:val="center"/>
          </w:tcPr>
          <w:p w14:paraId="3469242B" w14:textId="5AB441BB" w:rsidR="007C58F7" w:rsidRPr="008602B7" w:rsidRDefault="007C58F7" w:rsidP="008602B7">
            <w:pPr>
              <w:rPr>
                <w:sz w:val="18"/>
                <w:szCs w:val="18"/>
              </w:rPr>
            </w:pPr>
            <w:r w:rsidRPr="008602B7">
              <w:rPr>
                <w:color w:val="FF0000"/>
                <w:sz w:val="18"/>
                <w:szCs w:val="18"/>
              </w:rPr>
              <w:t>87.6</w:t>
            </w:r>
            <w:r w:rsidRPr="008602B7">
              <w:rPr>
                <w:rFonts w:hint="eastAsia"/>
                <w:color w:val="FF0000"/>
                <w:sz w:val="18"/>
                <w:szCs w:val="18"/>
              </w:rPr>
              <w:t>%</w:t>
            </w:r>
            <w:r w:rsidRPr="008602B7">
              <w:rPr>
                <w:color w:val="FF0000"/>
                <w:sz w:val="18"/>
                <w:szCs w:val="18"/>
              </w:rPr>
              <w:t>±2.59</w:t>
            </w:r>
            <w:r w:rsidRPr="008602B7">
              <w:rPr>
                <w:rFonts w:hint="eastAsia"/>
                <w:color w:val="FF0000"/>
                <w:sz w:val="18"/>
                <w:szCs w:val="18"/>
              </w:rPr>
              <w:t>%</w:t>
            </w:r>
          </w:p>
        </w:tc>
      </w:tr>
      <w:tr w:rsidR="007C58F7" w14:paraId="7B2CDECB" w14:textId="77777777" w:rsidTr="008602B7">
        <w:tc>
          <w:tcPr>
            <w:tcW w:w="2552" w:type="dxa"/>
            <w:tcBorders>
              <w:top w:val="nil"/>
              <w:left w:val="nil"/>
              <w:bottom w:val="nil"/>
              <w:right w:val="nil"/>
            </w:tcBorders>
            <w:vAlign w:val="center"/>
          </w:tcPr>
          <w:p w14:paraId="6D2DE886" w14:textId="1C3CF6DB" w:rsidR="007C58F7" w:rsidRPr="005666D8" w:rsidRDefault="007C58F7" w:rsidP="008602B7">
            <w:pPr>
              <w:rPr>
                <w:b/>
                <w:bCs/>
                <w:sz w:val="18"/>
                <w:szCs w:val="18"/>
              </w:rPr>
            </w:pPr>
            <w:r w:rsidRPr="005666D8">
              <w:rPr>
                <w:rFonts w:hint="eastAsia"/>
                <w:b/>
                <w:bCs/>
                <w:sz w:val="18"/>
                <w:szCs w:val="18"/>
              </w:rPr>
              <w:t>A</w:t>
            </w:r>
            <w:r w:rsidRPr="005666D8">
              <w:rPr>
                <w:b/>
                <w:bCs/>
                <w:sz w:val="18"/>
                <w:szCs w:val="18"/>
              </w:rPr>
              <w:t>PRIORI+</w:t>
            </w:r>
            <w:r w:rsidR="005666D8">
              <w:rPr>
                <w:rFonts w:hint="eastAsia"/>
                <w:b/>
                <w:bCs/>
                <w:sz w:val="18"/>
                <w:szCs w:val="18"/>
              </w:rPr>
              <w:t>DT</w:t>
            </w:r>
          </w:p>
        </w:tc>
        <w:tc>
          <w:tcPr>
            <w:tcW w:w="2126" w:type="dxa"/>
            <w:tcBorders>
              <w:top w:val="nil"/>
              <w:left w:val="nil"/>
              <w:bottom w:val="nil"/>
              <w:right w:val="nil"/>
            </w:tcBorders>
            <w:vAlign w:val="center"/>
          </w:tcPr>
          <w:p w14:paraId="153E51CC" w14:textId="7A1966DB" w:rsidR="007C58F7" w:rsidRPr="005666D8" w:rsidRDefault="007C58F7" w:rsidP="008602B7">
            <w:pPr>
              <w:rPr>
                <w:b/>
                <w:bCs/>
                <w:sz w:val="18"/>
                <w:szCs w:val="18"/>
              </w:rPr>
            </w:pPr>
            <w:r w:rsidRPr="005666D8">
              <w:rPr>
                <w:b/>
                <w:bCs/>
                <w:color w:val="FF0000"/>
                <w:sz w:val="18"/>
                <w:szCs w:val="18"/>
              </w:rPr>
              <w:t>94.57</w:t>
            </w:r>
            <w:r w:rsidRPr="005666D8">
              <w:rPr>
                <w:rFonts w:hint="eastAsia"/>
                <w:b/>
                <w:bCs/>
                <w:color w:val="FF0000"/>
                <w:sz w:val="18"/>
                <w:szCs w:val="18"/>
              </w:rPr>
              <w:t>%</w:t>
            </w:r>
            <w:r w:rsidRPr="005666D8">
              <w:rPr>
                <w:b/>
                <w:bCs/>
                <w:color w:val="FF0000"/>
                <w:sz w:val="18"/>
                <w:szCs w:val="18"/>
              </w:rPr>
              <w:t>±0.78</w:t>
            </w:r>
            <w:r w:rsidRPr="005666D8">
              <w:rPr>
                <w:rFonts w:hint="eastAsia"/>
                <w:b/>
                <w:bCs/>
                <w:color w:val="FF0000"/>
                <w:sz w:val="18"/>
                <w:szCs w:val="18"/>
              </w:rPr>
              <w:t>%</w:t>
            </w:r>
          </w:p>
        </w:tc>
        <w:tc>
          <w:tcPr>
            <w:tcW w:w="2126" w:type="dxa"/>
            <w:tcBorders>
              <w:top w:val="nil"/>
              <w:left w:val="nil"/>
              <w:bottom w:val="nil"/>
              <w:right w:val="nil"/>
            </w:tcBorders>
            <w:vAlign w:val="center"/>
          </w:tcPr>
          <w:p w14:paraId="12D4AEFE" w14:textId="0002E54B" w:rsidR="007C58F7" w:rsidRPr="005666D8" w:rsidRDefault="007C58F7" w:rsidP="008602B7">
            <w:pPr>
              <w:rPr>
                <w:b/>
                <w:bCs/>
                <w:sz w:val="18"/>
                <w:szCs w:val="18"/>
              </w:rPr>
            </w:pPr>
            <w:r w:rsidRPr="005666D8">
              <w:rPr>
                <w:b/>
                <w:bCs/>
                <w:color w:val="FF0000"/>
                <w:sz w:val="18"/>
                <w:szCs w:val="18"/>
              </w:rPr>
              <w:t>95.6</w:t>
            </w:r>
            <w:r w:rsidRPr="005666D8">
              <w:rPr>
                <w:rFonts w:hint="eastAsia"/>
                <w:b/>
                <w:bCs/>
                <w:color w:val="FF0000"/>
                <w:sz w:val="18"/>
                <w:szCs w:val="18"/>
              </w:rPr>
              <w:t>%</w:t>
            </w:r>
            <w:r w:rsidRPr="005666D8">
              <w:rPr>
                <w:b/>
                <w:bCs/>
                <w:color w:val="FF0000"/>
                <w:sz w:val="18"/>
                <w:szCs w:val="18"/>
              </w:rPr>
              <w:t>±0.52</w:t>
            </w:r>
            <w:r w:rsidRPr="005666D8">
              <w:rPr>
                <w:rFonts w:hint="eastAsia"/>
                <w:b/>
                <w:bCs/>
                <w:color w:val="FF0000"/>
                <w:sz w:val="18"/>
                <w:szCs w:val="18"/>
              </w:rPr>
              <w:t>%</w:t>
            </w:r>
          </w:p>
        </w:tc>
        <w:tc>
          <w:tcPr>
            <w:tcW w:w="2247" w:type="dxa"/>
            <w:tcBorders>
              <w:top w:val="nil"/>
              <w:left w:val="nil"/>
              <w:bottom w:val="nil"/>
              <w:right w:val="nil"/>
            </w:tcBorders>
            <w:vAlign w:val="center"/>
          </w:tcPr>
          <w:p w14:paraId="0449FC60" w14:textId="03190DA2" w:rsidR="007C58F7" w:rsidRPr="005666D8" w:rsidRDefault="007C58F7" w:rsidP="008602B7">
            <w:pPr>
              <w:rPr>
                <w:b/>
                <w:bCs/>
                <w:sz w:val="18"/>
                <w:szCs w:val="18"/>
              </w:rPr>
            </w:pPr>
            <w:r w:rsidRPr="005666D8">
              <w:rPr>
                <w:b/>
                <w:bCs/>
                <w:color w:val="FF0000"/>
                <w:sz w:val="18"/>
                <w:szCs w:val="18"/>
              </w:rPr>
              <w:t>95.6</w:t>
            </w:r>
            <w:r w:rsidRPr="005666D8">
              <w:rPr>
                <w:rFonts w:hint="eastAsia"/>
                <w:b/>
                <w:bCs/>
                <w:color w:val="FF0000"/>
                <w:sz w:val="18"/>
                <w:szCs w:val="18"/>
              </w:rPr>
              <w:t>%</w:t>
            </w:r>
            <w:r w:rsidRPr="005666D8">
              <w:rPr>
                <w:b/>
                <w:bCs/>
                <w:color w:val="FF0000"/>
                <w:sz w:val="18"/>
                <w:szCs w:val="18"/>
              </w:rPr>
              <w:t>±0.52</w:t>
            </w:r>
            <w:r w:rsidRPr="005666D8">
              <w:rPr>
                <w:rFonts w:hint="eastAsia"/>
                <w:b/>
                <w:bCs/>
                <w:color w:val="FF0000"/>
                <w:sz w:val="18"/>
                <w:szCs w:val="18"/>
              </w:rPr>
              <w:t>%</w:t>
            </w:r>
          </w:p>
        </w:tc>
        <w:tc>
          <w:tcPr>
            <w:tcW w:w="1660" w:type="dxa"/>
            <w:tcBorders>
              <w:top w:val="nil"/>
              <w:left w:val="nil"/>
              <w:bottom w:val="nil"/>
              <w:right w:val="nil"/>
            </w:tcBorders>
            <w:vAlign w:val="center"/>
          </w:tcPr>
          <w:p w14:paraId="2563A7E6" w14:textId="1246B981" w:rsidR="007C58F7" w:rsidRPr="005666D8" w:rsidRDefault="007C58F7" w:rsidP="008602B7">
            <w:pPr>
              <w:rPr>
                <w:b/>
                <w:bCs/>
                <w:sz w:val="18"/>
                <w:szCs w:val="18"/>
              </w:rPr>
            </w:pPr>
            <w:r w:rsidRPr="005666D8">
              <w:rPr>
                <w:b/>
                <w:bCs/>
                <w:color w:val="FF0000"/>
                <w:sz w:val="18"/>
                <w:szCs w:val="18"/>
              </w:rPr>
              <w:t>96.5</w:t>
            </w:r>
            <w:r w:rsidRPr="005666D8">
              <w:rPr>
                <w:rFonts w:hint="eastAsia"/>
                <w:b/>
                <w:bCs/>
                <w:color w:val="FF0000"/>
                <w:sz w:val="18"/>
                <w:szCs w:val="18"/>
              </w:rPr>
              <w:t>%</w:t>
            </w:r>
            <w:r w:rsidRPr="005666D8">
              <w:rPr>
                <w:b/>
                <w:bCs/>
                <w:color w:val="FF0000"/>
                <w:sz w:val="18"/>
                <w:szCs w:val="18"/>
              </w:rPr>
              <w:t>±0.53</w:t>
            </w:r>
            <w:r w:rsidRPr="005666D8">
              <w:rPr>
                <w:rFonts w:hint="eastAsia"/>
                <w:b/>
                <w:bCs/>
                <w:color w:val="FF0000"/>
                <w:sz w:val="18"/>
                <w:szCs w:val="18"/>
              </w:rPr>
              <w:t>%</w:t>
            </w:r>
          </w:p>
        </w:tc>
      </w:tr>
      <w:tr w:rsidR="007C58F7" w14:paraId="7A5F1877" w14:textId="77777777" w:rsidTr="008602B7">
        <w:tc>
          <w:tcPr>
            <w:tcW w:w="2552" w:type="dxa"/>
            <w:tcBorders>
              <w:top w:val="nil"/>
              <w:left w:val="nil"/>
              <w:bottom w:val="nil"/>
              <w:right w:val="nil"/>
            </w:tcBorders>
            <w:vAlign w:val="center"/>
          </w:tcPr>
          <w:p w14:paraId="036C1373" w14:textId="4ED7FAF7" w:rsidR="007C58F7" w:rsidRPr="008602B7" w:rsidRDefault="007C58F7" w:rsidP="008602B7">
            <w:pPr>
              <w:rPr>
                <w:sz w:val="18"/>
                <w:szCs w:val="18"/>
              </w:rPr>
            </w:pPr>
            <w:r w:rsidRPr="008602B7">
              <w:rPr>
                <w:rFonts w:ascii="Times New Roman" w:eastAsia="等线" w:hAnsi="Times New Roman" w:hint="eastAsia"/>
                <w:sz w:val="18"/>
                <w:szCs w:val="18"/>
              </w:rPr>
              <w:t>CNN(</w:t>
            </w:r>
            <w:r w:rsidRPr="008602B7">
              <w:rPr>
                <w:rFonts w:ascii="Times New Roman" w:eastAsia="等线" w:hAnsi="Times New Roman"/>
                <w:sz w:val="18"/>
                <w:szCs w:val="18"/>
              </w:rPr>
              <w:t>Overfitting</w:t>
            </w:r>
            <w:r w:rsidRPr="008602B7">
              <w:rPr>
                <w:rFonts w:ascii="Times New Roman" w:eastAsia="等线" w:hAnsi="Times New Roman" w:hint="eastAsia"/>
                <w:sz w:val="18"/>
                <w:szCs w:val="18"/>
              </w:rPr>
              <w:t>)</w:t>
            </w:r>
          </w:p>
        </w:tc>
        <w:tc>
          <w:tcPr>
            <w:tcW w:w="2126" w:type="dxa"/>
            <w:tcBorders>
              <w:top w:val="nil"/>
              <w:left w:val="nil"/>
              <w:bottom w:val="nil"/>
              <w:right w:val="nil"/>
            </w:tcBorders>
            <w:vAlign w:val="center"/>
          </w:tcPr>
          <w:p w14:paraId="6432E670" w14:textId="45A8F4E6" w:rsidR="007C58F7" w:rsidRPr="008602B7" w:rsidRDefault="007C58F7" w:rsidP="008602B7">
            <w:pPr>
              <w:rPr>
                <w:sz w:val="18"/>
                <w:szCs w:val="18"/>
              </w:rPr>
            </w:pPr>
            <w:r w:rsidRPr="008602B7">
              <w:rPr>
                <w:color w:val="FF0000"/>
                <w:sz w:val="18"/>
                <w:szCs w:val="18"/>
              </w:rPr>
              <w:t>68.03</w:t>
            </w:r>
            <w:r w:rsidRPr="008602B7">
              <w:rPr>
                <w:rFonts w:hint="eastAsia"/>
                <w:color w:val="FF0000"/>
                <w:sz w:val="18"/>
                <w:szCs w:val="18"/>
              </w:rPr>
              <w:t>%</w:t>
            </w:r>
            <w:r w:rsidRPr="008602B7">
              <w:rPr>
                <w:color w:val="FF0000"/>
                <w:sz w:val="18"/>
                <w:szCs w:val="18"/>
              </w:rPr>
              <w:t>±1.33</w:t>
            </w:r>
            <w:r w:rsidRPr="008602B7">
              <w:rPr>
                <w:rFonts w:hint="eastAsia"/>
                <w:color w:val="FF0000"/>
                <w:sz w:val="18"/>
                <w:szCs w:val="18"/>
              </w:rPr>
              <w:t>%</w:t>
            </w:r>
          </w:p>
        </w:tc>
        <w:tc>
          <w:tcPr>
            <w:tcW w:w="2126" w:type="dxa"/>
            <w:tcBorders>
              <w:top w:val="nil"/>
              <w:left w:val="nil"/>
              <w:bottom w:val="nil"/>
              <w:right w:val="nil"/>
            </w:tcBorders>
            <w:vAlign w:val="center"/>
          </w:tcPr>
          <w:p w14:paraId="0FBF315B" w14:textId="7B4073CF" w:rsidR="007C58F7" w:rsidRPr="008602B7" w:rsidRDefault="007C58F7" w:rsidP="008602B7">
            <w:pPr>
              <w:rPr>
                <w:sz w:val="18"/>
                <w:szCs w:val="18"/>
              </w:rPr>
            </w:pPr>
            <w:r w:rsidRPr="008602B7">
              <w:rPr>
                <w:color w:val="FF0000"/>
                <w:sz w:val="18"/>
                <w:szCs w:val="18"/>
              </w:rPr>
              <w:t>26</w:t>
            </w:r>
            <w:r w:rsidRPr="008602B7">
              <w:rPr>
                <w:rFonts w:hint="eastAsia"/>
                <w:color w:val="FF0000"/>
                <w:sz w:val="18"/>
                <w:szCs w:val="18"/>
              </w:rPr>
              <w:t>%</w:t>
            </w:r>
            <w:r w:rsidRPr="008602B7">
              <w:rPr>
                <w:color w:val="FF0000"/>
                <w:sz w:val="18"/>
                <w:szCs w:val="18"/>
              </w:rPr>
              <w:t>±0</w:t>
            </w:r>
            <w:r w:rsidRPr="008602B7">
              <w:rPr>
                <w:rFonts w:hint="eastAsia"/>
                <w:color w:val="FF0000"/>
                <w:sz w:val="18"/>
                <w:szCs w:val="18"/>
              </w:rPr>
              <w:t>%</w:t>
            </w:r>
          </w:p>
        </w:tc>
        <w:tc>
          <w:tcPr>
            <w:tcW w:w="2247" w:type="dxa"/>
            <w:tcBorders>
              <w:top w:val="nil"/>
              <w:left w:val="nil"/>
              <w:bottom w:val="nil"/>
              <w:right w:val="nil"/>
            </w:tcBorders>
            <w:vAlign w:val="center"/>
          </w:tcPr>
          <w:p w14:paraId="34D51B4B" w14:textId="28A470D3" w:rsidR="007C58F7" w:rsidRPr="008602B7" w:rsidRDefault="007C58F7" w:rsidP="008602B7">
            <w:pPr>
              <w:rPr>
                <w:sz w:val="18"/>
                <w:szCs w:val="18"/>
              </w:rPr>
            </w:pPr>
            <w:r w:rsidRPr="008602B7">
              <w:rPr>
                <w:color w:val="FF0000"/>
                <w:sz w:val="18"/>
                <w:szCs w:val="18"/>
              </w:rPr>
              <w:t>18</w:t>
            </w:r>
            <w:r w:rsidRPr="008602B7">
              <w:rPr>
                <w:rFonts w:hint="eastAsia"/>
                <w:color w:val="FF0000"/>
                <w:sz w:val="18"/>
                <w:szCs w:val="18"/>
              </w:rPr>
              <w:t>%</w:t>
            </w:r>
            <w:r w:rsidRPr="008602B7">
              <w:rPr>
                <w:color w:val="FF0000"/>
                <w:sz w:val="18"/>
                <w:szCs w:val="18"/>
              </w:rPr>
              <w:t>±0</w:t>
            </w:r>
            <w:r w:rsidRPr="008602B7">
              <w:rPr>
                <w:rFonts w:hint="eastAsia"/>
                <w:color w:val="FF0000"/>
                <w:sz w:val="18"/>
                <w:szCs w:val="18"/>
              </w:rPr>
              <w:t>%</w:t>
            </w:r>
          </w:p>
        </w:tc>
        <w:tc>
          <w:tcPr>
            <w:tcW w:w="1660" w:type="dxa"/>
            <w:tcBorders>
              <w:top w:val="nil"/>
              <w:left w:val="nil"/>
              <w:bottom w:val="nil"/>
              <w:right w:val="nil"/>
            </w:tcBorders>
            <w:vAlign w:val="center"/>
          </w:tcPr>
          <w:p w14:paraId="6E84DEAA" w14:textId="71035C8D" w:rsidR="007C58F7" w:rsidRPr="008602B7" w:rsidRDefault="007C58F7" w:rsidP="008602B7">
            <w:pPr>
              <w:rPr>
                <w:sz w:val="18"/>
                <w:szCs w:val="18"/>
              </w:rPr>
            </w:pPr>
            <w:r w:rsidRPr="008602B7">
              <w:rPr>
                <w:color w:val="FF0000"/>
                <w:sz w:val="18"/>
                <w:szCs w:val="18"/>
              </w:rPr>
              <w:t>50</w:t>
            </w:r>
            <w:r w:rsidRPr="008602B7">
              <w:rPr>
                <w:rFonts w:hint="eastAsia"/>
                <w:color w:val="FF0000"/>
                <w:sz w:val="18"/>
                <w:szCs w:val="18"/>
              </w:rPr>
              <w:t>%</w:t>
            </w:r>
            <w:r w:rsidRPr="008602B7">
              <w:rPr>
                <w:color w:val="FF0000"/>
                <w:sz w:val="18"/>
                <w:szCs w:val="18"/>
              </w:rPr>
              <w:t>±0</w:t>
            </w:r>
            <w:r w:rsidRPr="008602B7">
              <w:rPr>
                <w:rFonts w:hint="eastAsia"/>
                <w:color w:val="FF0000"/>
                <w:sz w:val="18"/>
                <w:szCs w:val="18"/>
              </w:rPr>
              <w:t>%</w:t>
            </w:r>
          </w:p>
        </w:tc>
      </w:tr>
      <w:tr w:rsidR="007C58F7" w14:paraId="46CF1219" w14:textId="77777777" w:rsidTr="008602B7">
        <w:tc>
          <w:tcPr>
            <w:tcW w:w="2552" w:type="dxa"/>
            <w:tcBorders>
              <w:top w:val="nil"/>
              <w:left w:val="nil"/>
              <w:bottom w:val="single" w:sz="4" w:space="0" w:color="auto"/>
              <w:right w:val="nil"/>
            </w:tcBorders>
            <w:vAlign w:val="center"/>
          </w:tcPr>
          <w:p w14:paraId="2D3A7F0C" w14:textId="5F07423A" w:rsidR="007C58F7" w:rsidRPr="008602B7" w:rsidRDefault="007C58F7" w:rsidP="008602B7">
            <w:pPr>
              <w:rPr>
                <w:sz w:val="18"/>
                <w:szCs w:val="18"/>
              </w:rPr>
            </w:pPr>
            <w:r w:rsidRPr="008602B7">
              <w:rPr>
                <w:rFonts w:hint="eastAsia"/>
                <w:sz w:val="18"/>
                <w:szCs w:val="18"/>
              </w:rPr>
              <w:t>FCNN(</w:t>
            </w:r>
            <w:r w:rsidRPr="008602B7">
              <w:rPr>
                <w:sz w:val="18"/>
                <w:szCs w:val="18"/>
              </w:rPr>
              <w:t>Overfitting)</w:t>
            </w:r>
          </w:p>
        </w:tc>
        <w:tc>
          <w:tcPr>
            <w:tcW w:w="2126" w:type="dxa"/>
            <w:tcBorders>
              <w:top w:val="nil"/>
              <w:left w:val="nil"/>
              <w:bottom w:val="single" w:sz="4" w:space="0" w:color="auto"/>
              <w:right w:val="nil"/>
            </w:tcBorders>
            <w:vAlign w:val="center"/>
          </w:tcPr>
          <w:p w14:paraId="3828C5E7" w14:textId="5CBA7B7E" w:rsidR="007C58F7" w:rsidRPr="008602B7" w:rsidRDefault="007C58F7" w:rsidP="008602B7">
            <w:pPr>
              <w:rPr>
                <w:sz w:val="18"/>
                <w:szCs w:val="18"/>
              </w:rPr>
            </w:pPr>
            <w:r w:rsidRPr="008602B7">
              <w:rPr>
                <w:color w:val="FF0000"/>
                <w:sz w:val="18"/>
                <w:szCs w:val="18"/>
              </w:rPr>
              <w:t>73.09</w:t>
            </w:r>
            <w:r w:rsidRPr="008602B7">
              <w:rPr>
                <w:rFonts w:hint="eastAsia"/>
                <w:color w:val="FF0000"/>
                <w:sz w:val="18"/>
                <w:szCs w:val="18"/>
              </w:rPr>
              <w:t>%</w:t>
            </w:r>
            <w:r w:rsidRPr="008602B7">
              <w:rPr>
                <w:color w:val="FF0000"/>
                <w:sz w:val="18"/>
                <w:szCs w:val="18"/>
              </w:rPr>
              <w:t>±1.15</w:t>
            </w:r>
            <w:r w:rsidRPr="008602B7">
              <w:rPr>
                <w:rFonts w:hint="eastAsia"/>
                <w:color w:val="FF0000"/>
                <w:sz w:val="18"/>
                <w:szCs w:val="18"/>
              </w:rPr>
              <w:t>%</w:t>
            </w:r>
          </w:p>
        </w:tc>
        <w:tc>
          <w:tcPr>
            <w:tcW w:w="2126" w:type="dxa"/>
            <w:tcBorders>
              <w:top w:val="nil"/>
              <w:left w:val="nil"/>
              <w:bottom w:val="single" w:sz="4" w:space="0" w:color="auto"/>
              <w:right w:val="nil"/>
            </w:tcBorders>
            <w:vAlign w:val="center"/>
          </w:tcPr>
          <w:p w14:paraId="0F3D00E5" w14:textId="6FA34CCB" w:rsidR="007C58F7" w:rsidRPr="008602B7" w:rsidRDefault="007C58F7" w:rsidP="008602B7">
            <w:pPr>
              <w:rPr>
                <w:sz w:val="18"/>
                <w:szCs w:val="18"/>
              </w:rPr>
            </w:pPr>
            <w:r w:rsidRPr="008602B7">
              <w:rPr>
                <w:color w:val="FF0000"/>
                <w:sz w:val="18"/>
                <w:szCs w:val="18"/>
              </w:rPr>
              <w:t>31</w:t>
            </w:r>
            <w:r w:rsidRPr="008602B7">
              <w:rPr>
                <w:rFonts w:hint="eastAsia"/>
                <w:color w:val="FF0000"/>
                <w:sz w:val="18"/>
                <w:szCs w:val="18"/>
              </w:rPr>
              <w:t>%</w:t>
            </w:r>
            <w:r w:rsidRPr="008602B7">
              <w:rPr>
                <w:color w:val="FF0000"/>
                <w:sz w:val="18"/>
                <w:szCs w:val="18"/>
              </w:rPr>
              <w:t>±0</w:t>
            </w:r>
            <w:r w:rsidRPr="008602B7">
              <w:rPr>
                <w:rFonts w:hint="eastAsia"/>
                <w:color w:val="FF0000"/>
                <w:sz w:val="18"/>
                <w:szCs w:val="18"/>
              </w:rPr>
              <w:t>%</w:t>
            </w:r>
          </w:p>
        </w:tc>
        <w:tc>
          <w:tcPr>
            <w:tcW w:w="2247" w:type="dxa"/>
            <w:tcBorders>
              <w:top w:val="nil"/>
              <w:left w:val="nil"/>
              <w:bottom w:val="single" w:sz="4" w:space="0" w:color="auto"/>
              <w:right w:val="nil"/>
            </w:tcBorders>
            <w:vAlign w:val="center"/>
          </w:tcPr>
          <w:p w14:paraId="3257F9BB" w14:textId="55571098" w:rsidR="007C58F7" w:rsidRPr="008602B7" w:rsidRDefault="007C58F7" w:rsidP="008602B7">
            <w:pPr>
              <w:rPr>
                <w:sz w:val="18"/>
                <w:szCs w:val="18"/>
              </w:rPr>
            </w:pPr>
            <w:r w:rsidRPr="008602B7">
              <w:rPr>
                <w:color w:val="FF0000"/>
                <w:sz w:val="18"/>
                <w:szCs w:val="18"/>
              </w:rPr>
              <w:t>22</w:t>
            </w:r>
            <w:r w:rsidRPr="008602B7">
              <w:rPr>
                <w:rFonts w:hint="eastAsia"/>
                <w:color w:val="FF0000"/>
                <w:sz w:val="18"/>
                <w:szCs w:val="18"/>
              </w:rPr>
              <w:t>%</w:t>
            </w:r>
            <w:r w:rsidRPr="008602B7">
              <w:rPr>
                <w:color w:val="FF0000"/>
                <w:sz w:val="18"/>
                <w:szCs w:val="18"/>
              </w:rPr>
              <w:t>±0</w:t>
            </w:r>
            <w:r w:rsidRPr="008602B7">
              <w:rPr>
                <w:rFonts w:hint="eastAsia"/>
                <w:color w:val="FF0000"/>
                <w:sz w:val="18"/>
                <w:szCs w:val="18"/>
              </w:rPr>
              <w:t>%</w:t>
            </w:r>
          </w:p>
        </w:tc>
        <w:tc>
          <w:tcPr>
            <w:tcW w:w="1660" w:type="dxa"/>
            <w:tcBorders>
              <w:top w:val="nil"/>
              <w:left w:val="nil"/>
              <w:bottom w:val="single" w:sz="4" w:space="0" w:color="auto"/>
              <w:right w:val="nil"/>
            </w:tcBorders>
            <w:vAlign w:val="center"/>
          </w:tcPr>
          <w:p w14:paraId="741438AC" w14:textId="79C1763B" w:rsidR="007C58F7" w:rsidRPr="008602B7" w:rsidRDefault="007C58F7" w:rsidP="008602B7">
            <w:pPr>
              <w:rPr>
                <w:sz w:val="18"/>
                <w:szCs w:val="18"/>
              </w:rPr>
            </w:pPr>
            <w:r w:rsidRPr="008602B7">
              <w:rPr>
                <w:color w:val="FF0000"/>
                <w:sz w:val="18"/>
                <w:szCs w:val="18"/>
              </w:rPr>
              <w:t>50</w:t>
            </w:r>
            <w:r w:rsidRPr="008602B7">
              <w:rPr>
                <w:rFonts w:hint="eastAsia"/>
                <w:color w:val="FF0000"/>
                <w:sz w:val="18"/>
                <w:szCs w:val="18"/>
              </w:rPr>
              <w:t>%</w:t>
            </w:r>
            <w:r w:rsidRPr="008602B7">
              <w:rPr>
                <w:color w:val="FF0000"/>
                <w:sz w:val="18"/>
                <w:szCs w:val="18"/>
              </w:rPr>
              <w:t>±0</w:t>
            </w:r>
            <w:r w:rsidRPr="008602B7">
              <w:rPr>
                <w:rFonts w:hint="eastAsia"/>
                <w:color w:val="FF0000"/>
                <w:sz w:val="18"/>
                <w:szCs w:val="18"/>
              </w:rPr>
              <w:t>%</w:t>
            </w:r>
          </w:p>
        </w:tc>
      </w:tr>
    </w:tbl>
    <w:p w14:paraId="7964A854" w14:textId="06E2CD02" w:rsidR="00DB6F97" w:rsidRDefault="00D77704">
      <w:pPr>
        <w:pStyle w:val="MDPI31text"/>
      </w:pPr>
      <w:r>
        <w:t xml:space="preserve">The receiver operating characteristic (ROC) curve of the best accuracy in each dataset is shown in Figure </w:t>
      </w:r>
      <w:r w:rsidR="00CE638E">
        <w:t>8</w:t>
      </w:r>
      <w:r>
        <w:t>. The lowest AUC value is 0.754 in EMCI-HC dataset. The AUC values of other datasets are all abov</w:t>
      </w:r>
      <w:r w:rsidRPr="006C1798">
        <w:rPr>
          <w:color w:val="FF0000"/>
        </w:rPr>
        <w:t>e 0.8</w:t>
      </w:r>
      <w:r w:rsidR="006C1798" w:rsidRPr="006C1798">
        <w:rPr>
          <w:color w:val="FF0000"/>
        </w:rPr>
        <w:t>6</w:t>
      </w:r>
      <w:r w:rsidRPr="006C1798">
        <w:rPr>
          <w:color w:val="FF0000"/>
        </w:rPr>
        <w:t xml:space="preserve">, </w:t>
      </w:r>
      <w:r>
        <w:t>while the best AUC valu</w:t>
      </w:r>
      <w:r w:rsidRPr="00462EB2">
        <w:rPr>
          <w:color w:val="0D0D0D" w:themeColor="text1" w:themeTint="F2"/>
        </w:rPr>
        <w:t xml:space="preserve">e </w:t>
      </w:r>
      <w:r w:rsidRPr="006C1798">
        <w:rPr>
          <w:color w:val="FF0000"/>
        </w:rPr>
        <w:t>is 0.9</w:t>
      </w:r>
      <w:r w:rsidR="006C1798" w:rsidRPr="006C1798">
        <w:rPr>
          <w:color w:val="FF0000"/>
        </w:rPr>
        <w:t>06</w:t>
      </w:r>
      <w:r w:rsidRPr="006C1798">
        <w:rPr>
          <w:color w:val="FF0000"/>
        </w:rPr>
        <w:t xml:space="preserve"> in AD-</w:t>
      </w:r>
      <w:r w:rsidR="006C1798" w:rsidRPr="006C1798">
        <w:rPr>
          <w:color w:val="FF0000"/>
        </w:rPr>
        <w:t>E</w:t>
      </w:r>
      <w:r w:rsidRPr="006C1798">
        <w:rPr>
          <w:color w:val="FF0000"/>
        </w:rPr>
        <w:t>MCI dataset.</w:t>
      </w:r>
      <w:r w:rsidR="001953BD" w:rsidRPr="006C1798">
        <w:rPr>
          <w:color w:val="FF0000"/>
        </w:rPr>
        <w:t xml:space="preserve"> </w:t>
      </w:r>
      <w:r w:rsidR="001953BD">
        <w:rPr>
          <w:color w:val="FF0000"/>
        </w:rPr>
        <w:t>T</w:t>
      </w:r>
      <w:r w:rsidR="001953BD" w:rsidRPr="001953BD">
        <w:rPr>
          <w:color w:val="FF0000"/>
        </w:rPr>
        <w:t>he model utilized on the AD-LMCI dataset exhibits the strongest capability in distinguishing between AD and LMCI. However, due to the minimal differences between EMCI and HC, its performance is poorer on the EMCI-HC dataset, consistent with the accuracy results.</w:t>
      </w:r>
    </w:p>
    <w:p w14:paraId="259A8DA3" w14:textId="64D93CC5" w:rsidR="00DB6F97" w:rsidRDefault="000A5FFD">
      <w:pPr>
        <w:pStyle w:val="MDPI31text"/>
        <w:ind w:firstLine="0"/>
      </w:pPr>
      <w:r>
        <w:rPr>
          <w:noProof/>
        </w:rPr>
        <w:drawing>
          <wp:inline distT="0" distB="0" distL="0" distR="0" wp14:anchorId="13EAC991" wp14:editId="5CAEF827">
            <wp:extent cx="4501390" cy="3772376"/>
            <wp:effectExtent l="0" t="0" r="0" b="0"/>
            <wp:docPr id="1848566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2955" cy="3790448"/>
                    </a:xfrm>
                    <a:prstGeom prst="rect">
                      <a:avLst/>
                    </a:prstGeom>
                    <a:noFill/>
                    <a:ln>
                      <a:noFill/>
                    </a:ln>
                  </pic:spPr>
                </pic:pic>
              </a:graphicData>
            </a:graphic>
          </wp:inline>
        </w:drawing>
      </w:r>
    </w:p>
    <w:p w14:paraId="35386814" w14:textId="67B1910F" w:rsidR="00DB6F97" w:rsidRDefault="00D77704" w:rsidP="004C1006">
      <w:pPr>
        <w:pStyle w:val="MDPI51figurecaption"/>
      </w:pPr>
      <w:r>
        <w:rPr>
          <w:rFonts w:hint="eastAsia"/>
        </w:rPr>
        <w:t>F</w:t>
      </w:r>
      <w:r>
        <w:t xml:space="preserve">igure </w:t>
      </w:r>
      <w:r w:rsidR="00CE638E">
        <w:t>8</w:t>
      </w:r>
      <w:r>
        <w:t xml:space="preserve">. </w:t>
      </w:r>
      <w:r w:rsidRPr="00E57EC0">
        <w:rPr>
          <w:b w:val="0"/>
          <w:bCs/>
        </w:rPr>
        <w:t>The ROC curve of the best accuracy</w:t>
      </w:r>
      <w:r w:rsidRPr="00E57EC0">
        <w:rPr>
          <w:rFonts w:eastAsia="宋体" w:hint="eastAsia"/>
          <w:b w:val="0"/>
          <w:bCs/>
          <w:lang w:eastAsia="zh-CN"/>
        </w:rPr>
        <w:t xml:space="preserve"> </w:t>
      </w:r>
      <w:r w:rsidRPr="00E57EC0">
        <w:rPr>
          <w:b w:val="0"/>
          <w:bCs/>
        </w:rPr>
        <w:t>in each dataset.</w:t>
      </w:r>
    </w:p>
    <w:p w14:paraId="4FFD9424" w14:textId="0F30B6CC" w:rsidR="00DB6F97" w:rsidRDefault="00D77704">
      <w:pPr>
        <w:pStyle w:val="MDPI31text"/>
      </w:pPr>
      <w:r>
        <w:t xml:space="preserve">Similarly, we also conducted comparisons in these datasets, and the results are presented in Figure </w:t>
      </w:r>
      <w:r w:rsidR="00CE638E">
        <w:t>9</w:t>
      </w:r>
      <w:r>
        <w:t>.</w:t>
      </w:r>
      <w:r w:rsidR="00A45463">
        <w:t xml:space="preserve"> </w:t>
      </w:r>
    </w:p>
    <w:p w14:paraId="4E2910DA" w14:textId="3C57FC6B" w:rsidR="00DB6F97" w:rsidRDefault="00081B92" w:rsidP="00251569">
      <w:pPr>
        <w:pStyle w:val="MDPI31text"/>
        <w:spacing w:line="240" w:lineRule="auto"/>
        <w:ind w:firstLine="0"/>
      </w:pPr>
      <w:r>
        <w:rPr>
          <w:noProof/>
        </w:rPr>
        <w:lastRenderedPageBreak/>
        <w:drawing>
          <wp:inline distT="0" distB="0" distL="0" distR="0" wp14:anchorId="167B56F6" wp14:editId="4AD818E1">
            <wp:extent cx="5019040" cy="4236334"/>
            <wp:effectExtent l="0" t="0" r="10160" b="12065"/>
            <wp:docPr id="1812843322" name="图表 1" descr="7b0a202020202263686172745265734964223a20223230323934333531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8786AFE" w14:textId="4C644AFC" w:rsidR="00DB6F97" w:rsidRDefault="00D77704" w:rsidP="004C1006">
      <w:pPr>
        <w:pStyle w:val="MDPI51figurecaption"/>
        <w:rPr>
          <w:snapToGrid w:val="0"/>
          <w:szCs w:val="22"/>
        </w:rPr>
      </w:pPr>
      <w:r>
        <w:rPr>
          <w:rFonts w:hint="eastAsia"/>
        </w:rPr>
        <w:t>F</w:t>
      </w:r>
      <w:r>
        <w:t xml:space="preserve">igure </w:t>
      </w:r>
      <w:r w:rsidR="00CE638E">
        <w:t>9</w:t>
      </w:r>
      <w:r>
        <w:t xml:space="preserve">. </w:t>
      </w:r>
      <w:r w:rsidRPr="00E57EC0">
        <w:rPr>
          <w:b w:val="0"/>
          <w:bCs/>
        </w:rPr>
        <w:t>The comparison with other methods in 5 datasets.</w:t>
      </w:r>
      <w:r w:rsidR="00641665">
        <w:rPr>
          <w:b w:val="0"/>
          <w:bCs/>
        </w:rPr>
        <w:t xml:space="preserve"> DT = Decision Tree; PNN = </w:t>
      </w:r>
      <w:r w:rsidR="00641665" w:rsidRPr="00826041">
        <w:rPr>
          <w:b w:val="0"/>
          <w:bCs/>
        </w:rPr>
        <w:t>Product-based Neural Network</w:t>
      </w:r>
      <w:r w:rsidR="00641665">
        <w:rPr>
          <w:b w:val="0"/>
          <w:bCs/>
        </w:rPr>
        <w:t xml:space="preserve">; BPNN = </w:t>
      </w:r>
      <w:r w:rsidR="00641665" w:rsidRPr="00826041">
        <w:rPr>
          <w:b w:val="0"/>
          <w:bCs/>
        </w:rPr>
        <w:t>Back Propagation Neural Network</w:t>
      </w:r>
      <w:r w:rsidR="00641665">
        <w:rPr>
          <w:b w:val="0"/>
          <w:bCs/>
        </w:rPr>
        <w:t xml:space="preserve">; CART = </w:t>
      </w:r>
      <w:r w:rsidR="00641665" w:rsidRPr="00A97CE9">
        <w:rPr>
          <w:b w:val="0"/>
          <w:bCs/>
        </w:rPr>
        <w:t>Classification and Regression Tree</w:t>
      </w:r>
      <w:r w:rsidR="00641665">
        <w:rPr>
          <w:b w:val="0"/>
          <w:bCs/>
        </w:rPr>
        <w:t xml:space="preserve">; CNN = </w:t>
      </w:r>
      <w:r w:rsidR="00641665" w:rsidRPr="00A97CE9">
        <w:rPr>
          <w:b w:val="0"/>
          <w:bCs/>
        </w:rPr>
        <w:t>Convolutional Neural Network</w:t>
      </w:r>
      <w:r w:rsidR="00641665">
        <w:rPr>
          <w:b w:val="0"/>
          <w:bCs/>
        </w:rPr>
        <w:t xml:space="preserve">; FCNN = </w:t>
      </w:r>
      <w:r w:rsidR="00641665" w:rsidRPr="00A97CE9">
        <w:rPr>
          <w:b w:val="0"/>
          <w:bCs/>
        </w:rPr>
        <w:t>Fully Connected Neural Network</w:t>
      </w:r>
      <w:r w:rsidR="00641665">
        <w:rPr>
          <w:b w:val="0"/>
          <w:bCs/>
        </w:rPr>
        <w:t>.</w:t>
      </w:r>
    </w:p>
    <w:p w14:paraId="5EAD460C" w14:textId="6F72A4E8" w:rsidR="00DB6F97" w:rsidRDefault="00D77704">
      <w:pPr>
        <w:pStyle w:val="MDPI31text"/>
      </w:pPr>
      <w:r w:rsidRPr="00C96C59">
        <w:t>We can observe that in all 5 datasets, the SVM model integrated with the Apriori algorithm</w:t>
      </w:r>
      <w:r w:rsidR="00C96C59">
        <w:t xml:space="preserve"> and the decision tree model </w:t>
      </w:r>
      <w:r w:rsidR="00C96C59" w:rsidRPr="00C96C59">
        <w:t>integrated with the Apriori algorithm</w:t>
      </w:r>
      <w:r w:rsidRPr="00C96C59">
        <w:t xml:space="preserve"> performed the best, achieving the highest accuracy of </w:t>
      </w:r>
      <w:r w:rsidRPr="00765DAA">
        <w:rPr>
          <w:color w:val="FF0000"/>
        </w:rPr>
        <w:t>91.45%</w:t>
      </w:r>
      <w:r w:rsidR="00DB1D44" w:rsidRPr="00765DAA">
        <w:rPr>
          <w:color w:val="FF0000"/>
        </w:rPr>
        <w:t xml:space="preserve"> and 94.9%</w:t>
      </w:r>
      <w:r w:rsidRPr="00765DAA">
        <w:rPr>
          <w:color w:val="FF0000"/>
        </w:rPr>
        <w:t>.</w:t>
      </w:r>
      <w:r w:rsidRPr="00C96C59">
        <w:t xml:space="preserve"> </w:t>
      </w:r>
      <w:r w:rsidR="00E46EB1" w:rsidRPr="00E46EB1">
        <w:rPr>
          <w:color w:val="FF0000"/>
        </w:rPr>
        <w:t>The dual-kernel SVM integrated with the Apriori algorithm achieved an accuracy of 88%. Additionally, its stability across five datasets was higher than that of the traditional SVM.</w:t>
      </w:r>
      <w:r w:rsidR="00324C31">
        <w:t xml:space="preserve"> </w:t>
      </w:r>
      <w:r w:rsidRPr="00C96C59">
        <w:t>In contrast, the highest accuracy achieved by the traditional SVM was 87.5%.</w:t>
      </w:r>
      <w:r w:rsidR="00765DAA">
        <w:t xml:space="preserve"> </w:t>
      </w:r>
      <w:r w:rsidRPr="00C96C59">
        <w:t>This indicates that the introduction of the Apriori algorithm enables SVM to achieve higher accuracy and select more important features.</w:t>
      </w:r>
      <w:r w:rsidR="002874A9">
        <w:t xml:space="preserve"> </w:t>
      </w:r>
      <w:r w:rsidR="00AF1E9A" w:rsidRPr="00AF1E9A">
        <w:rPr>
          <w:color w:val="FF0000"/>
        </w:rPr>
        <w:t>However, due to the limited sample size of only 121, and the fusion of imaging and genetic data, there is insufficient data. Consequently, overfitting occurred during the training of the deep learning models.</w:t>
      </w:r>
    </w:p>
    <w:p w14:paraId="49D50F1E" w14:textId="22EDC438" w:rsidR="002F507C" w:rsidRDefault="00D77704">
      <w:pPr>
        <w:pStyle w:val="MDPI31text"/>
        <w:rPr>
          <w:color w:val="FF0000"/>
        </w:rPr>
      </w:pPr>
      <w:r>
        <w:t xml:space="preserve">To verify the stability of our model, we conducted 10 independent validation experiments on 5 datasets, and the results are presented in Figure </w:t>
      </w:r>
      <w:r w:rsidR="00CE638E">
        <w:t>10</w:t>
      </w:r>
      <w:r>
        <w:t xml:space="preserve"> and the F</w:t>
      </w:r>
      <w:r>
        <w:rPr>
          <w:rFonts w:hint="eastAsia"/>
        </w:rPr>
        <w:t>1</w:t>
      </w:r>
      <w:r>
        <w:t>-Score, recall and precision are presented in</w:t>
      </w:r>
      <w:r w:rsidRPr="00207AD8">
        <w:rPr>
          <w:color w:val="FF0000"/>
        </w:rPr>
        <w:t xml:space="preserve"> Table</w:t>
      </w:r>
      <w:r w:rsidR="00A45463">
        <w:rPr>
          <w:color w:val="FF0000"/>
        </w:rPr>
        <w:t xml:space="preserve"> 4</w:t>
      </w:r>
      <w:r w:rsidRPr="00207AD8">
        <w:rPr>
          <w:color w:val="FF0000"/>
        </w:rPr>
        <w:t>.</w:t>
      </w:r>
    </w:p>
    <w:p w14:paraId="71B6210C" w14:textId="77777777" w:rsidR="009130E0" w:rsidRDefault="009130E0">
      <w:pPr>
        <w:pStyle w:val="MDPI31text"/>
      </w:pPr>
    </w:p>
    <w:p w14:paraId="1BB8B830" w14:textId="47F2B96A" w:rsidR="00DB6F97" w:rsidRDefault="007877D9" w:rsidP="00D06207">
      <w:pPr>
        <w:pStyle w:val="MDPI31text"/>
        <w:spacing w:line="240" w:lineRule="auto"/>
        <w:ind w:firstLine="0"/>
      </w:pPr>
      <w:r>
        <w:rPr>
          <w:noProof/>
        </w:rPr>
        <w:lastRenderedPageBreak/>
        <w:drawing>
          <wp:inline distT="0" distB="0" distL="0" distR="0" wp14:anchorId="45BFEA87" wp14:editId="3F3EB7F0">
            <wp:extent cx="4967215" cy="2954340"/>
            <wp:effectExtent l="0" t="0" r="5080" b="17780"/>
            <wp:docPr id="36283791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87ED92A" w14:textId="10CD7373" w:rsidR="00DB6F97" w:rsidRDefault="00D77704" w:rsidP="004C1006">
      <w:pPr>
        <w:pStyle w:val="MDPI51figurecaption"/>
      </w:pPr>
      <w:r>
        <w:rPr>
          <w:rFonts w:hint="eastAsia"/>
        </w:rPr>
        <w:t>F</w:t>
      </w:r>
      <w:r>
        <w:t xml:space="preserve">igure </w:t>
      </w:r>
      <w:r w:rsidR="00CE638E">
        <w:t>10</w:t>
      </w:r>
      <w:r>
        <w:t xml:space="preserve">. </w:t>
      </w:r>
      <w:r w:rsidRPr="00E57EC0">
        <w:rPr>
          <w:b w:val="0"/>
          <w:bCs/>
        </w:rPr>
        <w:t xml:space="preserve">The 10 independent validation experiments </w:t>
      </w:r>
      <w:r w:rsidR="00ED5414" w:rsidRPr="00E57EC0">
        <w:rPr>
          <w:b w:val="0"/>
          <w:bCs/>
        </w:rPr>
        <w:t xml:space="preserve">accuracy of leave-one-out cross-validation of </w:t>
      </w:r>
      <w:r w:rsidR="00ED5414" w:rsidRPr="00E57EC0">
        <w:rPr>
          <w:rFonts w:eastAsia="宋体" w:hint="eastAsia"/>
          <w:b w:val="0"/>
          <w:bCs/>
          <w:lang w:eastAsia="zh-CN"/>
        </w:rPr>
        <w:t xml:space="preserve">the test set </w:t>
      </w:r>
      <w:r w:rsidR="00ED5414">
        <w:rPr>
          <w:b w:val="0"/>
          <w:bCs/>
        </w:rPr>
        <w:t>i</w:t>
      </w:r>
      <w:r w:rsidRPr="00E57EC0">
        <w:rPr>
          <w:b w:val="0"/>
          <w:bCs/>
        </w:rPr>
        <w:t>n 5 datasets.</w:t>
      </w:r>
    </w:p>
    <w:p w14:paraId="0D179362" w14:textId="6F15DA56" w:rsidR="00DB6F97" w:rsidRDefault="00D77704">
      <w:pPr>
        <w:pStyle w:val="MDPI41tablecaption"/>
      </w:pPr>
      <w:r w:rsidRPr="00207AD8">
        <w:rPr>
          <w:rFonts w:hint="eastAsia"/>
          <w:b/>
          <w:color w:val="FF0000"/>
        </w:rPr>
        <w:t>T</w:t>
      </w:r>
      <w:r w:rsidRPr="00207AD8">
        <w:rPr>
          <w:b/>
          <w:color w:val="FF0000"/>
        </w:rPr>
        <w:t xml:space="preserve">able </w:t>
      </w:r>
      <w:r w:rsidR="00A45463">
        <w:rPr>
          <w:b/>
          <w:color w:val="FF0000"/>
        </w:rPr>
        <w:t>4</w:t>
      </w:r>
      <w:r w:rsidRPr="00207AD8">
        <w:rPr>
          <w:b/>
          <w:color w:val="FF0000"/>
        </w:rPr>
        <w:t xml:space="preserve">. </w:t>
      </w:r>
      <w:bookmarkStart w:id="9" w:name="_Hlk158803322"/>
      <w:r w:rsidRPr="00207AD8">
        <w:rPr>
          <w:color w:val="FF0000"/>
        </w:rPr>
        <w:t>T</w:t>
      </w:r>
      <w:r w:rsidRPr="00A207B8">
        <w:rPr>
          <w:color w:val="FF0000"/>
        </w:rPr>
        <w:t>he F</w:t>
      </w:r>
      <w:r w:rsidRPr="00A207B8">
        <w:rPr>
          <w:rFonts w:hint="eastAsia"/>
          <w:color w:val="FF0000"/>
        </w:rPr>
        <w:t>1</w:t>
      </w:r>
      <w:r w:rsidRPr="00A207B8">
        <w:rPr>
          <w:color w:val="FF0000"/>
        </w:rPr>
        <w:t>-Score, recall and precision of the 10 independent validation experiments</w:t>
      </w:r>
      <w:r w:rsidR="004458AD" w:rsidRPr="00A207B8">
        <w:rPr>
          <w:color w:val="FF0000"/>
        </w:rPr>
        <w:t xml:space="preserve"> in test set</w:t>
      </w:r>
      <w:r w:rsidRPr="00A207B8">
        <w:rPr>
          <w:color w:val="FF0000"/>
        </w:rPr>
        <w:t>.</w:t>
      </w:r>
      <w:r w:rsidR="00B57042" w:rsidRPr="00A207B8">
        <w:rPr>
          <w:color w:val="FF0000"/>
        </w:rPr>
        <w:t xml:space="preserve"> </w:t>
      </w:r>
      <w:r w:rsidR="00B57042" w:rsidRPr="00A207B8">
        <w:rPr>
          <w:rFonts w:eastAsia="宋体" w:hint="eastAsia"/>
          <w:color w:val="FF0000"/>
          <w:lang w:eastAsia="zh-CN"/>
        </w:rPr>
        <w:t xml:space="preserve">HC = Healthy Control; EMCI = Early </w:t>
      </w:r>
      <w:r w:rsidR="00B57042" w:rsidRPr="00A207B8">
        <w:rPr>
          <w:color w:val="FF0000"/>
          <w:szCs w:val="24"/>
        </w:rPr>
        <w:t xml:space="preserve">Mild </w:t>
      </w:r>
      <w:r w:rsidR="00B57042" w:rsidRPr="00A207B8">
        <w:rPr>
          <w:rFonts w:eastAsia="宋体" w:hint="eastAsia"/>
          <w:color w:val="FF0000"/>
          <w:szCs w:val="24"/>
          <w:lang w:eastAsia="zh-CN"/>
        </w:rPr>
        <w:t>C</w:t>
      </w:r>
      <w:r w:rsidR="00B57042" w:rsidRPr="00A207B8">
        <w:rPr>
          <w:color w:val="FF0000"/>
          <w:szCs w:val="24"/>
        </w:rPr>
        <w:t xml:space="preserve">ognitive </w:t>
      </w:r>
      <w:r w:rsidR="00B57042" w:rsidRPr="00A207B8">
        <w:rPr>
          <w:rFonts w:eastAsia="宋体" w:hint="eastAsia"/>
          <w:color w:val="FF0000"/>
          <w:szCs w:val="24"/>
          <w:lang w:eastAsia="zh-CN"/>
        </w:rPr>
        <w:t>I</w:t>
      </w:r>
      <w:r w:rsidR="00B57042" w:rsidRPr="00A207B8">
        <w:rPr>
          <w:color w:val="FF0000"/>
          <w:szCs w:val="24"/>
        </w:rPr>
        <w:t>mpairment</w:t>
      </w:r>
      <w:r w:rsidR="00B57042" w:rsidRPr="00A207B8">
        <w:rPr>
          <w:rFonts w:eastAsia="宋体" w:hint="eastAsia"/>
          <w:color w:val="FF0000"/>
          <w:szCs w:val="24"/>
          <w:lang w:eastAsia="zh-CN"/>
        </w:rPr>
        <w:t xml:space="preserve">; LMCI = Late </w:t>
      </w:r>
      <w:r w:rsidR="00B57042" w:rsidRPr="00A207B8">
        <w:rPr>
          <w:color w:val="FF0000"/>
          <w:szCs w:val="24"/>
        </w:rPr>
        <w:t xml:space="preserve">Mild </w:t>
      </w:r>
      <w:r w:rsidR="00B57042" w:rsidRPr="00A207B8">
        <w:rPr>
          <w:rFonts w:eastAsia="宋体" w:hint="eastAsia"/>
          <w:color w:val="FF0000"/>
          <w:szCs w:val="24"/>
          <w:lang w:eastAsia="zh-CN"/>
        </w:rPr>
        <w:t>C</w:t>
      </w:r>
      <w:r w:rsidR="00B57042" w:rsidRPr="00A207B8">
        <w:rPr>
          <w:color w:val="FF0000"/>
          <w:szCs w:val="24"/>
        </w:rPr>
        <w:t xml:space="preserve">ognitive </w:t>
      </w:r>
      <w:r w:rsidR="00B57042" w:rsidRPr="00A207B8">
        <w:rPr>
          <w:rFonts w:eastAsia="宋体" w:hint="eastAsia"/>
          <w:color w:val="FF0000"/>
          <w:szCs w:val="24"/>
          <w:lang w:eastAsia="zh-CN"/>
        </w:rPr>
        <w:t>I</w:t>
      </w:r>
      <w:r w:rsidR="00B57042" w:rsidRPr="00A207B8">
        <w:rPr>
          <w:color w:val="FF0000"/>
          <w:szCs w:val="24"/>
        </w:rPr>
        <w:t>mpairment</w:t>
      </w:r>
      <w:r w:rsidR="00B57042" w:rsidRPr="00A207B8">
        <w:rPr>
          <w:rFonts w:eastAsia="宋体" w:hint="eastAsia"/>
          <w:color w:val="FF0000"/>
          <w:szCs w:val="24"/>
          <w:lang w:eastAsia="zh-CN"/>
        </w:rPr>
        <w:t xml:space="preserve">; AD = </w:t>
      </w:r>
      <w:r w:rsidR="00B57042" w:rsidRPr="00A207B8">
        <w:rPr>
          <w:color w:val="FF0000"/>
          <w:szCs w:val="24"/>
        </w:rPr>
        <w:t xml:space="preserve">Alzheimer's </w:t>
      </w:r>
      <w:r w:rsidR="00B57042" w:rsidRPr="00A207B8">
        <w:rPr>
          <w:rFonts w:eastAsia="宋体" w:hint="eastAsia"/>
          <w:color w:val="FF0000"/>
          <w:szCs w:val="24"/>
          <w:lang w:eastAsia="zh-CN"/>
        </w:rPr>
        <w:t>D</w:t>
      </w:r>
      <w:r w:rsidR="00B57042" w:rsidRPr="00A207B8">
        <w:rPr>
          <w:color w:val="FF0000"/>
          <w:szCs w:val="24"/>
        </w:rPr>
        <w:t>isease</w:t>
      </w:r>
      <w:r w:rsidR="00B57042" w:rsidRPr="00A207B8">
        <w:rPr>
          <w:rFonts w:eastAsia="宋体"/>
          <w:color w:val="FF0000"/>
          <w:szCs w:val="24"/>
          <w:lang w:eastAsia="zh-CN"/>
        </w:rPr>
        <w:t>.</w:t>
      </w:r>
      <w:bookmarkEnd w:id="9"/>
    </w:p>
    <w:tbl>
      <w:tblPr>
        <w:tblStyle w:val="af4"/>
        <w:tblpPr w:leftFromText="180" w:rightFromText="180" w:vertAnchor="text" w:horzAnchor="page" w:tblpX="3487"/>
        <w:tblW w:w="0" w:type="auto"/>
        <w:tblLook w:val="04A0" w:firstRow="1" w:lastRow="0" w:firstColumn="1" w:lastColumn="0" w:noHBand="0" w:noVBand="1"/>
      </w:tblPr>
      <w:tblGrid>
        <w:gridCol w:w="1233"/>
        <w:gridCol w:w="1659"/>
        <w:gridCol w:w="1659"/>
        <w:gridCol w:w="1659"/>
        <w:gridCol w:w="1660"/>
      </w:tblGrid>
      <w:tr w:rsidR="00DB6F97" w14:paraId="294D6D5F" w14:textId="77777777">
        <w:tc>
          <w:tcPr>
            <w:tcW w:w="1233" w:type="dxa"/>
            <w:tcBorders>
              <w:top w:val="single" w:sz="4" w:space="0" w:color="auto"/>
              <w:left w:val="nil"/>
              <w:bottom w:val="single" w:sz="4" w:space="0" w:color="auto"/>
              <w:right w:val="nil"/>
            </w:tcBorders>
          </w:tcPr>
          <w:p w14:paraId="5C7DD89D" w14:textId="77777777" w:rsidR="00DB6F97" w:rsidRDefault="00D77704">
            <w:pPr>
              <w:rPr>
                <w:szCs w:val="24"/>
              </w:rPr>
            </w:pPr>
            <w:r>
              <w:rPr>
                <w:szCs w:val="24"/>
              </w:rPr>
              <w:t>Group</w:t>
            </w:r>
          </w:p>
        </w:tc>
        <w:tc>
          <w:tcPr>
            <w:tcW w:w="1659" w:type="dxa"/>
            <w:tcBorders>
              <w:top w:val="single" w:sz="4" w:space="0" w:color="auto"/>
              <w:left w:val="nil"/>
              <w:bottom w:val="single" w:sz="4" w:space="0" w:color="auto"/>
              <w:right w:val="nil"/>
            </w:tcBorders>
          </w:tcPr>
          <w:p w14:paraId="62EBD9D9" w14:textId="77777777" w:rsidR="00DB6F97" w:rsidRDefault="00D77704">
            <w:pPr>
              <w:rPr>
                <w:szCs w:val="24"/>
              </w:rPr>
            </w:pPr>
            <w:r>
              <w:rPr>
                <w:szCs w:val="24"/>
              </w:rPr>
              <w:t>Accuracy</w:t>
            </w:r>
          </w:p>
        </w:tc>
        <w:tc>
          <w:tcPr>
            <w:tcW w:w="1659" w:type="dxa"/>
            <w:tcBorders>
              <w:top w:val="single" w:sz="4" w:space="0" w:color="auto"/>
              <w:left w:val="nil"/>
              <w:bottom w:val="single" w:sz="4" w:space="0" w:color="auto"/>
              <w:right w:val="nil"/>
            </w:tcBorders>
          </w:tcPr>
          <w:p w14:paraId="0D11395E" w14:textId="77777777" w:rsidR="00DB6F97" w:rsidRDefault="00D77704">
            <w:pPr>
              <w:rPr>
                <w:szCs w:val="24"/>
              </w:rPr>
            </w:pPr>
            <w:r>
              <w:rPr>
                <w:szCs w:val="24"/>
              </w:rPr>
              <w:t>F1-Score</w:t>
            </w:r>
          </w:p>
        </w:tc>
        <w:tc>
          <w:tcPr>
            <w:tcW w:w="1659" w:type="dxa"/>
            <w:tcBorders>
              <w:top w:val="single" w:sz="4" w:space="0" w:color="auto"/>
              <w:left w:val="nil"/>
              <w:bottom w:val="single" w:sz="4" w:space="0" w:color="auto"/>
              <w:right w:val="nil"/>
            </w:tcBorders>
          </w:tcPr>
          <w:p w14:paraId="68D29553" w14:textId="77777777" w:rsidR="00DB6F97" w:rsidRDefault="00D77704">
            <w:pPr>
              <w:rPr>
                <w:szCs w:val="24"/>
              </w:rPr>
            </w:pPr>
            <w:r>
              <w:rPr>
                <w:szCs w:val="24"/>
              </w:rPr>
              <w:t>Recall</w:t>
            </w:r>
          </w:p>
        </w:tc>
        <w:tc>
          <w:tcPr>
            <w:tcW w:w="1660" w:type="dxa"/>
            <w:tcBorders>
              <w:top w:val="single" w:sz="4" w:space="0" w:color="auto"/>
              <w:left w:val="nil"/>
              <w:bottom w:val="single" w:sz="4" w:space="0" w:color="auto"/>
              <w:right w:val="nil"/>
            </w:tcBorders>
          </w:tcPr>
          <w:p w14:paraId="71B78A9C" w14:textId="77777777" w:rsidR="00DB6F97" w:rsidRDefault="00D77704">
            <w:pPr>
              <w:rPr>
                <w:szCs w:val="24"/>
              </w:rPr>
            </w:pPr>
            <w:r>
              <w:rPr>
                <w:szCs w:val="24"/>
              </w:rPr>
              <w:t>Precision</w:t>
            </w:r>
          </w:p>
        </w:tc>
      </w:tr>
      <w:tr w:rsidR="00DB6F97" w14:paraId="30D763CB" w14:textId="77777777">
        <w:tc>
          <w:tcPr>
            <w:tcW w:w="1233" w:type="dxa"/>
            <w:tcBorders>
              <w:top w:val="single" w:sz="4" w:space="0" w:color="auto"/>
              <w:left w:val="nil"/>
              <w:bottom w:val="nil"/>
              <w:right w:val="nil"/>
            </w:tcBorders>
          </w:tcPr>
          <w:p w14:paraId="1A69A22A" w14:textId="77777777" w:rsidR="00DB6F97" w:rsidRDefault="00D77704">
            <w:pPr>
              <w:rPr>
                <w:szCs w:val="24"/>
              </w:rPr>
            </w:pPr>
            <w:r>
              <w:rPr>
                <w:szCs w:val="24"/>
              </w:rPr>
              <w:t>EMCI-HC</w:t>
            </w:r>
          </w:p>
        </w:tc>
        <w:tc>
          <w:tcPr>
            <w:tcW w:w="1659" w:type="dxa"/>
            <w:tcBorders>
              <w:top w:val="single" w:sz="4" w:space="0" w:color="auto"/>
              <w:left w:val="nil"/>
              <w:bottom w:val="nil"/>
              <w:right w:val="nil"/>
            </w:tcBorders>
          </w:tcPr>
          <w:p w14:paraId="617EF820" w14:textId="77777777" w:rsidR="00DB6F97" w:rsidRDefault="00D77704">
            <w:pPr>
              <w:rPr>
                <w:szCs w:val="24"/>
              </w:rPr>
            </w:pPr>
            <w:r>
              <w:rPr>
                <w:szCs w:val="24"/>
              </w:rPr>
              <w:t>81.88%±1.02%</w:t>
            </w:r>
          </w:p>
        </w:tc>
        <w:tc>
          <w:tcPr>
            <w:tcW w:w="1659" w:type="dxa"/>
            <w:tcBorders>
              <w:top w:val="single" w:sz="4" w:space="0" w:color="auto"/>
              <w:left w:val="nil"/>
              <w:bottom w:val="nil"/>
              <w:right w:val="nil"/>
            </w:tcBorders>
            <w:vAlign w:val="bottom"/>
          </w:tcPr>
          <w:p w14:paraId="5F01DFC8" w14:textId="77777777" w:rsidR="00DB6F97" w:rsidRDefault="00D77704">
            <w:pPr>
              <w:rPr>
                <w:szCs w:val="24"/>
              </w:rPr>
            </w:pPr>
            <w:r>
              <w:rPr>
                <w:szCs w:val="24"/>
              </w:rPr>
              <w:t>83.30%±0.78%</w:t>
            </w:r>
          </w:p>
        </w:tc>
        <w:tc>
          <w:tcPr>
            <w:tcW w:w="1659" w:type="dxa"/>
            <w:tcBorders>
              <w:top w:val="single" w:sz="4" w:space="0" w:color="auto"/>
              <w:left w:val="nil"/>
              <w:bottom w:val="nil"/>
              <w:right w:val="nil"/>
            </w:tcBorders>
            <w:vAlign w:val="bottom"/>
          </w:tcPr>
          <w:p w14:paraId="65F2D4AB" w14:textId="77777777" w:rsidR="00DB6F97" w:rsidRDefault="00D77704">
            <w:pPr>
              <w:rPr>
                <w:szCs w:val="24"/>
              </w:rPr>
            </w:pPr>
            <w:r>
              <w:rPr>
                <w:szCs w:val="24"/>
              </w:rPr>
              <w:t>83.60%±0.80%</w:t>
            </w:r>
          </w:p>
        </w:tc>
        <w:tc>
          <w:tcPr>
            <w:tcW w:w="1660" w:type="dxa"/>
            <w:tcBorders>
              <w:top w:val="single" w:sz="4" w:space="0" w:color="auto"/>
              <w:left w:val="nil"/>
              <w:bottom w:val="nil"/>
              <w:right w:val="nil"/>
            </w:tcBorders>
            <w:vAlign w:val="bottom"/>
          </w:tcPr>
          <w:p w14:paraId="2FD59C3C" w14:textId="77777777" w:rsidR="00DB6F97" w:rsidRDefault="00D77704">
            <w:pPr>
              <w:rPr>
                <w:szCs w:val="24"/>
              </w:rPr>
            </w:pPr>
            <w:r>
              <w:rPr>
                <w:szCs w:val="24"/>
              </w:rPr>
              <w:t>83.30%±0.78%</w:t>
            </w:r>
          </w:p>
        </w:tc>
      </w:tr>
      <w:tr w:rsidR="008410A5" w14:paraId="7E0F5184" w14:textId="77777777">
        <w:tc>
          <w:tcPr>
            <w:tcW w:w="1233" w:type="dxa"/>
            <w:tcBorders>
              <w:top w:val="nil"/>
              <w:left w:val="nil"/>
              <w:bottom w:val="nil"/>
              <w:right w:val="nil"/>
            </w:tcBorders>
          </w:tcPr>
          <w:p w14:paraId="521C2CD9" w14:textId="77777777" w:rsidR="008410A5" w:rsidRDefault="008410A5" w:rsidP="008410A5">
            <w:pPr>
              <w:rPr>
                <w:szCs w:val="24"/>
              </w:rPr>
            </w:pPr>
            <w:r>
              <w:rPr>
                <w:szCs w:val="24"/>
              </w:rPr>
              <w:t>LMCI-HC</w:t>
            </w:r>
          </w:p>
        </w:tc>
        <w:tc>
          <w:tcPr>
            <w:tcW w:w="1659" w:type="dxa"/>
            <w:tcBorders>
              <w:top w:val="nil"/>
              <w:left w:val="nil"/>
              <w:bottom w:val="nil"/>
              <w:right w:val="nil"/>
            </w:tcBorders>
          </w:tcPr>
          <w:p w14:paraId="1DF17353" w14:textId="1AF0CA8B" w:rsidR="008410A5" w:rsidRDefault="008410A5" w:rsidP="008410A5">
            <w:pPr>
              <w:rPr>
                <w:szCs w:val="24"/>
              </w:rPr>
            </w:pPr>
            <w:r>
              <w:rPr>
                <w:rFonts w:hint="eastAsia"/>
                <w:color w:val="FF0000"/>
              </w:rPr>
              <w:t>88.97</w:t>
            </w:r>
            <w:r>
              <w:rPr>
                <w:color w:val="FF0000"/>
              </w:rPr>
              <w:t>%±</w:t>
            </w:r>
            <w:r>
              <w:rPr>
                <w:rFonts w:hint="eastAsia"/>
                <w:color w:val="FF0000"/>
              </w:rPr>
              <w:t>0.97</w:t>
            </w:r>
            <w:r>
              <w:rPr>
                <w:color w:val="FF0000"/>
              </w:rPr>
              <w:t>%</w:t>
            </w:r>
          </w:p>
        </w:tc>
        <w:tc>
          <w:tcPr>
            <w:tcW w:w="1659" w:type="dxa"/>
            <w:tcBorders>
              <w:top w:val="nil"/>
              <w:left w:val="nil"/>
              <w:bottom w:val="nil"/>
              <w:right w:val="nil"/>
            </w:tcBorders>
            <w:vAlign w:val="bottom"/>
          </w:tcPr>
          <w:p w14:paraId="52E1FF9B" w14:textId="12F10341" w:rsidR="008410A5" w:rsidRDefault="008410A5" w:rsidP="008410A5">
            <w:pPr>
              <w:rPr>
                <w:szCs w:val="24"/>
              </w:rPr>
            </w:pPr>
            <w:r>
              <w:rPr>
                <w:rFonts w:hint="eastAsia"/>
                <w:color w:val="FF0000"/>
              </w:rPr>
              <w:t>91.60</w:t>
            </w:r>
            <w:r>
              <w:rPr>
                <w:color w:val="FF0000"/>
              </w:rPr>
              <w:t>%±</w:t>
            </w:r>
            <w:r>
              <w:rPr>
                <w:rFonts w:hint="eastAsia"/>
                <w:color w:val="FF0000"/>
              </w:rPr>
              <w:t>0.80</w:t>
            </w:r>
            <w:r>
              <w:rPr>
                <w:color w:val="FF0000"/>
              </w:rPr>
              <w:t>%</w:t>
            </w:r>
          </w:p>
        </w:tc>
        <w:tc>
          <w:tcPr>
            <w:tcW w:w="1659" w:type="dxa"/>
            <w:tcBorders>
              <w:top w:val="nil"/>
              <w:left w:val="nil"/>
              <w:bottom w:val="nil"/>
              <w:right w:val="nil"/>
            </w:tcBorders>
            <w:vAlign w:val="bottom"/>
          </w:tcPr>
          <w:p w14:paraId="4317CFF3" w14:textId="5116BB8C" w:rsidR="008410A5" w:rsidRDefault="008410A5" w:rsidP="008410A5">
            <w:pPr>
              <w:rPr>
                <w:szCs w:val="24"/>
              </w:rPr>
            </w:pPr>
            <w:r>
              <w:rPr>
                <w:rFonts w:hint="eastAsia"/>
                <w:color w:val="FF0000"/>
              </w:rPr>
              <w:t>92.80</w:t>
            </w:r>
            <w:r>
              <w:rPr>
                <w:color w:val="FF0000"/>
              </w:rPr>
              <w:t>%±</w:t>
            </w:r>
            <w:r>
              <w:rPr>
                <w:rFonts w:hint="eastAsia"/>
                <w:color w:val="FF0000"/>
              </w:rPr>
              <w:t>0.87</w:t>
            </w:r>
            <w:r>
              <w:rPr>
                <w:color w:val="FF0000"/>
              </w:rPr>
              <w:t>%</w:t>
            </w:r>
          </w:p>
        </w:tc>
        <w:tc>
          <w:tcPr>
            <w:tcW w:w="1660" w:type="dxa"/>
            <w:tcBorders>
              <w:top w:val="nil"/>
              <w:left w:val="nil"/>
              <w:bottom w:val="nil"/>
              <w:right w:val="nil"/>
            </w:tcBorders>
            <w:vAlign w:val="bottom"/>
          </w:tcPr>
          <w:p w14:paraId="039173AC" w14:textId="731F43B7" w:rsidR="008410A5" w:rsidRDefault="008410A5" w:rsidP="008410A5">
            <w:pPr>
              <w:rPr>
                <w:szCs w:val="24"/>
              </w:rPr>
            </w:pPr>
            <w:r>
              <w:rPr>
                <w:rFonts w:hint="eastAsia"/>
                <w:color w:val="FF0000"/>
              </w:rPr>
              <w:t>90.80</w:t>
            </w:r>
            <w:r>
              <w:rPr>
                <w:color w:val="FF0000"/>
              </w:rPr>
              <w:t>%±</w:t>
            </w:r>
            <w:r>
              <w:rPr>
                <w:rFonts w:hint="eastAsia"/>
                <w:color w:val="FF0000"/>
              </w:rPr>
              <w:t>0.60</w:t>
            </w:r>
            <w:r>
              <w:rPr>
                <w:color w:val="FF0000"/>
              </w:rPr>
              <w:t>%</w:t>
            </w:r>
          </w:p>
        </w:tc>
      </w:tr>
      <w:tr w:rsidR="00DB6F97" w14:paraId="6F70F9C5" w14:textId="77777777">
        <w:tc>
          <w:tcPr>
            <w:tcW w:w="1233" w:type="dxa"/>
            <w:tcBorders>
              <w:top w:val="nil"/>
              <w:left w:val="nil"/>
              <w:bottom w:val="nil"/>
              <w:right w:val="nil"/>
            </w:tcBorders>
          </w:tcPr>
          <w:p w14:paraId="2CB73276" w14:textId="77777777" w:rsidR="00DB6F97" w:rsidRDefault="00D77704">
            <w:pPr>
              <w:rPr>
                <w:szCs w:val="24"/>
              </w:rPr>
            </w:pPr>
            <w:r>
              <w:rPr>
                <w:szCs w:val="24"/>
              </w:rPr>
              <w:t>AD-HC</w:t>
            </w:r>
          </w:p>
        </w:tc>
        <w:tc>
          <w:tcPr>
            <w:tcW w:w="1659" w:type="dxa"/>
            <w:tcBorders>
              <w:top w:val="nil"/>
              <w:left w:val="nil"/>
              <w:bottom w:val="nil"/>
              <w:right w:val="nil"/>
            </w:tcBorders>
          </w:tcPr>
          <w:p w14:paraId="0B1795F0" w14:textId="77777777" w:rsidR="00DB6F97" w:rsidRDefault="00D77704">
            <w:pPr>
              <w:rPr>
                <w:szCs w:val="24"/>
              </w:rPr>
            </w:pPr>
            <w:r>
              <w:rPr>
                <w:szCs w:val="24"/>
              </w:rPr>
              <w:t>89.73%±0.98%</w:t>
            </w:r>
          </w:p>
        </w:tc>
        <w:tc>
          <w:tcPr>
            <w:tcW w:w="1659" w:type="dxa"/>
            <w:tcBorders>
              <w:top w:val="nil"/>
              <w:left w:val="nil"/>
              <w:bottom w:val="nil"/>
              <w:right w:val="nil"/>
            </w:tcBorders>
            <w:vAlign w:val="bottom"/>
          </w:tcPr>
          <w:p w14:paraId="22DFCD17" w14:textId="77777777" w:rsidR="00DB6F97" w:rsidRDefault="00D77704">
            <w:pPr>
              <w:rPr>
                <w:szCs w:val="24"/>
              </w:rPr>
            </w:pPr>
            <w:r>
              <w:rPr>
                <w:szCs w:val="24"/>
              </w:rPr>
              <w:t>92.20%±0.75%</w:t>
            </w:r>
          </w:p>
        </w:tc>
        <w:tc>
          <w:tcPr>
            <w:tcW w:w="1659" w:type="dxa"/>
            <w:tcBorders>
              <w:top w:val="nil"/>
              <w:left w:val="nil"/>
              <w:bottom w:val="nil"/>
              <w:right w:val="nil"/>
            </w:tcBorders>
            <w:vAlign w:val="bottom"/>
          </w:tcPr>
          <w:p w14:paraId="7ECBA7F8" w14:textId="77777777" w:rsidR="00DB6F97" w:rsidRDefault="00D77704">
            <w:pPr>
              <w:rPr>
                <w:szCs w:val="24"/>
              </w:rPr>
            </w:pPr>
            <w:r>
              <w:rPr>
                <w:szCs w:val="24"/>
              </w:rPr>
              <w:t>94.00%±0.63%</w:t>
            </w:r>
          </w:p>
        </w:tc>
        <w:tc>
          <w:tcPr>
            <w:tcW w:w="1660" w:type="dxa"/>
            <w:tcBorders>
              <w:top w:val="nil"/>
              <w:left w:val="nil"/>
              <w:bottom w:val="nil"/>
              <w:right w:val="nil"/>
            </w:tcBorders>
            <w:vAlign w:val="bottom"/>
          </w:tcPr>
          <w:p w14:paraId="65F7D345" w14:textId="77777777" w:rsidR="00DB6F97" w:rsidRDefault="00D77704">
            <w:pPr>
              <w:rPr>
                <w:szCs w:val="24"/>
              </w:rPr>
            </w:pPr>
            <w:r>
              <w:rPr>
                <w:szCs w:val="24"/>
              </w:rPr>
              <w:t>91.10%±0.83%</w:t>
            </w:r>
          </w:p>
        </w:tc>
      </w:tr>
      <w:tr w:rsidR="008410A5" w14:paraId="033E663D" w14:textId="77777777">
        <w:tc>
          <w:tcPr>
            <w:tcW w:w="1233" w:type="dxa"/>
            <w:tcBorders>
              <w:top w:val="nil"/>
              <w:left w:val="nil"/>
              <w:bottom w:val="nil"/>
              <w:right w:val="nil"/>
            </w:tcBorders>
          </w:tcPr>
          <w:p w14:paraId="5C2AF67F" w14:textId="77777777" w:rsidR="008410A5" w:rsidRDefault="008410A5" w:rsidP="008410A5">
            <w:pPr>
              <w:rPr>
                <w:szCs w:val="24"/>
              </w:rPr>
            </w:pPr>
            <w:r>
              <w:rPr>
                <w:szCs w:val="24"/>
              </w:rPr>
              <w:t>AD-EMCI</w:t>
            </w:r>
          </w:p>
        </w:tc>
        <w:tc>
          <w:tcPr>
            <w:tcW w:w="1659" w:type="dxa"/>
            <w:tcBorders>
              <w:top w:val="nil"/>
              <w:left w:val="nil"/>
              <w:bottom w:val="nil"/>
              <w:right w:val="nil"/>
            </w:tcBorders>
          </w:tcPr>
          <w:p w14:paraId="773F50C2" w14:textId="791B7119" w:rsidR="008410A5" w:rsidRDefault="008410A5" w:rsidP="008410A5">
            <w:pPr>
              <w:rPr>
                <w:szCs w:val="24"/>
              </w:rPr>
            </w:pPr>
            <w:r>
              <w:rPr>
                <w:rFonts w:hint="eastAsia"/>
                <w:color w:val="FF0000"/>
              </w:rPr>
              <w:t>90.20%</w:t>
            </w:r>
            <w:r>
              <w:rPr>
                <w:color w:val="FF0000"/>
              </w:rPr>
              <w:t>±</w:t>
            </w:r>
            <w:r>
              <w:rPr>
                <w:rFonts w:hint="eastAsia"/>
                <w:color w:val="FF0000"/>
              </w:rPr>
              <w:t>1.54%</w:t>
            </w:r>
          </w:p>
        </w:tc>
        <w:tc>
          <w:tcPr>
            <w:tcW w:w="1659" w:type="dxa"/>
            <w:tcBorders>
              <w:top w:val="nil"/>
              <w:left w:val="nil"/>
              <w:bottom w:val="nil"/>
              <w:right w:val="nil"/>
            </w:tcBorders>
            <w:vAlign w:val="bottom"/>
          </w:tcPr>
          <w:p w14:paraId="530A0E86" w14:textId="123578A7" w:rsidR="008410A5" w:rsidRDefault="008410A5" w:rsidP="008410A5">
            <w:pPr>
              <w:rPr>
                <w:szCs w:val="24"/>
              </w:rPr>
            </w:pPr>
            <w:r>
              <w:rPr>
                <w:color w:val="FF0000"/>
              </w:rPr>
              <w:t>93.20%±</w:t>
            </w:r>
            <w:r>
              <w:rPr>
                <w:rFonts w:hint="eastAsia"/>
                <w:color w:val="FF0000"/>
              </w:rPr>
              <w:t>1.08%</w:t>
            </w:r>
          </w:p>
        </w:tc>
        <w:tc>
          <w:tcPr>
            <w:tcW w:w="1659" w:type="dxa"/>
            <w:tcBorders>
              <w:top w:val="nil"/>
              <w:left w:val="nil"/>
              <w:bottom w:val="nil"/>
              <w:right w:val="nil"/>
            </w:tcBorders>
            <w:vAlign w:val="bottom"/>
          </w:tcPr>
          <w:p w14:paraId="43DC01D2" w14:textId="5F71C18D" w:rsidR="008410A5" w:rsidRDefault="008410A5" w:rsidP="008410A5">
            <w:pPr>
              <w:rPr>
                <w:szCs w:val="24"/>
              </w:rPr>
            </w:pPr>
            <w:r>
              <w:rPr>
                <w:rFonts w:hint="eastAsia"/>
                <w:color w:val="FF0000"/>
              </w:rPr>
              <w:t>93.30%</w:t>
            </w:r>
            <w:r>
              <w:rPr>
                <w:color w:val="FF0000"/>
              </w:rPr>
              <w:t>±</w:t>
            </w:r>
            <w:r>
              <w:rPr>
                <w:rFonts w:hint="eastAsia"/>
                <w:color w:val="FF0000"/>
              </w:rPr>
              <w:t>1.19%</w:t>
            </w:r>
          </w:p>
        </w:tc>
        <w:tc>
          <w:tcPr>
            <w:tcW w:w="1660" w:type="dxa"/>
            <w:tcBorders>
              <w:top w:val="nil"/>
              <w:left w:val="nil"/>
              <w:bottom w:val="nil"/>
              <w:right w:val="nil"/>
            </w:tcBorders>
            <w:vAlign w:val="bottom"/>
          </w:tcPr>
          <w:p w14:paraId="6A3EB8A4" w14:textId="6E96370A" w:rsidR="008410A5" w:rsidRDefault="008410A5" w:rsidP="008410A5">
            <w:pPr>
              <w:rPr>
                <w:szCs w:val="24"/>
              </w:rPr>
            </w:pPr>
            <w:r>
              <w:rPr>
                <w:rFonts w:hint="eastAsia"/>
                <w:color w:val="FF0000"/>
              </w:rPr>
              <w:t>93.50%</w:t>
            </w:r>
            <w:r>
              <w:rPr>
                <w:color w:val="FF0000"/>
              </w:rPr>
              <w:t>±</w:t>
            </w:r>
            <w:r>
              <w:rPr>
                <w:rFonts w:hint="eastAsia"/>
                <w:color w:val="FF0000"/>
              </w:rPr>
              <w:t>1.02%</w:t>
            </w:r>
          </w:p>
        </w:tc>
      </w:tr>
      <w:tr w:rsidR="008410A5" w14:paraId="7A26BFDC" w14:textId="77777777">
        <w:tc>
          <w:tcPr>
            <w:tcW w:w="1233" w:type="dxa"/>
            <w:tcBorders>
              <w:top w:val="nil"/>
              <w:left w:val="nil"/>
              <w:bottom w:val="single" w:sz="4" w:space="0" w:color="auto"/>
              <w:right w:val="nil"/>
            </w:tcBorders>
          </w:tcPr>
          <w:p w14:paraId="0BE4F2E7" w14:textId="77777777" w:rsidR="008410A5" w:rsidRDefault="008410A5" w:rsidP="008410A5">
            <w:pPr>
              <w:rPr>
                <w:szCs w:val="24"/>
              </w:rPr>
            </w:pPr>
            <w:r>
              <w:rPr>
                <w:szCs w:val="24"/>
              </w:rPr>
              <w:t>AD-LMCI</w:t>
            </w:r>
          </w:p>
        </w:tc>
        <w:tc>
          <w:tcPr>
            <w:tcW w:w="1659" w:type="dxa"/>
            <w:tcBorders>
              <w:top w:val="nil"/>
              <w:left w:val="nil"/>
              <w:bottom w:val="single" w:sz="4" w:space="0" w:color="auto"/>
              <w:right w:val="nil"/>
            </w:tcBorders>
          </w:tcPr>
          <w:p w14:paraId="694738FF" w14:textId="3C7B5325" w:rsidR="008410A5" w:rsidRDefault="008410A5" w:rsidP="008410A5">
            <w:pPr>
              <w:rPr>
                <w:szCs w:val="24"/>
              </w:rPr>
            </w:pPr>
            <w:r>
              <w:rPr>
                <w:rFonts w:hint="eastAsia"/>
                <w:color w:val="FF0000"/>
              </w:rPr>
              <w:t>92.13</w:t>
            </w:r>
            <w:r>
              <w:rPr>
                <w:color w:val="FF0000"/>
              </w:rPr>
              <w:t>%±</w:t>
            </w:r>
            <w:r>
              <w:rPr>
                <w:rFonts w:hint="eastAsia"/>
                <w:color w:val="FF0000"/>
              </w:rPr>
              <w:t>1.27</w:t>
            </w:r>
            <w:r>
              <w:rPr>
                <w:color w:val="FF0000"/>
              </w:rPr>
              <w:t>%</w:t>
            </w:r>
          </w:p>
        </w:tc>
        <w:tc>
          <w:tcPr>
            <w:tcW w:w="1659" w:type="dxa"/>
            <w:tcBorders>
              <w:top w:val="nil"/>
              <w:left w:val="nil"/>
              <w:bottom w:val="single" w:sz="4" w:space="0" w:color="auto"/>
              <w:right w:val="nil"/>
            </w:tcBorders>
            <w:vAlign w:val="bottom"/>
          </w:tcPr>
          <w:p w14:paraId="6C627E7E" w14:textId="1FAC112E" w:rsidR="008410A5" w:rsidRDefault="008410A5" w:rsidP="008410A5">
            <w:pPr>
              <w:rPr>
                <w:szCs w:val="24"/>
              </w:rPr>
            </w:pPr>
            <w:r>
              <w:rPr>
                <w:rFonts w:hint="eastAsia"/>
                <w:color w:val="FF0000"/>
              </w:rPr>
              <w:t>94.70</w:t>
            </w:r>
            <w:r>
              <w:rPr>
                <w:color w:val="FF0000"/>
              </w:rPr>
              <w:t>%±</w:t>
            </w:r>
            <w:r>
              <w:rPr>
                <w:rFonts w:hint="eastAsia"/>
                <w:color w:val="FF0000"/>
              </w:rPr>
              <w:t>1.00</w:t>
            </w:r>
            <w:r>
              <w:rPr>
                <w:color w:val="FF0000"/>
              </w:rPr>
              <w:t>%</w:t>
            </w:r>
          </w:p>
        </w:tc>
        <w:tc>
          <w:tcPr>
            <w:tcW w:w="1659" w:type="dxa"/>
            <w:tcBorders>
              <w:top w:val="nil"/>
              <w:left w:val="nil"/>
              <w:bottom w:val="single" w:sz="4" w:space="0" w:color="auto"/>
              <w:right w:val="nil"/>
            </w:tcBorders>
            <w:vAlign w:val="bottom"/>
          </w:tcPr>
          <w:p w14:paraId="199B9FF6" w14:textId="6FA7D143" w:rsidR="008410A5" w:rsidRDefault="008410A5" w:rsidP="008410A5">
            <w:pPr>
              <w:rPr>
                <w:szCs w:val="24"/>
              </w:rPr>
            </w:pPr>
            <w:r>
              <w:rPr>
                <w:rFonts w:hint="eastAsia"/>
                <w:color w:val="FF0000"/>
              </w:rPr>
              <w:t>94.70</w:t>
            </w:r>
            <w:r>
              <w:rPr>
                <w:color w:val="FF0000"/>
              </w:rPr>
              <w:t>%±</w:t>
            </w:r>
            <w:r>
              <w:rPr>
                <w:rFonts w:hint="eastAsia"/>
                <w:color w:val="FF0000"/>
              </w:rPr>
              <w:t>1.00</w:t>
            </w:r>
            <w:r>
              <w:rPr>
                <w:color w:val="FF0000"/>
              </w:rPr>
              <w:t>%</w:t>
            </w:r>
          </w:p>
        </w:tc>
        <w:tc>
          <w:tcPr>
            <w:tcW w:w="1660" w:type="dxa"/>
            <w:tcBorders>
              <w:top w:val="nil"/>
              <w:left w:val="nil"/>
              <w:bottom w:val="single" w:sz="4" w:space="0" w:color="auto"/>
              <w:right w:val="nil"/>
            </w:tcBorders>
            <w:vAlign w:val="bottom"/>
          </w:tcPr>
          <w:p w14:paraId="02546156" w14:textId="5AE47A12" w:rsidR="008410A5" w:rsidRDefault="008410A5" w:rsidP="008410A5">
            <w:pPr>
              <w:rPr>
                <w:szCs w:val="24"/>
              </w:rPr>
            </w:pPr>
            <w:r>
              <w:rPr>
                <w:rFonts w:hint="eastAsia"/>
                <w:color w:val="FF0000"/>
              </w:rPr>
              <w:t>94.70</w:t>
            </w:r>
            <w:r>
              <w:rPr>
                <w:color w:val="FF0000"/>
              </w:rPr>
              <w:t>%±</w:t>
            </w:r>
            <w:r>
              <w:rPr>
                <w:rFonts w:hint="eastAsia"/>
                <w:color w:val="FF0000"/>
              </w:rPr>
              <w:t>1.00</w:t>
            </w:r>
            <w:r>
              <w:rPr>
                <w:color w:val="FF0000"/>
              </w:rPr>
              <w:t>%</w:t>
            </w:r>
          </w:p>
        </w:tc>
      </w:tr>
    </w:tbl>
    <w:p w14:paraId="4DDD8F27" w14:textId="77777777" w:rsidR="00DB6F97" w:rsidRDefault="00DB6F97">
      <w:pPr>
        <w:pStyle w:val="MDPI31text"/>
      </w:pPr>
    </w:p>
    <w:p w14:paraId="27113256" w14:textId="0281F3B2" w:rsidR="004C3CE5" w:rsidRDefault="00D77704" w:rsidP="004C3CE5">
      <w:pPr>
        <w:pStyle w:val="MDPI31text"/>
        <w:rPr>
          <w:rFonts w:eastAsia="宋体"/>
          <w:lang w:eastAsia="zh-CN"/>
        </w:rPr>
      </w:pPr>
      <w:r>
        <w:t xml:space="preserve">We observed that in the 10 independent experiments, our model achieved the highest accuracy of </w:t>
      </w:r>
      <w:r w:rsidRPr="00C40871">
        <w:rPr>
          <w:color w:val="FF0000"/>
        </w:rPr>
        <w:t>9</w:t>
      </w:r>
      <w:r w:rsidR="00C40871" w:rsidRPr="00C40871">
        <w:rPr>
          <w:color w:val="FF0000"/>
        </w:rPr>
        <w:t>3</w:t>
      </w:r>
      <w:r w:rsidRPr="00C40871">
        <w:rPr>
          <w:color w:val="FF0000"/>
        </w:rPr>
        <w:t>.9%</w:t>
      </w:r>
      <w:r>
        <w:t xml:space="preserve">. Moreover, across the 5 datasets, the difference in accuracy ranged from </w:t>
      </w:r>
      <w:r w:rsidR="00A56880" w:rsidRPr="00A56880">
        <w:rPr>
          <w:color w:val="FF0000"/>
        </w:rPr>
        <w:t>3</w:t>
      </w:r>
      <w:r w:rsidRPr="00A56880">
        <w:rPr>
          <w:color w:val="FF0000"/>
        </w:rPr>
        <w:t>% to 3.</w:t>
      </w:r>
      <w:r w:rsidR="00A56880" w:rsidRPr="00A56880">
        <w:rPr>
          <w:color w:val="FF0000"/>
        </w:rPr>
        <w:t>9</w:t>
      </w:r>
      <w:r w:rsidRPr="00A56880">
        <w:rPr>
          <w:color w:val="FF0000"/>
        </w:rPr>
        <w:t>%</w:t>
      </w:r>
      <w:r>
        <w:t>. This indicates that our model demonstrates stable performance across different datasets</w:t>
      </w:r>
      <w:r>
        <w:rPr>
          <w:rFonts w:eastAsia="宋体" w:hint="eastAsia"/>
          <w:lang w:eastAsia="zh-CN"/>
        </w:rPr>
        <w:t>.</w:t>
      </w:r>
      <w:r w:rsidR="004C3CE5">
        <w:rPr>
          <w:rFonts w:eastAsia="宋体"/>
          <w:lang w:eastAsia="zh-CN"/>
        </w:rPr>
        <w:t xml:space="preserve"> </w:t>
      </w:r>
    </w:p>
    <w:p w14:paraId="20F6AAEE" w14:textId="77777777" w:rsidR="00DB6F97" w:rsidRDefault="00D77704">
      <w:pPr>
        <w:pStyle w:val="MDPI21heading1"/>
      </w:pPr>
      <w:r>
        <w:t>4. Discussion</w:t>
      </w:r>
    </w:p>
    <w:p w14:paraId="32083A9D" w14:textId="37A8A788" w:rsidR="00DB6F97" w:rsidRDefault="00D77704">
      <w:pPr>
        <w:pStyle w:val="MDPI31text"/>
      </w:pPr>
      <w:r>
        <w:rPr>
          <w:rFonts w:hint="eastAsia"/>
        </w:rPr>
        <w:t>I</w:t>
      </w:r>
      <w:r>
        <w:t xml:space="preserve">n this study, we proposed the multi-kernel SVM-Apriori model to mine the important features that performed well in classifying AD patients and healthy control. We compared our model with the traditional SVM and validated its stability on 5 different datasets. The results showed that </w:t>
      </w:r>
      <w:r w:rsidR="004C1191" w:rsidRPr="004C1191">
        <w:rPr>
          <w:color w:val="FF0000"/>
        </w:rPr>
        <w:t>the proposed multi kernel SVM-Apriori model</w:t>
      </w:r>
      <w:r>
        <w:t xml:space="preserve"> exhibited excellent classification performance and stability.</w:t>
      </w:r>
    </w:p>
    <w:p w14:paraId="00BD5DD3" w14:textId="3585BC93" w:rsidR="00DB6F97" w:rsidRDefault="00D77704">
      <w:pPr>
        <w:pStyle w:val="MDPI31text"/>
      </w:pPr>
      <w:r>
        <w:t>To ensure the reliability of the computational results, we used the leave-one-out cross-validation method for accuracy calculations in our model, and we also applied the same method in the control group. By analyzing Figure 5, we found that our model's highest accuracy is in the AD-EMCI group, reaching</w:t>
      </w:r>
      <w:r w:rsidRPr="00EE453C">
        <w:rPr>
          <w:color w:val="FF0000"/>
        </w:rPr>
        <w:t xml:space="preserve"> 9</w:t>
      </w:r>
      <w:r w:rsidR="00EE453C" w:rsidRPr="00EE453C">
        <w:rPr>
          <w:color w:val="FF0000"/>
        </w:rPr>
        <w:t>3</w:t>
      </w:r>
      <w:r w:rsidRPr="00EE453C">
        <w:rPr>
          <w:color w:val="FF0000"/>
        </w:rPr>
        <w:t>%</w:t>
      </w:r>
      <w:r>
        <w:t xml:space="preserve">, while the highest accuracy in the control group for the </w:t>
      </w:r>
      <w:r w:rsidRPr="00A2652C">
        <w:rPr>
          <w:color w:val="FF0000"/>
        </w:rPr>
        <w:t>AD-</w:t>
      </w:r>
      <w:r w:rsidR="006928FF" w:rsidRPr="00A2652C">
        <w:rPr>
          <w:color w:val="FF0000"/>
        </w:rPr>
        <w:t xml:space="preserve">HC </w:t>
      </w:r>
      <w:r w:rsidRPr="00A2652C">
        <w:rPr>
          <w:color w:val="FF0000"/>
        </w:rPr>
        <w:t xml:space="preserve">group is </w:t>
      </w:r>
      <w:r w:rsidR="006928FF" w:rsidRPr="00A2652C">
        <w:rPr>
          <w:color w:val="FF0000"/>
        </w:rPr>
        <w:t>90.4</w:t>
      </w:r>
      <w:r w:rsidRPr="00A2652C">
        <w:rPr>
          <w:color w:val="FF0000"/>
        </w:rPr>
        <w:t>%</w:t>
      </w:r>
      <w:r>
        <w:t xml:space="preserve">. This may be because there is a significant difference between AD and EMCI, and the fusion of brain region and gene features further amplifies this difference, resulting in all models achieving good accuracy in the AD-EMCI group. </w:t>
      </w:r>
      <w:r w:rsidR="00FC1629" w:rsidRPr="00FC1629">
        <w:rPr>
          <w:color w:val="FF0000"/>
        </w:rPr>
        <w:t xml:space="preserve">In </w:t>
      </w:r>
      <w:r w:rsidR="00FC1629">
        <w:rPr>
          <w:color w:val="FF0000"/>
        </w:rPr>
        <w:t>the 10 independent experiments, we observe that the highest accuracy is in AD-</w:t>
      </w:r>
      <w:r w:rsidR="00FC1629">
        <w:rPr>
          <w:color w:val="FF0000"/>
        </w:rPr>
        <w:lastRenderedPageBreak/>
        <w:t>LMCI group</w:t>
      </w:r>
      <w:r w:rsidR="007877D9">
        <w:rPr>
          <w:color w:val="FF0000"/>
        </w:rPr>
        <w:t>, reaching 93.9%.</w:t>
      </w:r>
      <w:r w:rsidR="00FC1629">
        <w:t xml:space="preserve"> </w:t>
      </w:r>
      <w:r w:rsidR="008476DE" w:rsidRPr="008476DE">
        <w:rPr>
          <w:color w:val="FF0000"/>
        </w:rPr>
        <w:t>The difference in the AD-EMCI group is 0.3, while the difference in the AD-LMCI group is 0.39, indicating that</w:t>
      </w:r>
      <w:r w:rsidR="002D14D9">
        <w:rPr>
          <w:color w:val="FF0000"/>
        </w:rPr>
        <w:t xml:space="preserve"> </w:t>
      </w:r>
      <w:r w:rsidR="008476DE" w:rsidRPr="008476DE">
        <w:rPr>
          <w:color w:val="FF0000"/>
        </w:rPr>
        <w:t xml:space="preserve">the results of the AD-EMCI group are more stable. </w:t>
      </w:r>
      <w:r w:rsidR="00D92C1A">
        <w:rPr>
          <w:color w:val="FF0000"/>
        </w:rPr>
        <w:t xml:space="preserve">The </w:t>
      </w:r>
      <w:r w:rsidR="00D92C1A" w:rsidRPr="00D92C1A">
        <w:rPr>
          <w:color w:val="FF0000"/>
        </w:rPr>
        <w:t>confusion</w:t>
      </w:r>
      <w:r w:rsidR="00D92C1A">
        <w:rPr>
          <w:color w:val="FF0000"/>
        </w:rPr>
        <w:t xml:space="preserve"> </w:t>
      </w:r>
      <w:r w:rsidR="00D92C1A" w:rsidRPr="00D92C1A">
        <w:rPr>
          <w:color w:val="FF0000"/>
        </w:rPr>
        <w:t>matri</w:t>
      </w:r>
      <w:r w:rsidR="00D92C1A">
        <w:rPr>
          <w:color w:val="FF0000"/>
        </w:rPr>
        <w:t>ces of the 5 datasets</w:t>
      </w:r>
      <w:r w:rsidR="006643D6">
        <w:rPr>
          <w:color w:val="FF0000"/>
        </w:rPr>
        <w:t xml:space="preserve"> are shown in figure 1</w:t>
      </w:r>
      <w:r w:rsidR="00CE638E">
        <w:rPr>
          <w:color w:val="FF0000"/>
        </w:rPr>
        <w:t>1</w:t>
      </w:r>
      <w:r w:rsidR="006643D6">
        <w:rPr>
          <w:color w:val="FF0000"/>
        </w:rPr>
        <w:t>.</w:t>
      </w:r>
      <w:r w:rsidR="00D92C1A">
        <w:rPr>
          <w:color w:val="FF0000"/>
        </w:rPr>
        <w:t xml:space="preserve"> </w:t>
      </w:r>
      <w:r>
        <w:t xml:space="preserve">We also used the time series information to calculate the variance of each brain regions in </w:t>
      </w:r>
      <w:r w:rsidR="00E37E0F" w:rsidRPr="00E37E0F">
        <w:rPr>
          <w:color w:val="FF0000"/>
        </w:rPr>
        <w:t>AD-LMCI group</w:t>
      </w:r>
      <w:r w:rsidR="00E37E0F">
        <w:t xml:space="preserve">, </w:t>
      </w:r>
      <w:r>
        <w:t xml:space="preserve">AD-EMCI group and AD-HC group. The variance of hippocampus, parahippocampal gyrus and amygdala in AD-EMCI group and AD-HC group are shown in </w:t>
      </w:r>
      <w:r w:rsidRPr="00207AD8">
        <w:rPr>
          <w:color w:val="FF0000"/>
        </w:rPr>
        <w:t xml:space="preserve">table </w:t>
      </w:r>
      <w:r w:rsidR="004C3CE5">
        <w:rPr>
          <w:color w:val="FF0000"/>
        </w:rPr>
        <w:t>5</w:t>
      </w:r>
      <w:r w:rsidRPr="00207AD8">
        <w:rPr>
          <w:color w:val="FF0000"/>
        </w:rPr>
        <w:t xml:space="preserve">. </w:t>
      </w:r>
      <w:r>
        <w:t>We found that in 90 brain regions, the AD-EMCI group exhibited higher variance in 64 brain regions compared to the AD-HC group. This indicates that the imaging data in these 64 brain regions have greater differences, which may contribute to the higher accuracy of the AD-EMCI group compared to the AD-HC group. Additionally, in the AD-HC and AD-LMCI groups, our model's accuracy also exceeded 90%, indicating significant differences in features between the AD group and the other three groups, which contributes to the excellent classification performance.</w:t>
      </w:r>
    </w:p>
    <w:p w14:paraId="5725FEFD" w14:textId="6813A52B" w:rsidR="00B77408" w:rsidRDefault="000C1528" w:rsidP="000C1528">
      <w:pPr>
        <w:pStyle w:val="MDPI31text"/>
        <w:ind w:left="0" w:firstLine="0"/>
        <w:jc w:val="center"/>
      </w:pPr>
      <w:r>
        <w:rPr>
          <w:noProof/>
        </w:rPr>
        <w:drawing>
          <wp:inline distT="0" distB="0" distL="0" distR="0" wp14:anchorId="067F0B0C" wp14:editId="7B28D664">
            <wp:extent cx="2317687" cy="1738598"/>
            <wp:effectExtent l="0" t="0" r="6985" b="0"/>
            <wp:docPr id="14889885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1960" cy="1749305"/>
                    </a:xfrm>
                    <a:prstGeom prst="rect">
                      <a:avLst/>
                    </a:prstGeom>
                    <a:noFill/>
                    <a:ln>
                      <a:noFill/>
                    </a:ln>
                  </pic:spPr>
                </pic:pic>
              </a:graphicData>
            </a:graphic>
          </wp:inline>
        </w:drawing>
      </w:r>
      <w:r>
        <w:rPr>
          <w:noProof/>
        </w:rPr>
        <w:drawing>
          <wp:inline distT="0" distB="0" distL="0" distR="0" wp14:anchorId="6D9C0F94" wp14:editId="0CE94B3A">
            <wp:extent cx="2330486" cy="1748199"/>
            <wp:effectExtent l="0" t="0" r="0" b="4445"/>
            <wp:docPr id="18899047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3187" cy="1757726"/>
                    </a:xfrm>
                    <a:prstGeom prst="rect">
                      <a:avLst/>
                    </a:prstGeom>
                    <a:noFill/>
                    <a:ln>
                      <a:noFill/>
                    </a:ln>
                  </pic:spPr>
                </pic:pic>
              </a:graphicData>
            </a:graphic>
          </wp:inline>
        </w:drawing>
      </w:r>
    </w:p>
    <w:p w14:paraId="77E418D1" w14:textId="0F0EFAB6" w:rsidR="00CD3EBD" w:rsidRPr="006D0CD6" w:rsidRDefault="00CD3EBD" w:rsidP="00CD3EBD">
      <w:pPr>
        <w:pStyle w:val="MDPI31text"/>
        <w:numPr>
          <w:ilvl w:val="0"/>
          <w:numId w:val="6"/>
        </w:numPr>
        <w:spacing w:line="240" w:lineRule="auto"/>
        <w:jc w:val="center"/>
        <w:rPr>
          <w:rFonts w:eastAsiaTheme="minorEastAsia"/>
          <w:noProof/>
          <w:sz w:val="18"/>
          <w:szCs w:val="21"/>
          <w:lang w:eastAsia="zh-CN"/>
        </w:rPr>
      </w:pPr>
      <w:r w:rsidRPr="006D0CD6">
        <w:rPr>
          <w:rFonts w:eastAsiaTheme="minorEastAsia"/>
          <w:noProof/>
          <w:sz w:val="18"/>
          <w:szCs w:val="21"/>
          <w:lang w:eastAsia="zh-CN"/>
        </w:rPr>
        <w:t xml:space="preserve">                                   (b)</w:t>
      </w:r>
    </w:p>
    <w:p w14:paraId="7E512A77" w14:textId="4B016110" w:rsidR="000C1528" w:rsidRDefault="005D04F3" w:rsidP="000C1528">
      <w:pPr>
        <w:pStyle w:val="MDPI31text"/>
        <w:ind w:left="0" w:firstLine="0"/>
        <w:jc w:val="center"/>
      </w:pPr>
      <w:r w:rsidRPr="005D04F3">
        <w:rPr>
          <w:noProof/>
        </w:rPr>
        <w:drawing>
          <wp:inline distT="0" distB="0" distL="0" distR="0" wp14:anchorId="1471F109" wp14:editId="5F404969">
            <wp:extent cx="2123037" cy="1592582"/>
            <wp:effectExtent l="0" t="0" r="0" b="7620"/>
            <wp:docPr id="10711686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6545" cy="1602715"/>
                    </a:xfrm>
                    <a:prstGeom prst="rect">
                      <a:avLst/>
                    </a:prstGeom>
                    <a:noFill/>
                    <a:ln>
                      <a:noFill/>
                    </a:ln>
                  </pic:spPr>
                </pic:pic>
              </a:graphicData>
            </a:graphic>
          </wp:inline>
        </w:drawing>
      </w:r>
      <w:r w:rsidR="000C1528">
        <w:rPr>
          <w:noProof/>
        </w:rPr>
        <w:drawing>
          <wp:inline distT="0" distB="0" distL="0" distR="0" wp14:anchorId="709832DA" wp14:editId="31DE1153">
            <wp:extent cx="2136617" cy="1602768"/>
            <wp:effectExtent l="0" t="0" r="0" b="0"/>
            <wp:docPr id="442564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2643" cy="1614790"/>
                    </a:xfrm>
                    <a:prstGeom prst="rect">
                      <a:avLst/>
                    </a:prstGeom>
                    <a:noFill/>
                    <a:ln>
                      <a:noFill/>
                    </a:ln>
                  </pic:spPr>
                </pic:pic>
              </a:graphicData>
            </a:graphic>
          </wp:inline>
        </w:drawing>
      </w:r>
      <w:r w:rsidR="000C1528">
        <w:rPr>
          <w:noProof/>
        </w:rPr>
        <w:drawing>
          <wp:inline distT="0" distB="0" distL="0" distR="0" wp14:anchorId="692D3A57" wp14:editId="7B4BBA47">
            <wp:extent cx="2150198" cy="1612957"/>
            <wp:effectExtent l="0" t="0" r="2540" b="6350"/>
            <wp:docPr id="3709476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3247" cy="1622745"/>
                    </a:xfrm>
                    <a:prstGeom prst="rect">
                      <a:avLst/>
                    </a:prstGeom>
                    <a:noFill/>
                    <a:ln>
                      <a:noFill/>
                    </a:ln>
                  </pic:spPr>
                </pic:pic>
              </a:graphicData>
            </a:graphic>
          </wp:inline>
        </w:drawing>
      </w:r>
    </w:p>
    <w:p w14:paraId="78F14AD2" w14:textId="77777777" w:rsidR="00CD3EBD" w:rsidRPr="006D0CD6" w:rsidRDefault="00CD3EBD" w:rsidP="00CD3EBD">
      <w:pPr>
        <w:pStyle w:val="MDPI31text"/>
        <w:spacing w:line="240" w:lineRule="auto"/>
        <w:ind w:left="0" w:firstLine="0"/>
        <w:jc w:val="center"/>
        <w:rPr>
          <w:rFonts w:eastAsiaTheme="minorEastAsia"/>
          <w:lang w:eastAsia="zh-CN"/>
        </w:rPr>
      </w:pPr>
      <w:r w:rsidRPr="006D0CD6">
        <w:rPr>
          <w:rFonts w:eastAsiaTheme="minorEastAsia" w:hint="eastAsia"/>
          <w:noProof/>
          <w:sz w:val="18"/>
          <w:szCs w:val="21"/>
          <w:lang w:eastAsia="zh-CN"/>
        </w:rPr>
        <w:t>(</w:t>
      </w:r>
      <w:r w:rsidRPr="006D0CD6">
        <w:rPr>
          <w:rFonts w:eastAsiaTheme="minorEastAsia"/>
          <w:noProof/>
          <w:sz w:val="18"/>
          <w:szCs w:val="21"/>
          <w:lang w:eastAsia="zh-CN"/>
        </w:rPr>
        <w:t>c)                                    (d)                               (e)</w:t>
      </w:r>
    </w:p>
    <w:p w14:paraId="5E7E4FBF" w14:textId="72C82112" w:rsidR="00B77408" w:rsidRPr="009C480C" w:rsidRDefault="009C480C" w:rsidP="009C480C">
      <w:pPr>
        <w:pStyle w:val="MDPI51figurecaption"/>
      </w:pPr>
      <w:r>
        <w:rPr>
          <w:rFonts w:hint="eastAsia"/>
        </w:rPr>
        <w:t>F</w:t>
      </w:r>
      <w:r>
        <w:t xml:space="preserve">igure </w:t>
      </w:r>
      <w:r w:rsidR="00CA204D">
        <w:t>1</w:t>
      </w:r>
      <w:r w:rsidR="00CE638E">
        <w:t>1</w:t>
      </w:r>
      <w:r>
        <w:t xml:space="preserve">. </w:t>
      </w:r>
      <w:r w:rsidRPr="00E57EC0">
        <w:rPr>
          <w:b w:val="0"/>
          <w:bCs/>
        </w:rPr>
        <w:t xml:space="preserve">The </w:t>
      </w:r>
      <w:r w:rsidRPr="009C480C">
        <w:rPr>
          <w:b w:val="0"/>
          <w:bCs/>
        </w:rPr>
        <w:t>confusion matrices of</w:t>
      </w:r>
      <w:r w:rsidR="00875624">
        <w:rPr>
          <w:b w:val="0"/>
          <w:bCs/>
        </w:rPr>
        <w:t xml:space="preserve"> 5 datasets. (a) </w:t>
      </w:r>
      <w:r w:rsidR="00875624" w:rsidRPr="00E57EC0">
        <w:rPr>
          <w:b w:val="0"/>
          <w:bCs/>
        </w:rPr>
        <w:t xml:space="preserve">The </w:t>
      </w:r>
      <w:r w:rsidR="00875624" w:rsidRPr="009C480C">
        <w:rPr>
          <w:b w:val="0"/>
          <w:bCs/>
        </w:rPr>
        <w:t>confusion matrices of</w:t>
      </w:r>
      <w:r w:rsidRPr="009C480C">
        <w:rPr>
          <w:b w:val="0"/>
          <w:bCs/>
        </w:rPr>
        <w:t xml:space="preserve">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EMCI</m:t>
            </m:r>
            <m:r>
              <m:rPr>
                <m:sty m:val="b"/>
              </m:rPr>
              <w:rPr>
                <w:rFonts w:ascii="Cambria Math" w:hAnsi="Cambria Math"/>
              </w:rPr>
              <m:t>_</m:t>
            </m:r>
            <m:r>
              <m:rPr>
                <m:sty m:val="bi"/>
              </m:rPr>
              <w:rPr>
                <w:rFonts w:ascii="Cambria Math" w:hAnsi="Cambria Math"/>
              </w:rPr>
              <m:t>HC</m:t>
            </m:r>
          </m:sub>
        </m:sSub>
      </m:oMath>
      <w:r w:rsidR="00875624">
        <w:rPr>
          <w:b w:val="0"/>
          <w:bCs/>
        </w:rPr>
        <w:t xml:space="preserve">. (b) </w:t>
      </w:r>
      <w:r w:rsidR="00875624" w:rsidRPr="00E57EC0">
        <w:rPr>
          <w:b w:val="0"/>
          <w:bCs/>
        </w:rPr>
        <w:t xml:space="preserve">The </w:t>
      </w:r>
      <w:r w:rsidR="00875624" w:rsidRPr="009C480C">
        <w:rPr>
          <w:b w:val="0"/>
          <w:bCs/>
        </w:rPr>
        <w:t>confusion matrices of</w:t>
      </w:r>
      <w:r w:rsidR="00875624">
        <w:rPr>
          <w:b w:val="0"/>
          <w:bCs/>
        </w:rPr>
        <w:t xml:space="preserve">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LMCI</m:t>
            </m:r>
            <m:r>
              <m:rPr>
                <m:sty m:val="b"/>
              </m:rPr>
              <w:rPr>
                <w:rFonts w:ascii="Cambria Math" w:hAnsi="Cambria Math"/>
              </w:rPr>
              <m:t>_</m:t>
            </m:r>
            <m:r>
              <m:rPr>
                <m:sty m:val="bi"/>
              </m:rPr>
              <w:rPr>
                <w:rFonts w:ascii="Cambria Math" w:hAnsi="Cambria Math"/>
              </w:rPr>
              <m:t>HC</m:t>
            </m:r>
          </m:sub>
        </m:sSub>
      </m:oMath>
      <w:r w:rsidR="00875624">
        <w:rPr>
          <w:b w:val="0"/>
          <w:bCs/>
        </w:rPr>
        <w:t xml:space="preserve"> (c) </w:t>
      </w:r>
      <w:r w:rsidR="00875624" w:rsidRPr="00E57EC0">
        <w:rPr>
          <w:b w:val="0"/>
          <w:bCs/>
        </w:rPr>
        <w:t xml:space="preserve">The </w:t>
      </w:r>
      <w:r w:rsidR="00875624" w:rsidRPr="009C480C">
        <w:rPr>
          <w:b w:val="0"/>
          <w:bCs/>
        </w:rPr>
        <w:t>confusion matrices of</w:t>
      </w:r>
      <w:r w:rsidRPr="009C480C">
        <w:rPr>
          <w:b w:val="0"/>
          <w:bCs/>
        </w:rPr>
        <w:t xml:space="preserve">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HC</m:t>
            </m:r>
          </m:sub>
        </m:sSub>
      </m:oMath>
      <w:r w:rsidR="00875624">
        <w:rPr>
          <w:b w:val="0"/>
          <w:bCs/>
        </w:rPr>
        <w:t>. (d)</w:t>
      </w:r>
      <w:r w:rsidRPr="009C480C">
        <w:rPr>
          <w:b w:val="0"/>
          <w:bCs/>
        </w:rPr>
        <w:t xml:space="preserve"> </w:t>
      </w:r>
      <w:r w:rsidR="00875624" w:rsidRPr="00E57EC0">
        <w:rPr>
          <w:b w:val="0"/>
          <w:bCs/>
        </w:rPr>
        <w:t xml:space="preserve">The </w:t>
      </w:r>
      <w:r w:rsidR="00875624" w:rsidRPr="009C480C">
        <w:rPr>
          <w:b w:val="0"/>
          <w:bCs/>
        </w:rPr>
        <w:t>confusion matrices of</w:t>
      </w:r>
      <w:r w:rsidR="00875624">
        <w:rPr>
          <w:b w:val="0"/>
          <w:bCs/>
        </w:rPr>
        <w:t xml:space="preserve">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EMCI</m:t>
            </m:r>
          </m:sub>
        </m:sSub>
      </m:oMath>
      <w:r w:rsidR="00875624">
        <w:rPr>
          <w:b w:val="0"/>
          <w:bCs/>
        </w:rPr>
        <w:t>. (e)</w:t>
      </w:r>
      <w:r w:rsidRPr="009C480C">
        <w:rPr>
          <w:b w:val="0"/>
          <w:bCs/>
        </w:rPr>
        <w:t xml:space="preserve"> </w:t>
      </w:r>
      <w:r w:rsidR="00875624" w:rsidRPr="00E57EC0">
        <w:rPr>
          <w:b w:val="0"/>
          <w:bCs/>
        </w:rPr>
        <w:t xml:space="preserve">The </w:t>
      </w:r>
      <w:r w:rsidR="00875624" w:rsidRPr="009C480C">
        <w:rPr>
          <w:b w:val="0"/>
          <w:bCs/>
        </w:rPr>
        <w:t>confusion matrices of</w:t>
      </w:r>
      <w:r w:rsidR="00875624">
        <w:rPr>
          <w:b w:val="0"/>
          <w:bCs/>
        </w:rPr>
        <w:t xml:space="preserve"> </w:t>
      </w:r>
      <m:oMath>
        <m:sSub>
          <m:sSubPr>
            <m:ctrlPr>
              <w:rPr>
                <w:rFonts w:ascii="Cambria Math" w:hAnsi="Cambria Math"/>
                <w:b w:val="0"/>
                <w:bCs/>
              </w:rPr>
            </m:ctrlPr>
          </m:sSubPr>
          <m:e>
            <m:r>
              <m:rPr>
                <m:sty m:val="bi"/>
              </m:rPr>
              <w:rPr>
                <w:rFonts w:ascii="Cambria Math" w:hAnsi="Cambria Math"/>
              </w:rPr>
              <m:t>S</m:t>
            </m:r>
          </m:e>
          <m:sub>
            <m:r>
              <m:rPr>
                <m:sty m:val="bi"/>
              </m:rPr>
              <w:rPr>
                <w:rFonts w:ascii="Cambria Math" w:hAnsi="Cambria Math"/>
              </w:rPr>
              <m:t>AD</m:t>
            </m:r>
            <m:r>
              <m:rPr>
                <m:sty m:val="b"/>
              </m:rPr>
              <w:rPr>
                <w:rFonts w:ascii="Cambria Math" w:hAnsi="Cambria Math"/>
              </w:rPr>
              <m:t>_</m:t>
            </m:r>
            <m:r>
              <m:rPr>
                <m:sty m:val="bi"/>
              </m:rPr>
              <w:rPr>
                <w:rFonts w:ascii="Cambria Math" w:hAnsi="Cambria Math"/>
              </w:rPr>
              <m:t>LMCI</m:t>
            </m:r>
          </m:sub>
        </m:sSub>
      </m:oMath>
      <w:r w:rsidRPr="009C480C">
        <w:rPr>
          <w:b w:val="0"/>
          <w:bCs/>
        </w:rPr>
        <w:t>.</w:t>
      </w:r>
    </w:p>
    <w:p w14:paraId="7BC51162" w14:textId="06EC56D2" w:rsidR="00DB6F97" w:rsidRDefault="00D77704">
      <w:pPr>
        <w:pStyle w:val="MDPI41tablecaption"/>
        <w:rPr>
          <w:b/>
        </w:rPr>
      </w:pPr>
      <w:r w:rsidRPr="00207AD8">
        <w:rPr>
          <w:rFonts w:hint="eastAsia"/>
          <w:b/>
          <w:color w:val="FF0000"/>
        </w:rPr>
        <w:t>T</w:t>
      </w:r>
      <w:r w:rsidRPr="00207AD8">
        <w:rPr>
          <w:b/>
          <w:color w:val="FF0000"/>
        </w:rPr>
        <w:t>able</w:t>
      </w:r>
      <w:r w:rsidR="006A355C" w:rsidRPr="00207AD8">
        <w:rPr>
          <w:b/>
          <w:color w:val="FF0000"/>
        </w:rPr>
        <w:t xml:space="preserve"> </w:t>
      </w:r>
      <w:r w:rsidR="004C3CE5">
        <w:rPr>
          <w:b/>
          <w:color w:val="FF0000"/>
        </w:rPr>
        <w:t>5</w:t>
      </w:r>
      <w:r w:rsidRPr="00207AD8">
        <w:rPr>
          <w:b/>
          <w:color w:val="FF0000"/>
        </w:rPr>
        <w:t xml:space="preserve">. </w:t>
      </w:r>
      <w:r>
        <w:t xml:space="preserve">The variance of hippocampus, parahippocampal gyrus and </w:t>
      </w:r>
      <w:bookmarkStart w:id="10" w:name="_Hlk158803394"/>
      <w:r w:rsidR="00A82A31" w:rsidRPr="00A82A31">
        <w:rPr>
          <w:color w:val="FF0000"/>
        </w:rPr>
        <w:t>amygdala</w:t>
      </w:r>
      <w:r w:rsidRPr="00A82A31">
        <w:rPr>
          <w:color w:val="FF0000"/>
        </w:rPr>
        <w:t xml:space="preserve"> </w:t>
      </w:r>
      <w:bookmarkEnd w:id="10"/>
      <w:r>
        <w:t>in AD-EMCI group and AD-HC group.</w:t>
      </w:r>
      <w:r w:rsidR="00B61D6E">
        <w:t xml:space="preserve"> </w:t>
      </w:r>
      <w:r w:rsidR="00B61D6E">
        <w:rPr>
          <w:rFonts w:eastAsia="宋体" w:hint="eastAsia"/>
          <w:color w:val="FF0000"/>
          <w:lang w:eastAsia="zh-CN"/>
        </w:rPr>
        <w:t xml:space="preserve">HC = Healthy Control; EMCI = Early </w:t>
      </w:r>
      <w:r w:rsidR="00B61D6E">
        <w:rPr>
          <w:color w:val="FF0000"/>
          <w:szCs w:val="24"/>
        </w:rPr>
        <w:t xml:space="preserve">Mild </w:t>
      </w:r>
      <w:r w:rsidR="00B61D6E">
        <w:rPr>
          <w:rFonts w:eastAsia="宋体" w:hint="eastAsia"/>
          <w:color w:val="FF0000"/>
          <w:szCs w:val="24"/>
          <w:lang w:eastAsia="zh-CN"/>
        </w:rPr>
        <w:t>C</w:t>
      </w:r>
      <w:r w:rsidR="00B61D6E">
        <w:rPr>
          <w:color w:val="FF0000"/>
          <w:szCs w:val="24"/>
        </w:rPr>
        <w:t xml:space="preserve">ognitive </w:t>
      </w:r>
      <w:r w:rsidR="00B61D6E">
        <w:rPr>
          <w:rFonts w:eastAsia="宋体" w:hint="eastAsia"/>
          <w:color w:val="FF0000"/>
          <w:szCs w:val="24"/>
          <w:lang w:eastAsia="zh-CN"/>
        </w:rPr>
        <w:t>I</w:t>
      </w:r>
      <w:r w:rsidR="00B61D6E">
        <w:rPr>
          <w:color w:val="FF0000"/>
          <w:szCs w:val="24"/>
        </w:rPr>
        <w:t>mpairment</w:t>
      </w:r>
      <w:r w:rsidR="00B61D6E">
        <w:rPr>
          <w:rFonts w:eastAsia="宋体" w:hint="eastAsia"/>
          <w:color w:val="FF0000"/>
          <w:szCs w:val="24"/>
          <w:lang w:eastAsia="zh-CN"/>
        </w:rPr>
        <w:t xml:space="preserve">; LMCI = Late </w:t>
      </w:r>
      <w:r w:rsidR="00B61D6E">
        <w:rPr>
          <w:color w:val="FF0000"/>
          <w:szCs w:val="24"/>
        </w:rPr>
        <w:t xml:space="preserve">Mild </w:t>
      </w:r>
      <w:r w:rsidR="00B61D6E">
        <w:rPr>
          <w:rFonts w:eastAsia="宋体" w:hint="eastAsia"/>
          <w:color w:val="FF0000"/>
          <w:szCs w:val="24"/>
          <w:lang w:eastAsia="zh-CN"/>
        </w:rPr>
        <w:t>C</w:t>
      </w:r>
      <w:r w:rsidR="00B61D6E">
        <w:rPr>
          <w:color w:val="FF0000"/>
          <w:szCs w:val="24"/>
        </w:rPr>
        <w:t xml:space="preserve">ognitive </w:t>
      </w:r>
      <w:r w:rsidR="00B61D6E">
        <w:rPr>
          <w:rFonts w:eastAsia="宋体" w:hint="eastAsia"/>
          <w:color w:val="FF0000"/>
          <w:szCs w:val="24"/>
          <w:lang w:eastAsia="zh-CN"/>
        </w:rPr>
        <w:t>I</w:t>
      </w:r>
      <w:r w:rsidR="00B61D6E">
        <w:rPr>
          <w:color w:val="FF0000"/>
          <w:szCs w:val="24"/>
        </w:rPr>
        <w:t>mpairment</w:t>
      </w:r>
      <w:r w:rsidR="00B61D6E">
        <w:rPr>
          <w:rFonts w:eastAsia="宋体" w:hint="eastAsia"/>
          <w:color w:val="FF0000"/>
          <w:szCs w:val="24"/>
          <w:lang w:eastAsia="zh-CN"/>
        </w:rPr>
        <w:t xml:space="preserve">; AD = </w:t>
      </w:r>
      <w:r w:rsidR="00B61D6E">
        <w:rPr>
          <w:color w:val="FF0000"/>
          <w:szCs w:val="24"/>
        </w:rPr>
        <w:t xml:space="preserve">Alzheimer's </w:t>
      </w:r>
      <w:r w:rsidR="00B61D6E">
        <w:rPr>
          <w:rFonts w:eastAsia="宋体" w:hint="eastAsia"/>
          <w:color w:val="FF0000"/>
          <w:szCs w:val="24"/>
          <w:lang w:eastAsia="zh-CN"/>
        </w:rPr>
        <w:t>D</w:t>
      </w:r>
      <w:r w:rsidR="00B61D6E">
        <w:rPr>
          <w:color w:val="FF0000"/>
          <w:szCs w:val="24"/>
        </w:rPr>
        <w:t>isease</w:t>
      </w:r>
      <w:r w:rsidR="00B61D6E">
        <w:rPr>
          <w:rFonts w:eastAsia="宋体"/>
          <w:color w:val="FF0000"/>
          <w:szCs w:val="24"/>
          <w:lang w:eastAsia="zh-CN"/>
        </w:rPr>
        <w:t>.</w:t>
      </w:r>
    </w:p>
    <w:tbl>
      <w:tblPr>
        <w:tblStyle w:val="af4"/>
        <w:tblW w:w="0" w:type="auto"/>
        <w:jc w:val="right"/>
        <w:tblBorders>
          <w:left w:val="none" w:sz="0" w:space="0" w:color="auto"/>
          <w:right w:val="none" w:sz="0" w:space="0" w:color="auto"/>
        </w:tblBorders>
        <w:tblLook w:val="04A0" w:firstRow="1" w:lastRow="0" w:firstColumn="1" w:lastColumn="0" w:noHBand="0" w:noVBand="1"/>
      </w:tblPr>
      <w:tblGrid>
        <w:gridCol w:w="3119"/>
        <w:gridCol w:w="1843"/>
        <w:gridCol w:w="1417"/>
        <w:gridCol w:w="1501"/>
      </w:tblGrid>
      <w:tr w:rsidR="00E72825" w14:paraId="7F7810D4" w14:textId="77777777" w:rsidTr="00E72825">
        <w:trPr>
          <w:jc w:val="right"/>
        </w:trPr>
        <w:tc>
          <w:tcPr>
            <w:tcW w:w="3119" w:type="dxa"/>
            <w:tcBorders>
              <w:bottom w:val="single" w:sz="4" w:space="0" w:color="auto"/>
              <w:right w:val="nil"/>
            </w:tcBorders>
            <w:vAlign w:val="center"/>
          </w:tcPr>
          <w:p w14:paraId="5238E379" w14:textId="77777777" w:rsidR="00E72825" w:rsidRDefault="00E72825">
            <w:pPr>
              <w:jc w:val="center"/>
              <w:rPr>
                <w:szCs w:val="24"/>
              </w:rPr>
            </w:pPr>
            <w:r>
              <w:rPr>
                <w:szCs w:val="24"/>
              </w:rPr>
              <w:t>Brain Region</w:t>
            </w:r>
          </w:p>
        </w:tc>
        <w:tc>
          <w:tcPr>
            <w:tcW w:w="1843" w:type="dxa"/>
            <w:tcBorders>
              <w:bottom w:val="single" w:sz="4" w:space="0" w:color="auto"/>
              <w:right w:val="nil"/>
            </w:tcBorders>
          </w:tcPr>
          <w:p w14:paraId="735AF23C" w14:textId="0AC6EE7D" w:rsidR="00E72825" w:rsidRPr="00A312F3" w:rsidRDefault="00E72825">
            <w:pPr>
              <w:jc w:val="center"/>
              <w:rPr>
                <w:color w:val="FF0000"/>
                <w:szCs w:val="24"/>
              </w:rPr>
            </w:pPr>
            <w:r w:rsidRPr="00A312F3">
              <w:rPr>
                <w:rFonts w:hint="eastAsia"/>
                <w:color w:val="FF0000"/>
                <w:szCs w:val="24"/>
              </w:rPr>
              <w:t>A</w:t>
            </w:r>
            <w:r w:rsidRPr="00A312F3">
              <w:rPr>
                <w:color w:val="FF0000"/>
                <w:szCs w:val="24"/>
              </w:rPr>
              <w:t>D-LMCI</w:t>
            </w:r>
          </w:p>
        </w:tc>
        <w:tc>
          <w:tcPr>
            <w:tcW w:w="1417" w:type="dxa"/>
            <w:tcBorders>
              <w:left w:val="nil"/>
              <w:bottom w:val="single" w:sz="4" w:space="0" w:color="auto"/>
              <w:right w:val="nil"/>
            </w:tcBorders>
            <w:vAlign w:val="center"/>
          </w:tcPr>
          <w:p w14:paraId="6B7B7C89" w14:textId="1D4B7883" w:rsidR="00E72825" w:rsidRDefault="00E72825">
            <w:pPr>
              <w:jc w:val="center"/>
              <w:rPr>
                <w:szCs w:val="24"/>
              </w:rPr>
            </w:pPr>
            <w:r>
              <w:rPr>
                <w:szCs w:val="24"/>
              </w:rPr>
              <w:t>AD-EMCI</w:t>
            </w:r>
          </w:p>
        </w:tc>
        <w:tc>
          <w:tcPr>
            <w:tcW w:w="1501" w:type="dxa"/>
            <w:tcBorders>
              <w:left w:val="nil"/>
              <w:bottom w:val="single" w:sz="4" w:space="0" w:color="auto"/>
            </w:tcBorders>
            <w:vAlign w:val="center"/>
          </w:tcPr>
          <w:p w14:paraId="7B657CF7" w14:textId="77777777" w:rsidR="00E72825" w:rsidRDefault="00E72825">
            <w:pPr>
              <w:jc w:val="center"/>
              <w:rPr>
                <w:szCs w:val="24"/>
              </w:rPr>
            </w:pPr>
            <w:r>
              <w:rPr>
                <w:szCs w:val="24"/>
              </w:rPr>
              <w:t>AD-HC</w:t>
            </w:r>
          </w:p>
        </w:tc>
      </w:tr>
      <w:tr w:rsidR="00E72825" w14:paraId="1E3F4C58" w14:textId="77777777" w:rsidTr="00E72825">
        <w:trPr>
          <w:jc w:val="right"/>
        </w:trPr>
        <w:tc>
          <w:tcPr>
            <w:tcW w:w="3119" w:type="dxa"/>
            <w:tcBorders>
              <w:bottom w:val="nil"/>
              <w:right w:val="nil"/>
            </w:tcBorders>
            <w:vAlign w:val="center"/>
          </w:tcPr>
          <w:p w14:paraId="3C2A9405" w14:textId="77777777" w:rsidR="00E72825" w:rsidRDefault="00E72825">
            <w:pPr>
              <w:jc w:val="center"/>
              <w:rPr>
                <w:szCs w:val="24"/>
              </w:rPr>
            </w:pPr>
            <w:r>
              <w:rPr>
                <w:rFonts w:eastAsia="Times New Roman"/>
                <w:szCs w:val="24"/>
                <w:lang w:eastAsia="en-GB"/>
              </w:rPr>
              <w:t>Left hippocampus</w:t>
            </w:r>
          </w:p>
        </w:tc>
        <w:tc>
          <w:tcPr>
            <w:tcW w:w="1843" w:type="dxa"/>
            <w:tcBorders>
              <w:bottom w:val="nil"/>
              <w:right w:val="nil"/>
            </w:tcBorders>
          </w:tcPr>
          <w:p w14:paraId="76E7C6C0" w14:textId="77777777" w:rsidR="00E72825" w:rsidRPr="00A312F3" w:rsidRDefault="00E72825">
            <w:pPr>
              <w:jc w:val="center"/>
              <w:rPr>
                <w:color w:val="FF0000"/>
              </w:rPr>
            </w:pPr>
          </w:p>
        </w:tc>
        <w:tc>
          <w:tcPr>
            <w:tcW w:w="1417" w:type="dxa"/>
            <w:tcBorders>
              <w:left w:val="nil"/>
              <w:bottom w:val="nil"/>
              <w:right w:val="nil"/>
            </w:tcBorders>
            <w:vAlign w:val="center"/>
          </w:tcPr>
          <w:p w14:paraId="487D5929" w14:textId="030BCDEE" w:rsidR="00E72825" w:rsidRDefault="00E72825">
            <w:pPr>
              <w:jc w:val="center"/>
              <w:rPr>
                <w:szCs w:val="24"/>
              </w:rPr>
            </w:pPr>
            <w:r>
              <w:t>0.178128395</w:t>
            </w:r>
          </w:p>
        </w:tc>
        <w:tc>
          <w:tcPr>
            <w:tcW w:w="1501" w:type="dxa"/>
            <w:tcBorders>
              <w:left w:val="nil"/>
              <w:bottom w:val="nil"/>
            </w:tcBorders>
            <w:vAlign w:val="center"/>
          </w:tcPr>
          <w:p w14:paraId="0BD24F77" w14:textId="77777777" w:rsidR="00E72825" w:rsidRDefault="00E72825">
            <w:pPr>
              <w:jc w:val="center"/>
              <w:rPr>
                <w:szCs w:val="24"/>
              </w:rPr>
            </w:pPr>
            <w:r>
              <w:t>0.001062739</w:t>
            </w:r>
          </w:p>
        </w:tc>
      </w:tr>
      <w:tr w:rsidR="00E72825" w14:paraId="4B978454" w14:textId="77777777" w:rsidTr="00E72825">
        <w:trPr>
          <w:jc w:val="right"/>
        </w:trPr>
        <w:tc>
          <w:tcPr>
            <w:tcW w:w="3119" w:type="dxa"/>
            <w:tcBorders>
              <w:top w:val="nil"/>
              <w:bottom w:val="nil"/>
              <w:right w:val="nil"/>
            </w:tcBorders>
            <w:vAlign w:val="center"/>
          </w:tcPr>
          <w:p w14:paraId="7D6083B6" w14:textId="77777777" w:rsidR="00E72825" w:rsidRDefault="00E72825">
            <w:pPr>
              <w:jc w:val="center"/>
              <w:rPr>
                <w:szCs w:val="24"/>
              </w:rPr>
            </w:pPr>
            <w:r>
              <w:rPr>
                <w:rFonts w:eastAsia="Times New Roman"/>
                <w:szCs w:val="24"/>
                <w:lang w:eastAsia="en-GB"/>
              </w:rPr>
              <w:t>Right hippocampus</w:t>
            </w:r>
          </w:p>
        </w:tc>
        <w:tc>
          <w:tcPr>
            <w:tcW w:w="1843" w:type="dxa"/>
            <w:tcBorders>
              <w:top w:val="nil"/>
              <w:bottom w:val="nil"/>
              <w:right w:val="nil"/>
            </w:tcBorders>
          </w:tcPr>
          <w:p w14:paraId="5D323E01" w14:textId="77777777" w:rsidR="00E72825" w:rsidRPr="00A312F3" w:rsidRDefault="00E72825">
            <w:pPr>
              <w:jc w:val="center"/>
              <w:rPr>
                <w:color w:val="FF0000"/>
              </w:rPr>
            </w:pPr>
          </w:p>
        </w:tc>
        <w:tc>
          <w:tcPr>
            <w:tcW w:w="1417" w:type="dxa"/>
            <w:tcBorders>
              <w:top w:val="nil"/>
              <w:left w:val="nil"/>
              <w:bottom w:val="nil"/>
              <w:right w:val="nil"/>
            </w:tcBorders>
            <w:vAlign w:val="center"/>
          </w:tcPr>
          <w:p w14:paraId="7AA9E2B6" w14:textId="34C0A2CC" w:rsidR="00E72825" w:rsidRDefault="00E72825">
            <w:pPr>
              <w:jc w:val="center"/>
              <w:rPr>
                <w:szCs w:val="24"/>
              </w:rPr>
            </w:pPr>
            <w:r>
              <w:t>0.13044139</w:t>
            </w:r>
          </w:p>
        </w:tc>
        <w:tc>
          <w:tcPr>
            <w:tcW w:w="1501" w:type="dxa"/>
            <w:tcBorders>
              <w:top w:val="nil"/>
              <w:left w:val="nil"/>
              <w:bottom w:val="nil"/>
            </w:tcBorders>
            <w:vAlign w:val="center"/>
          </w:tcPr>
          <w:p w14:paraId="626B5B39" w14:textId="77777777" w:rsidR="00E72825" w:rsidRDefault="00E72825">
            <w:pPr>
              <w:jc w:val="center"/>
              <w:rPr>
                <w:szCs w:val="24"/>
              </w:rPr>
            </w:pPr>
            <w:r>
              <w:t>0.055262965</w:t>
            </w:r>
          </w:p>
        </w:tc>
      </w:tr>
      <w:tr w:rsidR="00E72825" w14:paraId="6AB36AA6" w14:textId="77777777" w:rsidTr="00E72825">
        <w:trPr>
          <w:jc w:val="right"/>
        </w:trPr>
        <w:tc>
          <w:tcPr>
            <w:tcW w:w="3119" w:type="dxa"/>
            <w:tcBorders>
              <w:top w:val="nil"/>
              <w:bottom w:val="nil"/>
              <w:right w:val="nil"/>
            </w:tcBorders>
            <w:vAlign w:val="center"/>
          </w:tcPr>
          <w:p w14:paraId="0EBC7691" w14:textId="77777777" w:rsidR="00E72825" w:rsidRDefault="00E72825">
            <w:pPr>
              <w:jc w:val="center"/>
              <w:rPr>
                <w:szCs w:val="24"/>
              </w:rPr>
            </w:pPr>
            <w:r>
              <w:rPr>
                <w:rFonts w:eastAsia="Times New Roman"/>
                <w:szCs w:val="24"/>
                <w:lang w:eastAsia="en-GB"/>
              </w:rPr>
              <w:t>Left parahippocampal gyrus</w:t>
            </w:r>
          </w:p>
        </w:tc>
        <w:tc>
          <w:tcPr>
            <w:tcW w:w="1843" w:type="dxa"/>
            <w:tcBorders>
              <w:top w:val="nil"/>
              <w:bottom w:val="nil"/>
              <w:right w:val="nil"/>
            </w:tcBorders>
          </w:tcPr>
          <w:p w14:paraId="66170741" w14:textId="77777777" w:rsidR="00E72825" w:rsidRPr="00A312F3" w:rsidRDefault="00E72825">
            <w:pPr>
              <w:jc w:val="center"/>
              <w:rPr>
                <w:color w:val="FF0000"/>
              </w:rPr>
            </w:pPr>
          </w:p>
        </w:tc>
        <w:tc>
          <w:tcPr>
            <w:tcW w:w="1417" w:type="dxa"/>
            <w:tcBorders>
              <w:top w:val="nil"/>
              <w:left w:val="nil"/>
              <w:bottom w:val="nil"/>
              <w:right w:val="nil"/>
            </w:tcBorders>
            <w:vAlign w:val="center"/>
          </w:tcPr>
          <w:p w14:paraId="6F1D494D" w14:textId="6B819AA8" w:rsidR="00E72825" w:rsidRDefault="00E72825">
            <w:pPr>
              <w:jc w:val="center"/>
              <w:rPr>
                <w:szCs w:val="24"/>
              </w:rPr>
            </w:pPr>
            <w:r>
              <w:t>0.080443747</w:t>
            </w:r>
          </w:p>
        </w:tc>
        <w:tc>
          <w:tcPr>
            <w:tcW w:w="1501" w:type="dxa"/>
            <w:tcBorders>
              <w:top w:val="nil"/>
              <w:left w:val="nil"/>
              <w:bottom w:val="nil"/>
            </w:tcBorders>
            <w:vAlign w:val="center"/>
          </w:tcPr>
          <w:p w14:paraId="51920AC1" w14:textId="77777777" w:rsidR="00E72825" w:rsidRDefault="00E72825">
            <w:pPr>
              <w:jc w:val="center"/>
              <w:rPr>
                <w:szCs w:val="24"/>
              </w:rPr>
            </w:pPr>
            <w:r>
              <w:t>0.034482065</w:t>
            </w:r>
          </w:p>
        </w:tc>
      </w:tr>
      <w:tr w:rsidR="00E72825" w14:paraId="32BDAFD3" w14:textId="77777777" w:rsidTr="00E72825">
        <w:trPr>
          <w:jc w:val="right"/>
        </w:trPr>
        <w:tc>
          <w:tcPr>
            <w:tcW w:w="3119" w:type="dxa"/>
            <w:tcBorders>
              <w:top w:val="nil"/>
              <w:bottom w:val="nil"/>
              <w:right w:val="nil"/>
            </w:tcBorders>
            <w:vAlign w:val="center"/>
          </w:tcPr>
          <w:p w14:paraId="000F48A9" w14:textId="77777777" w:rsidR="00E72825" w:rsidRDefault="00E72825">
            <w:pPr>
              <w:jc w:val="center"/>
              <w:rPr>
                <w:szCs w:val="24"/>
              </w:rPr>
            </w:pPr>
            <w:r>
              <w:rPr>
                <w:rFonts w:eastAsia="Times New Roman"/>
                <w:szCs w:val="24"/>
                <w:lang w:eastAsia="en-GB"/>
              </w:rPr>
              <w:t>Right parahippocampal gyrus</w:t>
            </w:r>
          </w:p>
        </w:tc>
        <w:tc>
          <w:tcPr>
            <w:tcW w:w="1843" w:type="dxa"/>
            <w:tcBorders>
              <w:top w:val="nil"/>
              <w:bottom w:val="nil"/>
              <w:right w:val="nil"/>
            </w:tcBorders>
          </w:tcPr>
          <w:p w14:paraId="31CDE1D8" w14:textId="77777777" w:rsidR="00E72825" w:rsidRPr="00A312F3" w:rsidRDefault="00E72825">
            <w:pPr>
              <w:jc w:val="center"/>
              <w:rPr>
                <w:color w:val="FF0000"/>
              </w:rPr>
            </w:pPr>
          </w:p>
        </w:tc>
        <w:tc>
          <w:tcPr>
            <w:tcW w:w="1417" w:type="dxa"/>
            <w:tcBorders>
              <w:top w:val="nil"/>
              <w:left w:val="nil"/>
              <w:bottom w:val="nil"/>
              <w:right w:val="nil"/>
            </w:tcBorders>
            <w:vAlign w:val="center"/>
          </w:tcPr>
          <w:p w14:paraId="65633384" w14:textId="1C7E3BEE" w:rsidR="00E72825" w:rsidRDefault="00E72825">
            <w:pPr>
              <w:jc w:val="center"/>
              <w:rPr>
                <w:szCs w:val="24"/>
              </w:rPr>
            </w:pPr>
            <w:r>
              <w:t>0.045045533</w:t>
            </w:r>
          </w:p>
        </w:tc>
        <w:tc>
          <w:tcPr>
            <w:tcW w:w="1501" w:type="dxa"/>
            <w:tcBorders>
              <w:top w:val="nil"/>
              <w:left w:val="nil"/>
              <w:bottom w:val="nil"/>
            </w:tcBorders>
            <w:vAlign w:val="center"/>
          </w:tcPr>
          <w:p w14:paraId="29BC2AAB" w14:textId="77777777" w:rsidR="00E72825" w:rsidRDefault="00E72825">
            <w:pPr>
              <w:jc w:val="center"/>
              <w:rPr>
                <w:szCs w:val="24"/>
              </w:rPr>
            </w:pPr>
            <w:r>
              <w:t>0.008222377</w:t>
            </w:r>
          </w:p>
        </w:tc>
      </w:tr>
      <w:tr w:rsidR="00E72825" w14:paraId="3BD272C2" w14:textId="77777777" w:rsidTr="00E72825">
        <w:trPr>
          <w:jc w:val="right"/>
        </w:trPr>
        <w:tc>
          <w:tcPr>
            <w:tcW w:w="3119" w:type="dxa"/>
            <w:tcBorders>
              <w:top w:val="nil"/>
              <w:bottom w:val="nil"/>
              <w:right w:val="nil"/>
            </w:tcBorders>
            <w:vAlign w:val="center"/>
          </w:tcPr>
          <w:p w14:paraId="320EF2FE" w14:textId="77777777" w:rsidR="00E72825" w:rsidRDefault="00E72825">
            <w:pPr>
              <w:jc w:val="center"/>
              <w:rPr>
                <w:szCs w:val="24"/>
              </w:rPr>
            </w:pPr>
            <w:r>
              <w:rPr>
                <w:rFonts w:eastAsia="Times New Roman"/>
                <w:szCs w:val="24"/>
                <w:lang w:eastAsia="en-GB"/>
              </w:rPr>
              <w:t>Left amydala</w:t>
            </w:r>
          </w:p>
        </w:tc>
        <w:tc>
          <w:tcPr>
            <w:tcW w:w="1843" w:type="dxa"/>
            <w:tcBorders>
              <w:top w:val="nil"/>
              <w:bottom w:val="nil"/>
              <w:right w:val="nil"/>
            </w:tcBorders>
          </w:tcPr>
          <w:p w14:paraId="26850CCF" w14:textId="77777777" w:rsidR="00E72825" w:rsidRPr="00A312F3" w:rsidRDefault="00E72825">
            <w:pPr>
              <w:jc w:val="center"/>
              <w:rPr>
                <w:color w:val="FF0000"/>
              </w:rPr>
            </w:pPr>
          </w:p>
        </w:tc>
        <w:tc>
          <w:tcPr>
            <w:tcW w:w="1417" w:type="dxa"/>
            <w:tcBorders>
              <w:top w:val="nil"/>
              <w:left w:val="nil"/>
              <w:bottom w:val="nil"/>
              <w:right w:val="nil"/>
            </w:tcBorders>
            <w:vAlign w:val="center"/>
          </w:tcPr>
          <w:p w14:paraId="028CBCBD" w14:textId="425DE0C7" w:rsidR="00E72825" w:rsidRDefault="00E72825">
            <w:pPr>
              <w:jc w:val="center"/>
              <w:rPr>
                <w:szCs w:val="24"/>
              </w:rPr>
            </w:pPr>
            <w:r>
              <w:t>0.11497812</w:t>
            </w:r>
          </w:p>
        </w:tc>
        <w:tc>
          <w:tcPr>
            <w:tcW w:w="1501" w:type="dxa"/>
            <w:tcBorders>
              <w:top w:val="nil"/>
              <w:left w:val="nil"/>
              <w:bottom w:val="nil"/>
            </w:tcBorders>
            <w:vAlign w:val="center"/>
          </w:tcPr>
          <w:p w14:paraId="6C31568E" w14:textId="77777777" w:rsidR="00E72825" w:rsidRDefault="00E72825">
            <w:pPr>
              <w:jc w:val="center"/>
              <w:rPr>
                <w:szCs w:val="24"/>
              </w:rPr>
            </w:pPr>
            <w:r>
              <w:t>0.044599828</w:t>
            </w:r>
          </w:p>
        </w:tc>
      </w:tr>
      <w:tr w:rsidR="00E72825" w14:paraId="1A364D24" w14:textId="77777777" w:rsidTr="00E72825">
        <w:trPr>
          <w:jc w:val="right"/>
        </w:trPr>
        <w:tc>
          <w:tcPr>
            <w:tcW w:w="3119" w:type="dxa"/>
            <w:tcBorders>
              <w:top w:val="nil"/>
              <w:right w:val="nil"/>
            </w:tcBorders>
            <w:vAlign w:val="center"/>
          </w:tcPr>
          <w:p w14:paraId="13895FE9" w14:textId="77777777" w:rsidR="00E72825" w:rsidRDefault="00E72825">
            <w:pPr>
              <w:jc w:val="center"/>
              <w:rPr>
                <w:szCs w:val="24"/>
              </w:rPr>
            </w:pPr>
            <w:r>
              <w:rPr>
                <w:rFonts w:eastAsia="Times New Roman"/>
                <w:szCs w:val="24"/>
                <w:lang w:eastAsia="en-GB"/>
              </w:rPr>
              <w:t>Right amydala</w:t>
            </w:r>
          </w:p>
        </w:tc>
        <w:tc>
          <w:tcPr>
            <w:tcW w:w="1843" w:type="dxa"/>
            <w:tcBorders>
              <w:top w:val="nil"/>
              <w:right w:val="nil"/>
            </w:tcBorders>
          </w:tcPr>
          <w:p w14:paraId="6617E695" w14:textId="77777777" w:rsidR="00E72825" w:rsidRPr="00A312F3" w:rsidRDefault="00E72825">
            <w:pPr>
              <w:jc w:val="center"/>
              <w:rPr>
                <w:color w:val="FF0000"/>
              </w:rPr>
            </w:pPr>
          </w:p>
        </w:tc>
        <w:tc>
          <w:tcPr>
            <w:tcW w:w="1417" w:type="dxa"/>
            <w:tcBorders>
              <w:top w:val="nil"/>
              <w:left w:val="nil"/>
              <w:right w:val="nil"/>
            </w:tcBorders>
            <w:vAlign w:val="center"/>
          </w:tcPr>
          <w:p w14:paraId="1831228C" w14:textId="594924DC" w:rsidR="00E72825" w:rsidRDefault="00E72825">
            <w:pPr>
              <w:jc w:val="center"/>
              <w:rPr>
                <w:szCs w:val="24"/>
              </w:rPr>
            </w:pPr>
            <w:r>
              <w:t>0.089006046</w:t>
            </w:r>
          </w:p>
        </w:tc>
        <w:tc>
          <w:tcPr>
            <w:tcW w:w="1501" w:type="dxa"/>
            <w:tcBorders>
              <w:top w:val="nil"/>
              <w:left w:val="nil"/>
            </w:tcBorders>
            <w:vAlign w:val="center"/>
          </w:tcPr>
          <w:p w14:paraId="3007117A" w14:textId="77777777" w:rsidR="00E72825" w:rsidRDefault="00E72825">
            <w:pPr>
              <w:jc w:val="center"/>
              <w:rPr>
                <w:szCs w:val="24"/>
              </w:rPr>
            </w:pPr>
            <w:r>
              <w:t>0.117985895</w:t>
            </w:r>
          </w:p>
        </w:tc>
      </w:tr>
    </w:tbl>
    <w:p w14:paraId="303A0D0F" w14:textId="3B945C8B" w:rsidR="00DB6F97" w:rsidRDefault="00D77704">
      <w:pPr>
        <w:pStyle w:val="MDPI31text"/>
      </w:pPr>
      <w:r>
        <w:t xml:space="preserve">In the EMCI-HC group, our model's accuracy reached </w:t>
      </w:r>
      <w:r w:rsidRPr="003456D1">
        <w:rPr>
          <w:color w:val="FF0000"/>
        </w:rPr>
        <w:t xml:space="preserve">83.8%, </w:t>
      </w:r>
      <w:r>
        <w:t xml:space="preserve">although lower than the accuracy of the other four groups, it still surpassed the control group's accuracy, with </w:t>
      </w:r>
      <w:r>
        <w:lastRenderedPageBreak/>
        <w:t>a maximum difference of</w:t>
      </w:r>
      <w:r w:rsidRPr="003456D1">
        <w:rPr>
          <w:color w:val="FF0000"/>
        </w:rPr>
        <w:t xml:space="preserve"> 14.</w:t>
      </w:r>
      <w:r w:rsidR="003456D1" w:rsidRPr="003456D1">
        <w:rPr>
          <w:color w:val="FF0000"/>
        </w:rPr>
        <w:t>6</w:t>
      </w:r>
      <w:r w:rsidRPr="003456D1">
        <w:rPr>
          <w:color w:val="FF0000"/>
        </w:rPr>
        <w:t xml:space="preserve">%. </w:t>
      </w:r>
      <w:r>
        <w:t>This demonstrates that even though there are small differences in features between the EMCI and HC groups, the introduction of the Apriori algorithm helped select important features, leading to the SVM model with excellent classification performance when fused with the Apriori algorithm.</w:t>
      </w:r>
    </w:p>
    <w:p w14:paraId="3E13CE05" w14:textId="10DD3EFD" w:rsidR="00DB6F97" w:rsidRDefault="00D77704">
      <w:pPr>
        <w:pStyle w:val="MDPI31text"/>
      </w:pPr>
      <w:r>
        <w:t>The "</w:t>
      </w:r>
      <w:r>
        <w:rPr>
          <w:rFonts w:hint="eastAsia"/>
        </w:rPr>
        <w:t>brain region-gene pairs</w:t>
      </w:r>
      <w:r>
        <w:t xml:space="preserve">" that effectively classify AD and HC might represent potential pathogenic factors of AD. Our research detected some abnormal subregions and pathogenic genes associated with AD, such as the Amygdala, </w:t>
      </w:r>
      <w:r>
        <w:rPr>
          <w:i/>
        </w:rPr>
        <w:t>BIN1</w:t>
      </w:r>
      <w:r>
        <w:t xml:space="preserve">, </w:t>
      </w:r>
      <w:r>
        <w:rPr>
          <w:i/>
        </w:rPr>
        <w:t xml:space="preserve">RPN2 </w:t>
      </w:r>
      <w:r>
        <w:t>and</w:t>
      </w:r>
      <w:r>
        <w:rPr>
          <w:i/>
        </w:rPr>
        <w:t xml:space="preserve"> IL15</w:t>
      </w:r>
      <w:r>
        <w:rPr>
          <w:rFonts w:hint="eastAsia"/>
        </w:rPr>
        <w:t>. We calculated the frequency of the identified genes and brain regions. Then we selected the top genes and brain regions with their frequency above 2 to count their relation. The results are</w:t>
      </w:r>
      <w:r>
        <w:t xml:space="preserve"> shown in figure</w:t>
      </w:r>
      <w:r w:rsidR="00500D0B">
        <w:t xml:space="preserve"> </w:t>
      </w:r>
      <w:r w:rsidR="00C24170">
        <w:t>1</w:t>
      </w:r>
      <w:r w:rsidR="00CE638E">
        <w:t>2</w:t>
      </w:r>
      <w:r w:rsidR="00FA7D00">
        <w:t xml:space="preserve"> </w:t>
      </w:r>
      <w:r w:rsidR="00FA7D00" w:rsidRPr="00A207B8">
        <w:rPr>
          <w:color w:val="FF0000"/>
        </w:rPr>
        <w:t>(https://hiplot.com.cn/basic?lang=zh_cn)</w:t>
      </w:r>
      <w:r w:rsidRPr="00A207B8">
        <w:rPr>
          <w:color w:val="FF0000"/>
        </w:rPr>
        <w:t>.</w:t>
      </w:r>
      <w:r>
        <w:t xml:space="preserve"> </w:t>
      </w:r>
    </w:p>
    <w:p w14:paraId="18D359EE" w14:textId="2DDE4B99" w:rsidR="00DB6F97" w:rsidRDefault="00CB7782">
      <w:pPr>
        <w:jc w:val="center"/>
        <w:rPr>
          <w:szCs w:val="24"/>
        </w:rPr>
      </w:pPr>
      <w:r>
        <w:rPr>
          <w:noProof/>
        </w:rPr>
        <w:drawing>
          <wp:inline distT="0" distB="0" distL="0" distR="0" wp14:anchorId="5ACD015F" wp14:editId="1047E207">
            <wp:extent cx="2062921" cy="2062921"/>
            <wp:effectExtent l="0" t="0" r="0" b="0"/>
            <wp:docPr id="11998483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5879" cy="2075879"/>
                    </a:xfrm>
                    <a:prstGeom prst="rect">
                      <a:avLst/>
                    </a:prstGeom>
                    <a:noFill/>
                    <a:ln>
                      <a:noFill/>
                    </a:ln>
                  </pic:spPr>
                </pic:pic>
              </a:graphicData>
            </a:graphic>
          </wp:inline>
        </w:drawing>
      </w:r>
      <w:r w:rsidR="003E368D">
        <w:rPr>
          <w:noProof/>
        </w:rPr>
        <w:drawing>
          <wp:inline distT="0" distB="0" distL="0" distR="0" wp14:anchorId="59CBEFDE" wp14:editId="704B4EB5">
            <wp:extent cx="2078003" cy="2078003"/>
            <wp:effectExtent l="0" t="0" r="0" b="0"/>
            <wp:docPr id="11565586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3684" cy="2093684"/>
                    </a:xfrm>
                    <a:prstGeom prst="rect">
                      <a:avLst/>
                    </a:prstGeom>
                    <a:noFill/>
                    <a:ln>
                      <a:noFill/>
                    </a:ln>
                  </pic:spPr>
                </pic:pic>
              </a:graphicData>
            </a:graphic>
          </wp:inline>
        </w:drawing>
      </w:r>
    </w:p>
    <w:p w14:paraId="7F2DB734" w14:textId="77777777" w:rsidR="00DB6F97" w:rsidRPr="00CD3EBD" w:rsidRDefault="00D77704">
      <w:pPr>
        <w:jc w:val="center"/>
        <w:rPr>
          <w:sz w:val="18"/>
          <w:szCs w:val="18"/>
        </w:rPr>
      </w:pPr>
      <w:r w:rsidRPr="00CD3EBD">
        <w:rPr>
          <w:sz w:val="18"/>
          <w:szCs w:val="18"/>
        </w:rPr>
        <w:t>(a)</w:t>
      </w:r>
      <w:r w:rsidRPr="00CD3EBD">
        <w:rPr>
          <w:rFonts w:hint="eastAsia"/>
          <w:sz w:val="18"/>
          <w:szCs w:val="18"/>
        </w:rPr>
        <w:t xml:space="preserve">    </w:t>
      </w:r>
      <w:r w:rsidRPr="00CD3EBD">
        <w:rPr>
          <w:sz w:val="18"/>
          <w:szCs w:val="18"/>
        </w:rPr>
        <w:t xml:space="preserve">                       </w:t>
      </w:r>
      <w:r w:rsidRPr="00CD3EBD">
        <w:rPr>
          <w:rFonts w:hint="eastAsia"/>
          <w:sz w:val="18"/>
          <w:szCs w:val="18"/>
        </w:rPr>
        <w:t xml:space="preserve">    </w:t>
      </w:r>
      <w:r w:rsidRPr="00CD3EBD">
        <w:rPr>
          <w:sz w:val="18"/>
          <w:szCs w:val="18"/>
        </w:rPr>
        <w:t>(b)</w:t>
      </w:r>
    </w:p>
    <w:p w14:paraId="17DA4B7E" w14:textId="4C705374" w:rsidR="00DB6F97" w:rsidRDefault="00CB7782">
      <w:pPr>
        <w:jc w:val="center"/>
        <w:rPr>
          <w:szCs w:val="24"/>
        </w:rPr>
      </w:pPr>
      <w:r>
        <w:rPr>
          <w:noProof/>
        </w:rPr>
        <w:drawing>
          <wp:inline distT="0" distB="0" distL="0" distR="0" wp14:anchorId="33A777D2" wp14:editId="350BCEBC">
            <wp:extent cx="1999645" cy="1999645"/>
            <wp:effectExtent l="0" t="0" r="635" b="635"/>
            <wp:docPr id="991123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8226" cy="2008226"/>
                    </a:xfrm>
                    <a:prstGeom prst="rect">
                      <a:avLst/>
                    </a:prstGeom>
                    <a:noFill/>
                    <a:ln>
                      <a:noFill/>
                    </a:ln>
                  </pic:spPr>
                </pic:pic>
              </a:graphicData>
            </a:graphic>
          </wp:inline>
        </w:drawing>
      </w:r>
      <w:r w:rsidR="003E368D">
        <w:rPr>
          <w:noProof/>
        </w:rPr>
        <w:drawing>
          <wp:inline distT="0" distB="0" distL="0" distR="0" wp14:anchorId="4A038055" wp14:editId="3AE72567">
            <wp:extent cx="2055318" cy="2055318"/>
            <wp:effectExtent l="0" t="0" r="2540" b="2540"/>
            <wp:docPr id="18010930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8091" cy="2068091"/>
                    </a:xfrm>
                    <a:prstGeom prst="rect">
                      <a:avLst/>
                    </a:prstGeom>
                    <a:noFill/>
                    <a:ln>
                      <a:noFill/>
                    </a:ln>
                  </pic:spPr>
                </pic:pic>
              </a:graphicData>
            </a:graphic>
          </wp:inline>
        </w:drawing>
      </w:r>
      <w:r w:rsidR="003E368D">
        <w:rPr>
          <w:noProof/>
        </w:rPr>
        <w:drawing>
          <wp:inline distT="0" distB="0" distL="0" distR="0" wp14:anchorId="0139A652" wp14:editId="76C42971">
            <wp:extent cx="2064190" cy="2064190"/>
            <wp:effectExtent l="0" t="0" r="0" b="0"/>
            <wp:docPr id="6224636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1704" cy="2071704"/>
                    </a:xfrm>
                    <a:prstGeom prst="rect">
                      <a:avLst/>
                    </a:prstGeom>
                    <a:noFill/>
                    <a:ln>
                      <a:noFill/>
                    </a:ln>
                  </pic:spPr>
                </pic:pic>
              </a:graphicData>
            </a:graphic>
          </wp:inline>
        </w:drawing>
      </w:r>
    </w:p>
    <w:p w14:paraId="2C8ECF28" w14:textId="3C3340C4" w:rsidR="00DB6F97" w:rsidRPr="00CD3EBD" w:rsidRDefault="00D77704">
      <w:pPr>
        <w:jc w:val="center"/>
        <w:rPr>
          <w:sz w:val="18"/>
          <w:szCs w:val="18"/>
        </w:rPr>
      </w:pPr>
      <w:r w:rsidRPr="00CD3EBD">
        <w:rPr>
          <w:sz w:val="18"/>
          <w:szCs w:val="18"/>
        </w:rPr>
        <w:t>(c)</w:t>
      </w:r>
      <w:r w:rsidRPr="00CD3EBD">
        <w:rPr>
          <w:rFonts w:hint="eastAsia"/>
          <w:sz w:val="18"/>
          <w:szCs w:val="18"/>
        </w:rPr>
        <w:t xml:space="preserve">     </w:t>
      </w:r>
      <w:r w:rsidRPr="00CD3EBD">
        <w:rPr>
          <w:sz w:val="18"/>
          <w:szCs w:val="18"/>
        </w:rPr>
        <w:t xml:space="preserve">                   </w:t>
      </w:r>
      <w:r w:rsidRPr="00CD3EBD">
        <w:rPr>
          <w:rFonts w:hint="eastAsia"/>
          <w:sz w:val="18"/>
          <w:szCs w:val="18"/>
        </w:rPr>
        <w:t xml:space="preserve"> </w:t>
      </w:r>
      <w:r w:rsidR="001F181B" w:rsidRPr="00CD3EBD">
        <w:rPr>
          <w:sz w:val="18"/>
          <w:szCs w:val="18"/>
        </w:rPr>
        <w:t xml:space="preserve">  (</w:t>
      </w:r>
      <w:r w:rsidRPr="00CD3EBD">
        <w:rPr>
          <w:sz w:val="18"/>
          <w:szCs w:val="18"/>
        </w:rPr>
        <w:t>d)</w:t>
      </w:r>
      <w:r w:rsidRPr="00CD3EBD">
        <w:rPr>
          <w:rFonts w:hint="eastAsia"/>
          <w:sz w:val="18"/>
          <w:szCs w:val="18"/>
        </w:rPr>
        <w:t xml:space="preserve">  </w:t>
      </w:r>
      <w:r w:rsidRPr="00CD3EBD">
        <w:rPr>
          <w:sz w:val="18"/>
          <w:szCs w:val="18"/>
        </w:rPr>
        <w:t xml:space="preserve">                          (e)</w:t>
      </w:r>
    </w:p>
    <w:p w14:paraId="7DADF5B6" w14:textId="0501C0A1" w:rsidR="00DB6F97" w:rsidRDefault="00D77704" w:rsidP="004C1006">
      <w:pPr>
        <w:pStyle w:val="MDPI51figurecaption"/>
      </w:pPr>
      <w:r>
        <w:rPr>
          <w:rFonts w:hint="eastAsia"/>
        </w:rPr>
        <w:t xml:space="preserve">Figure </w:t>
      </w:r>
      <w:r w:rsidR="00C24170">
        <w:t>1</w:t>
      </w:r>
      <w:r w:rsidR="00CE638E">
        <w:t>2</w:t>
      </w:r>
      <w:r>
        <w:t>.</w:t>
      </w:r>
      <w:r>
        <w:rPr>
          <w:rFonts w:hint="eastAsia"/>
        </w:rPr>
        <w:t xml:space="preserve"> </w:t>
      </w:r>
      <w:r w:rsidRPr="00E57EC0">
        <w:rPr>
          <w:rFonts w:hint="eastAsia"/>
          <w:b w:val="0"/>
          <w:bCs/>
        </w:rPr>
        <w:t>The relation of brain region-gene pairs with their frequency above 2.</w:t>
      </w:r>
      <w:r w:rsidRPr="00E57EC0">
        <w:rPr>
          <w:b w:val="0"/>
          <w:bCs/>
        </w:rPr>
        <w:t xml:space="preserve"> (a) The relation of </w:t>
      </w:r>
      <w:r w:rsidR="00AD3755">
        <w:rPr>
          <w:b w:val="0"/>
          <w:bCs/>
        </w:rPr>
        <w:t>brain region and gene in</w:t>
      </w:r>
      <w:r w:rsidR="00AD3755" w:rsidRPr="00E57EC0">
        <w:rPr>
          <w:b w:val="0"/>
          <w:bCs/>
        </w:rPr>
        <w:t xml:space="preserve"> </w:t>
      </w:r>
      <w:r w:rsidRPr="00E57EC0">
        <w:rPr>
          <w:b w:val="0"/>
          <w:bCs/>
        </w:rPr>
        <w:t>EMCI-HC group; (b) The relation of</w:t>
      </w:r>
      <w:r w:rsidR="00AD3755">
        <w:rPr>
          <w:b w:val="0"/>
          <w:bCs/>
        </w:rPr>
        <w:t xml:space="preserve"> brain region and gene in</w:t>
      </w:r>
      <w:r w:rsidRPr="00E57EC0">
        <w:rPr>
          <w:b w:val="0"/>
          <w:bCs/>
        </w:rPr>
        <w:t xml:space="preserve"> LMCI-HC group; (c) The relation of </w:t>
      </w:r>
      <w:r w:rsidR="00AD3755">
        <w:rPr>
          <w:b w:val="0"/>
          <w:bCs/>
        </w:rPr>
        <w:t>brain region and gene in</w:t>
      </w:r>
      <w:r w:rsidR="00AD3755" w:rsidRPr="00E57EC0">
        <w:rPr>
          <w:b w:val="0"/>
          <w:bCs/>
        </w:rPr>
        <w:t xml:space="preserve"> </w:t>
      </w:r>
      <w:r w:rsidRPr="00E57EC0">
        <w:rPr>
          <w:b w:val="0"/>
          <w:bCs/>
        </w:rPr>
        <w:t xml:space="preserve">AD-HC group; (d) The relation of </w:t>
      </w:r>
      <w:r w:rsidR="00AD3755">
        <w:rPr>
          <w:b w:val="0"/>
          <w:bCs/>
        </w:rPr>
        <w:t>brain region and gene in</w:t>
      </w:r>
      <w:r w:rsidR="00AD3755" w:rsidRPr="00E57EC0">
        <w:rPr>
          <w:b w:val="0"/>
          <w:bCs/>
        </w:rPr>
        <w:t xml:space="preserve"> </w:t>
      </w:r>
      <w:r w:rsidRPr="00E57EC0">
        <w:rPr>
          <w:b w:val="0"/>
          <w:bCs/>
        </w:rPr>
        <w:t>AD-EMCI group; (e) The relation of AD-</w:t>
      </w:r>
      <w:r w:rsidR="00AD3755" w:rsidRPr="00AD3755">
        <w:rPr>
          <w:b w:val="0"/>
          <w:bCs/>
        </w:rPr>
        <w:t xml:space="preserve"> </w:t>
      </w:r>
      <w:r w:rsidR="00AD3755">
        <w:rPr>
          <w:b w:val="0"/>
          <w:bCs/>
        </w:rPr>
        <w:t>brain region and gene in</w:t>
      </w:r>
      <w:r w:rsidR="00AD3755" w:rsidRPr="00E57EC0">
        <w:rPr>
          <w:b w:val="0"/>
          <w:bCs/>
        </w:rPr>
        <w:t xml:space="preserve"> </w:t>
      </w:r>
      <w:r w:rsidRPr="00E57EC0">
        <w:rPr>
          <w:b w:val="0"/>
          <w:bCs/>
        </w:rPr>
        <w:t>LMCI group.</w:t>
      </w:r>
    </w:p>
    <w:p w14:paraId="15B85290" w14:textId="6A6E3568" w:rsidR="00DB6F97" w:rsidRDefault="00E513D4">
      <w:pPr>
        <w:pStyle w:val="MDPI31text"/>
      </w:pPr>
      <w:r w:rsidRPr="00E513D4">
        <w:rPr>
          <w:color w:val="FF0000"/>
        </w:rPr>
        <w:t>Consistent with the results in Reference</w:t>
      </w:r>
      <w:r>
        <w:rPr>
          <w:color w:val="FF0000"/>
        </w:rPr>
        <w:t xml:space="preserve"> </w:t>
      </w:r>
      <w:r>
        <w:rPr>
          <w:color w:val="FF0000"/>
        </w:rPr>
        <w:fldChar w:fldCharType="begin"/>
      </w:r>
      <w:r w:rsidR="002B1F89">
        <w:rPr>
          <w:color w:val="FF0000"/>
        </w:rPr>
        <w:instrText xml:space="preserve"> ADDIN EN.CITE &lt;EndNote&gt;&lt;Cite&gt;&lt;Author&gt;Meng&lt;/Author&gt;&lt;Year&gt;2022&lt;/Year&gt;&lt;RecNum&gt;34&lt;/RecNum&gt;&lt;DisplayText&gt;&lt;style size="10"&gt;[26]&lt;/style&gt;&lt;/DisplayText&gt;&lt;record&gt;&lt;rec-number&gt;34&lt;/rec-number&gt;&lt;foreign-keys&gt;&lt;key app="EN" db-id="e5x2wvpr9sww2dea90uvpssb29wprts9r9sp" timestamp="1707877555"&gt;34&lt;/key&gt;&lt;/foreign-keys&gt;&lt;ref-type name="Journal Article"&gt;17&lt;/ref-type&gt;&lt;contributors&gt;&lt;authors&gt;&lt;author&gt;Meng,Xianglian&lt;/author&gt;&lt;author&gt;Wu,Yue&lt;/author&gt;&lt;author&gt;Liu,Wenjie&lt;/author&gt;&lt;author&gt;Wang,Ying&lt;/author&gt;&lt;author&gt;Xu,Zhe&lt;/author&gt;&lt;author&gt;Jiao,Zhuqing&lt;/author&gt;&lt;/authors&gt;&lt;/contributors&gt;&lt;titles&gt;&lt;title&gt;Research on Voxel-Based Features Detection and Analysis of Alzheimer’s Disease Using Random Survey Support Vector Machine&lt;/title&gt;&lt;short-title&gt;Voxel-Based Features Detection and Analysis&lt;/short-title&gt;&lt;/titles&gt;&lt;volume&gt;16&lt;/volume&gt;&lt;keywords&gt;&lt;keyword&gt;Alzheimer&amp;apos;s disease,RS-SVM,voxel-based features,gene-level,pathway-level&lt;/keyword&gt;&lt;/keywords&gt;&lt;dates&gt;&lt;year&gt;2022&lt;/year&gt;&lt;pub-dates&gt;&lt;date&gt;2022-March-28&lt;/date&gt;&lt;/pub-dates&gt;&lt;/dates&gt;&lt;isbn&gt;1662-5196&lt;/isbn&gt;&lt;work-type&gt;Original Research&lt;/work-type&gt;&lt;urls&gt;&lt;related-urls&gt;&lt;url&gt;https://www.frontiersin.org/articles/10.3389/fninf.2022.856295&lt;/url&gt;&lt;/related-urls&gt;&lt;/urls&gt;&lt;electronic-resource-num&gt;10.3389/fninf.2022.856295&lt;/electronic-resource-num&gt;&lt;language&gt;English&lt;/language&gt;&lt;/record&gt;&lt;/Cite&gt;&lt;/EndNote&gt;</w:instrText>
      </w:r>
      <w:r>
        <w:rPr>
          <w:color w:val="FF0000"/>
        </w:rPr>
        <w:fldChar w:fldCharType="separate"/>
      </w:r>
      <w:r w:rsidR="002B1F89">
        <w:rPr>
          <w:noProof/>
          <w:color w:val="FF0000"/>
        </w:rPr>
        <w:t>[26]</w:t>
      </w:r>
      <w:r>
        <w:rPr>
          <w:color w:val="FF0000"/>
        </w:rPr>
        <w:fldChar w:fldCharType="end"/>
      </w:r>
      <w:r w:rsidRPr="00E513D4">
        <w:rPr>
          <w:color w:val="FF0000"/>
        </w:rPr>
        <w:t xml:space="preserve">, the amygdala has been identified as an important brain region, and our proposed method achieved an accuracy of 93.9% after leave-one-out validation. </w:t>
      </w:r>
      <w:r w:rsidR="00D77704">
        <w:t>The amygdala played an important role in AD</w:t>
      </w:r>
      <w:r w:rsidR="00D77704">
        <w:fldChar w:fldCharType="begin">
          <w:fldData xml:space="preserve">PEVuZE5vdGU+PENpdGU+PEF1dGhvcj5NdXJyYXk8L0F1dGhvcj48WWVhcj4yMDIxPC9ZZWFyPjxS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=
</w:fldData>
        </w:fldChar>
      </w:r>
      <w:r w:rsidR="002B1F89">
        <w:instrText xml:space="preserve"> ADDIN EN.CITE </w:instrText>
      </w:r>
      <w:r w:rsidR="002B1F89">
        <w:fldChar w:fldCharType="begin">
          <w:fldData xml:space="preserve">PEVuZE5vdGU+PENpdGU+PEF1dGhvcj5NdXJyYXk8L0F1dGhvcj48WWVhcj4yMDIxPC9ZZWFyPjxS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=
</w:fldData>
        </w:fldChar>
      </w:r>
      <w:r w:rsidR="002B1F89">
        <w:instrText xml:space="preserve"> ADDIN EN.CITE.DATA </w:instrText>
      </w:r>
      <w:r w:rsidR="002B1F89">
        <w:fldChar w:fldCharType="end"/>
      </w:r>
      <w:r w:rsidR="00D77704">
        <w:fldChar w:fldCharType="separate"/>
      </w:r>
      <w:r w:rsidR="002B1F89">
        <w:rPr>
          <w:noProof/>
        </w:rPr>
        <w:t>[27-29]</w:t>
      </w:r>
      <w:r w:rsidR="00D77704">
        <w:fldChar w:fldCharType="end"/>
      </w:r>
      <w:r w:rsidR="00D77704">
        <w:t>. Feng et, al.</w:t>
      </w:r>
      <w:r w:rsidR="00D77704">
        <w:fldChar w:fldCharType="begin"/>
      </w:r>
      <w:r w:rsidR="002B1F89">
        <w:instrText xml:space="preserve"> ADDIN EN.CITE &lt;EndNote&gt;&lt;Cite&gt;&lt;Author&gt;Feng&lt;/Author&gt;&lt;Year&gt;2021&lt;/Year&gt;&lt;RecNum&gt;13&lt;/RecNum&gt;&lt;DisplayText&gt;&lt;style size="10"&gt;[30]&lt;/style&gt;&lt;/DisplayText&gt;&lt;record&gt;&lt;rec-number&gt;13&lt;/rec-number&gt;&lt;foreign-keys&gt;&lt;key app="EN" db-id="e5x2wvpr9sww2dea90uvpssb29wprts9r9sp" timestamp="1690417795"&gt;13&lt;/key&gt;&lt;/foreign-keys&gt;&lt;ref-type name="Journal Article"&gt;17&lt;/ref-type&gt;&lt;contributors&gt;&lt;authors&gt;&lt;author&gt;Feng, Qi&lt;/author&gt;&lt;author&gt;Niu, Jialing&lt;/author&gt;&lt;author&gt;Wang, Luoyu&lt;/author&gt;&lt;author&gt;Pang, Peipei&lt;/author&gt;&lt;author&gt;Wang, Mei&lt;/author&gt;&lt;author&gt;Liao, Zhengluan&lt;/author&gt;&lt;author&gt;Song, Qiaowei&lt;/author&gt;&lt;author&gt;Jiang, Hongyang&lt;/author&gt;&lt;author&gt;Ding, Zhongxiang&lt;/author&gt;&lt;/authors&gt;&lt;/contributors&gt;&lt;titles&gt;&lt;title&gt;Comprehensive classification models based on amygdala radiomic features for Alzheimer’s disease and mild cognitive impairment&lt;/title&gt;&lt;secondary-title&gt;Brain Imaging and Behavior&lt;/secondary-title&gt;&lt;/titles&gt;&lt;periodical&gt;&lt;full-title&gt;Brain Imaging and Behavior&lt;/full-title&gt;&lt;/periodical&gt;&lt;pages&gt;2377-2386&lt;/pages&gt;&lt;volume&gt;15&lt;/volume&gt;&lt;number&gt;5&lt;/number&gt;&lt;dates&gt;&lt;year&gt;2021&lt;/year&gt;&lt;pub-dates&gt;&lt;date&gt;2021/10/01&lt;/date&gt;&lt;/pub-dates&gt;&lt;/dates&gt;&lt;isbn&gt;1931-7565&lt;/isbn&gt;&lt;urls&gt;&lt;related-urls&gt;&lt;url&gt;https://doi.org/10.1007/s11682-020-00434-z&lt;/url&gt;&lt;/related-urls&gt;&lt;/urls&gt;&lt;electronic-resource-num&gt;10.1007/s11682-020-00434-z&lt;/electronic-resource-num&gt;&lt;/record&gt;&lt;/Cite&gt;&lt;/EndNote&gt;</w:instrText>
      </w:r>
      <w:r w:rsidR="00D77704">
        <w:fldChar w:fldCharType="separate"/>
      </w:r>
      <w:r w:rsidR="002B1F89">
        <w:rPr>
          <w:noProof/>
        </w:rPr>
        <w:t>[30]</w:t>
      </w:r>
      <w:r w:rsidR="00D77704">
        <w:fldChar w:fldCharType="end"/>
      </w:r>
      <w:r w:rsidR="00D77704">
        <w:t xml:space="preserve"> </w:t>
      </w:r>
      <w:r w:rsidR="00D77704">
        <w:rPr>
          <w:rFonts w:hint="eastAsia"/>
        </w:rPr>
        <w:t>exp</w:t>
      </w:r>
      <w:r w:rsidR="00D77704">
        <w:t>lored the microstructural changes in the amygdala of AD patients and identified the radiological characteristics of the amygdala as potential biomarkers for diagnosing AD. Hu et, al.</w:t>
      </w:r>
      <w:r w:rsidR="00D77704">
        <w:fldChar w:fldCharType="begin"/>
      </w:r>
      <w:r w:rsidR="002B1F89">
        <w:instrText xml:space="preserve"> ADDIN EN.CITE &lt;EndNote&gt;&lt;Cite&gt;&lt;Author&gt;Hu&lt;/Author&gt;&lt;Year&gt;2011&lt;/Year&gt;&lt;RecNum&gt;9&lt;/RecNum&gt;&lt;DisplayText&gt;&lt;style size="10"&gt;[31]&lt;/style&gt;&lt;/DisplayText&gt;&lt;record&gt;&lt;rec-number&gt;9&lt;/rec-number&gt;&lt;foreign-keys&gt;&lt;key app="EN" db-id="e5x2wvpr9sww2dea90uvpssb29wprts9r9sp" timestamp="1690415793"&gt;9&lt;/key&gt;&lt;/foreign-keys&gt;&lt;ref-type name="Journal Article"&gt;17&lt;/ref-type&gt;&lt;contributors&gt;&lt;authors&gt;&lt;author&gt;Hu, Xiaolan&lt;/author&gt;&lt;author&gt;Pickering, Eve&lt;/author&gt;&lt;author&gt;Liu, Yingxue Cathy&lt;/author&gt;&lt;author&gt;Hall, Stephanie&lt;/author&gt;&lt;author&gt;Fournier, Helene&lt;/author&gt;&lt;author&gt;Katz, Elyse&lt;/author&gt;&lt;author&gt;Dechairo, Bryan&lt;/author&gt;&lt;author&gt;John, Sally&lt;/author&gt;&lt;author&gt;Van Eerdewegh, Paul&lt;/author&gt;&lt;author&gt;Soares, Holly&lt;/author&gt;&lt;author&gt;the Alzheimer&amp;apos;s Disease Neuroimaging, Initiative&lt;/author&gt;&lt;/authors&gt;&lt;/contributors&gt;&lt;titles&gt;&lt;title&gt;Meta-Analysis for Genome-Wide Association Study Identifies Multiple Variants at the BIN1 Locus Associated with Late-Onset Alzheimer&amp;apos;s Disease&lt;/title&gt;&lt;secondary-title&gt;PLOS ONE&lt;/secondary-title&gt;&lt;/titles&gt;&lt;periodical&gt;&lt;full-title&gt;PLOS ONE&lt;/full-title&gt;&lt;/periodical&gt;&lt;pages&gt;e16616&lt;/pages&gt;&lt;volume&gt;6&lt;/volume&gt;&lt;number&gt;2&lt;/number&gt;&lt;dates&gt;&lt;year&gt;2011&lt;/year&gt;&lt;/dates&gt;&lt;publisher&gt;Public Library of Science&lt;/publisher&gt;&lt;urls&gt;&lt;related-urls&gt;&lt;url&gt;https://doi.org/10.1371/journal.pone.0016616&lt;/url&gt;&lt;/related-urls&gt;&lt;/urls&gt;&lt;electronic-resource-num&gt;10.1371/journal.pone.0016616&lt;/electronic-resource-num&gt;&lt;/record&gt;&lt;/Cite&gt;&lt;/EndNote&gt;</w:instrText>
      </w:r>
      <w:r w:rsidR="00D77704">
        <w:fldChar w:fldCharType="separate"/>
      </w:r>
      <w:r w:rsidR="002B1F89">
        <w:rPr>
          <w:noProof/>
        </w:rPr>
        <w:t>[31]</w:t>
      </w:r>
      <w:r w:rsidR="00D77704">
        <w:fldChar w:fldCharType="end"/>
      </w:r>
      <w:r w:rsidR="00D77704">
        <w:t xml:space="preserve"> performed GWAS using 1034 </w:t>
      </w:r>
      <w:r w:rsidR="00D77704">
        <w:rPr>
          <w:rFonts w:hint="eastAsia"/>
        </w:rPr>
        <w:t>a</w:t>
      </w:r>
      <w:r w:rsidR="00D77704">
        <w:t xml:space="preserve">nd 1186 participants and found multi SNPs at </w:t>
      </w:r>
      <w:r w:rsidR="00D77704">
        <w:rPr>
          <w:i/>
        </w:rPr>
        <w:t xml:space="preserve">BIN1 </w:t>
      </w:r>
      <w:r w:rsidR="00D77704">
        <w:t xml:space="preserve">associated with AD. Other studies showed that the genotype patterns at </w:t>
      </w:r>
      <w:r w:rsidR="00D77704">
        <w:rPr>
          <w:i/>
        </w:rPr>
        <w:t>BIN1</w:t>
      </w:r>
      <w:r w:rsidR="00D77704">
        <w:t xml:space="preserve"> was associated with memory performance</w:t>
      </w:r>
      <w:r w:rsidR="00D77704">
        <w:fldChar w:fldCharType="begin"/>
      </w:r>
      <w:r w:rsidR="002B1F89">
        <w:instrText xml:space="preserve"> ADDIN EN.CITE &lt;EndNote&gt;&lt;Cite&gt;&lt;Author&gt;Barral&lt;/Author&gt;&lt;Year&gt;2012&lt;/Year&gt;&lt;RecNum&gt;10&lt;/RecNum&gt;&lt;DisplayText&gt;&lt;style size="10"&gt;[32]&lt;/style&gt;&lt;/DisplayText&gt;&lt;record&gt;&lt;rec-number&gt;10&lt;/rec-number&gt;&lt;foreign-keys&gt;&lt;key app="EN" db-id="e5x2wvpr9sww2dea90uvpssb29wprts9r9sp" timestamp="1690417108"&gt;10&lt;/key&gt;&lt;/foreign-keys&gt;&lt;ref-type name="Journal Article"&gt;17&lt;/ref-type&gt;&lt;contributors&gt;&lt;authors&gt;&lt;author&gt;S. Barral&lt;/author&gt;&lt;author&gt;T. Bird&lt;/author&gt;&lt;author&gt;A. Goate&lt;/author&gt;&lt;author&gt;M. R. Farlow&lt;/author&gt;&lt;author&gt;R. Diaz-Arrastia&lt;/author&gt;&lt;author&gt;D. A. Bennett&lt;/author&gt;&lt;author&gt;N. Graff-Radford&lt;/author&gt;&lt;author&gt;B. F. Boeve&lt;/author&gt;&lt;author&gt;R. A. Sweet&lt;/author&gt;&lt;author&gt;Y. Stern&lt;/author&gt;&lt;author&gt;R. S. Wilson&lt;/author&gt;&lt;author&gt;T. Foroud&lt;/author&gt;&lt;author&gt;J. Ott&lt;/author&gt;&lt;author&gt;R. Mayeux&lt;/author&gt;&lt;/authors&gt;&lt;/contributors&gt;&lt;titles&gt;&lt;title&gt;Genotype patterns at &amp;amp;lt;em&amp;amp;gt;PICALM, CR1, BIN1, CLU&amp;amp;lt;/em&amp;amp;gt;, and &amp;amp;lt;em&amp;amp;gt;APOE&amp;amp;lt;/em&amp;amp;gt; genes are associated with episodic memory&lt;/title&gt;&lt;secondary-title&gt;Neurology&lt;/secondary-title&gt;&lt;/titles&gt;&lt;periodical&gt;&lt;full-title&gt;Neurology&lt;/full-title&gt;&lt;/periodical&gt;&lt;pages&gt;1464&lt;/pages&gt;&lt;volume&gt;78&lt;/volume&gt;&lt;number&gt;19&lt;/number&gt;&lt;dates&gt;&lt;year&gt;2012&lt;/year&gt;&lt;/dates&gt;&lt;urls&gt;&lt;related-urls&gt;&lt;url&gt;http://n.neurology.org/content/78/19/1464.abstract&lt;/url&gt;&lt;/related-urls&gt;&lt;/urls&gt;&lt;electronic-resource-num&gt;10.1212/WNL.0b013e3182553c48&lt;/electronic-resource-num&gt;&lt;/record&gt;&lt;/Cite&gt;&lt;/EndNote&gt;</w:instrText>
      </w:r>
      <w:r w:rsidR="00D77704">
        <w:fldChar w:fldCharType="separate"/>
      </w:r>
      <w:r w:rsidR="002B1F89">
        <w:rPr>
          <w:noProof/>
        </w:rPr>
        <w:t>[32]</w:t>
      </w:r>
      <w:r w:rsidR="00D77704">
        <w:fldChar w:fldCharType="end"/>
      </w:r>
      <w:r w:rsidR="00D77704">
        <w:t xml:space="preserve"> and identifying new SNPs at </w:t>
      </w:r>
      <w:r w:rsidR="00D77704">
        <w:rPr>
          <w:i/>
        </w:rPr>
        <w:t>BIN1</w:t>
      </w:r>
      <w:r w:rsidR="00D77704">
        <w:fldChar w:fldCharType="begin">
          <w:fldData xml:space="preserve">PEVuZE5vdGU+PENpdGU+PEF1dGhvcj5DYXJyYXNxdWlsbG88L0F1dGhvcj48WWVhcj4yMDExPC9Z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</w:fldData>
        </w:fldChar>
      </w:r>
      <w:r w:rsidR="002B1F89">
        <w:instrText xml:space="preserve"> ADDIN EN.CITE </w:instrText>
      </w:r>
      <w:r w:rsidR="002B1F89">
        <w:fldChar w:fldCharType="begin">
          <w:fldData xml:space="preserve">PEVuZE5vdGU+PENpdGU+PEF1dGhvcj5DYXJyYXNxdWlsbG88L0F1dGhvcj48WWVhcj4yMDExPC9Z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</w:fldData>
        </w:fldChar>
      </w:r>
      <w:r w:rsidR="002B1F89">
        <w:instrText xml:space="preserve"> ADDIN EN.CITE.DATA </w:instrText>
      </w:r>
      <w:r w:rsidR="002B1F89">
        <w:fldChar w:fldCharType="end"/>
      </w:r>
      <w:r w:rsidR="00D77704">
        <w:fldChar w:fldCharType="separate"/>
      </w:r>
      <w:r w:rsidR="002B1F89">
        <w:rPr>
          <w:noProof/>
        </w:rPr>
        <w:t>[33,34]</w:t>
      </w:r>
      <w:r w:rsidR="00D77704">
        <w:fldChar w:fldCharType="end"/>
      </w:r>
      <w:r w:rsidR="00D77704">
        <w:t>. Suzuki et, al.</w:t>
      </w:r>
      <w:r w:rsidR="00D77704">
        <w:fldChar w:fldCharType="begin"/>
      </w:r>
      <w:r w:rsidR="002B1F89">
        <w:instrText xml:space="preserve"> ADDIN EN.CITE &lt;EndNote&gt;&lt;Cite&gt;&lt;Author&gt;Suzuki&lt;/Author&gt;&lt;Year&gt;2022&lt;/Year&gt;&lt;RecNum&gt;1&lt;/RecNum&gt;&lt;DisplayText&gt;&lt;style size="10"&gt;[35]&lt;/style&gt;&lt;/DisplayText&gt;&lt;record&gt;&lt;rec-number&gt;1&lt;/rec-number&gt;&lt;foreign-keys&gt;&lt;key app="EN" db-id="e5x2wvpr9sww2dea90uvpssb29wprts9r9sp" timestamp="1690397183"&gt;1&lt;/key&gt;&lt;/foreign-keys&gt;&lt;ref-type name="Journal Article"&gt;17&lt;/ref-type&gt;&lt;contributors&gt;&lt;authors&gt;&lt;author&gt;Suzuki, Masayoshi&lt;/author&gt;&lt;author&gt;Tezuka, Kenta&lt;/author&gt;&lt;author&gt;Handa, Takumi&lt;/author&gt;&lt;author&gt;Sato, Risa&lt;/author&gt;&lt;author&gt;Takeuchi, Hina&lt;/author&gt;&lt;author&gt;Takao, Masaki&lt;/author&gt;&lt;author&gt;Tano, Mitsutoshi&lt;/author&gt;&lt;author&gt;Uchida, Yasuo&lt;/author&gt;&lt;/authors&gt;&lt;/contributors&gt;&lt;titles&gt;&lt;title&gt;Upregulation of ribosome complexes at the blood-brain barrier in Alzheimer&amp;apos;s disease patients&lt;/title&gt;&lt;/titles&gt;&lt;pages&gt;2134-2150&lt;/pages&gt;&lt;volume&gt;42&lt;/volume&gt;&lt;number&gt;11&lt;/number&gt;&lt;keywords&gt;&lt;keyword&gt;Ribosome,protein processing,N-glycosylation,Alzheimer’s disease,blood-brain barrier&lt;/keyword&gt;&lt;/keywords&gt;&lt;dates&gt;&lt;year&gt;2022&lt;/year&gt;&lt;/dates&gt;&lt;accession-num&gt;35766008&lt;/accession-num&gt;&lt;urls&gt;&lt;related-urls&gt;&lt;url&gt;https://journals.sagepub.com/doi/abs/10.1177/0271678X221111602&lt;/url&gt;&lt;/related-urls&gt;&lt;/urls&gt;&lt;electronic-resource-num&gt;10.1177/0271678x221111602&lt;/electronic-resource-num&gt;&lt;/record&gt;&lt;/Cite&gt;&lt;/EndNote&gt;</w:instrText>
      </w:r>
      <w:r w:rsidR="00D77704">
        <w:fldChar w:fldCharType="separate"/>
      </w:r>
      <w:r w:rsidR="002B1F89">
        <w:rPr>
          <w:noProof/>
        </w:rPr>
        <w:t>[35]</w:t>
      </w:r>
      <w:r w:rsidR="00D77704">
        <w:fldChar w:fldCharType="end"/>
      </w:r>
      <w:r w:rsidR="00D77704">
        <w:t xml:space="preserve"> investigated the cerebrovascular-specific molecular mechanisms of Alzheimer's disease (AD) and discovered that in the endothelial cells of the blood </w:t>
      </w:r>
      <w:r w:rsidR="00D77704">
        <w:lastRenderedPageBreak/>
        <w:t>vessels in AD brain, there was an upregulation of protein (</w:t>
      </w:r>
      <w:r w:rsidR="00D77704">
        <w:rPr>
          <w:i/>
        </w:rPr>
        <w:t>RPN2</w:t>
      </w:r>
      <w:r w:rsidR="00D77704">
        <w:t xml:space="preserve">) associated with protein processing and N-glycosylation in the endoplasmic reticulum. This upregulation was correlated with the expression of ribosomal proteins. The </w:t>
      </w:r>
      <w:r w:rsidR="00D77704">
        <w:rPr>
          <w:i/>
        </w:rPr>
        <w:t>RPN1</w:t>
      </w:r>
      <w:r w:rsidR="00D77704">
        <w:t xml:space="preserve">, </w:t>
      </w:r>
      <w:r w:rsidR="00D77704">
        <w:rPr>
          <w:i/>
        </w:rPr>
        <w:t>RPN2</w:t>
      </w:r>
      <w:r w:rsidR="00D77704">
        <w:t xml:space="preserve">, </w:t>
      </w:r>
      <w:r w:rsidR="00D77704">
        <w:rPr>
          <w:i/>
        </w:rPr>
        <w:t>DDOST</w:t>
      </w:r>
      <w:r w:rsidR="00D77704">
        <w:t>, and</w:t>
      </w:r>
      <w:r w:rsidR="00D77704">
        <w:rPr>
          <w:i/>
        </w:rPr>
        <w:t xml:space="preserve"> STT3A</w:t>
      </w:r>
      <w:r w:rsidR="00D77704">
        <w:t xml:space="preserve"> formed the oligosaccharyltransferase complex, which was a membrane protein complex</w:t>
      </w:r>
      <w:r w:rsidR="00D77704">
        <w:fldChar w:fldCharType="begin"/>
      </w:r>
      <w:r w:rsidR="002B1F89">
        <w:instrText xml:space="preserve"> ADDIN EN.CITE &lt;EndNote&gt;&lt;Cite&gt;&lt;Author&gt;Kelleher&lt;/Author&gt;&lt;Year&gt;2005&lt;/Year&gt;&lt;RecNum&gt;4&lt;/RecNum&gt;&lt;DisplayText&gt;&lt;style size="10"&gt;[36]&lt;/style&gt;&lt;/DisplayText&gt;&lt;record&gt;&lt;rec-number&gt;4&lt;/rec-number&gt;&lt;foreign-keys&gt;&lt;key app="EN" db-id="e5x2wvpr9sww2dea90uvpssb29wprts9r9sp" timestamp="1690398387"&gt;4&lt;/key&gt;&lt;/foreign-keys&gt;&lt;ref-type name="Journal Article"&gt;17&lt;/ref-type&gt;&lt;contributors&gt;&lt;authors&gt;&lt;author&gt;Kelleher, Daniel J.&lt;/author&gt;&lt;author&gt;Gilmore, Reid&lt;/author&gt;&lt;/authors&gt;&lt;/contributors&gt;&lt;titles&gt;&lt;title&gt;An evolving view of the eukaryotic oligosaccharyltransferase&lt;/title&gt;&lt;secondary-title&gt;Glycobiology&lt;/secondary-title&gt;&lt;/titles&gt;&lt;periodical&gt;&lt;full-title&gt;Glycobiology&lt;/full-title&gt;&lt;/periodical&gt;&lt;pages&gt;47R-62R&lt;/pages&gt;&lt;volume&gt;16&lt;/volume&gt;&lt;number&gt;4&lt;/number&gt;&lt;dates&gt;&lt;year&gt;2005&lt;/year&gt;&lt;/dates&gt;&lt;isbn&gt;0959-6658&lt;/isbn&gt;&lt;urls&gt;&lt;related-urls&gt;&lt;url&gt;https://doi.org/10.1093/glycob/cwj066&lt;/url&gt;&lt;/related-urls&gt;&lt;/urls&gt;&lt;electronic-resource-num&gt;10.1093/glycob/cwj066 %J Glycobiology&lt;/electronic-resource-num&gt;&lt;access-date&gt;7/26/2023&lt;/access-date&gt;&lt;/record&gt;&lt;/Cite&gt;&lt;/EndNote&gt;</w:instrText>
      </w:r>
      <w:r w:rsidR="00D77704">
        <w:fldChar w:fldCharType="separate"/>
      </w:r>
      <w:r w:rsidR="002B1F89">
        <w:rPr>
          <w:noProof/>
        </w:rPr>
        <w:t>[36]</w:t>
      </w:r>
      <w:r w:rsidR="00D77704">
        <w:fldChar w:fldCharType="end"/>
      </w:r>
      <w:r w:rsidR="00D77704">
        <w:t xml:space="preserve">. </w:t>
      </w:r>
      <w:r w:rsidR="00D77704">
        <w:rPr>
          <w:i/>
        </w:rPr>
        <w:t>RPN1</w:t>
      </w:r>
      <w:r w:rsidR="00D77704">
        <w:t xml:space="preserve"> and </w:t>
      </w:r>
      <w:r w:rsidR="00D77704">
        <w:rPr>
          <w:i/>
        </w:rPr>
        <w:t>RPN2</w:t>
      </w:r>
      <w:r w:rsidR="00D77704">
        <w:t xml:space="preserve"> could promote N-glycosylation</w:t>
      </w:r>
      <w:r w:rsidR="00D77704">
        <w:fldChar w:fldCharType="begin">
          <w:fldData xml:space="preserve">PEVuZE5vdGU+PENpdGU+PEF1dGhvcj5Ib25tYTwvQXV0aG9yPjxZZWFyPjIwMDg8L1llYXI+PFJl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</w:fldData>
        </w:fldChar>
      </w:r>
      <w:r w:rsidR="002B1F89">
        <w:instrText xml:space="preserve"> ADDIN EN.CITE </w:instrText>
      </w:r>
      <w:r w:rsidR="002B1F89">
        <w:fldChar w:fldCharType="begin">
          <w:fldData xml:space="preserve">PEVuZE5vdGU+PENpdGU+PEF1dGhvcj5Ib25tYTwvQXV0aG9yPjxZZWFyPjIwMDg8L1llYXI+PFJl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</w:fldData>
        </w:fldChar>
      </w:r>
      <w:r w:rsidR="002B1F89">
        <w:instrText xml:space="preserve"> ADDIN EN.CITE.DATA </w:instrText>
      </w:r>
      <w:r w:rsidR="002B1F89">
        <w:fldChar w:fldCharType="end"/>
      </w:r>
      <w:r w:rsidR="00D77704">
        <w:fldChar w:fldCharType="separate"/>
      </w:r>
      <w:r w:rsidR="002B1F89">
        <w:rPr>
          <w:noProof/>
        </w:rPr>
        <w:t>[37,38]</w:t>
      </w:r>
      <w:r w:rsidR="00D77704">
        <w:fldChar w:fldCharType="end"/>
      </w:r>
      <w:r w:rsidR="00D77704">
        <w:t>. This indicated that in the vascular endothelium of AD brains, the process of adding glycan chains to nascent polypeptides in the endoplasmic reticulum was enhanced</w:t>
      </w:r>
      <w:r w:rsidR="00D77704">
        <w:fldChar w:fldCharType="begin"/>
      </w:r>
      <w:r w:rsidR="002B1F89">
        <w:instrText xml:space="preserve"> ADDIN EN.CITE &lt;EndNote&gt;&lt;Cite&gt;&lt;Author&gt;Suzuki&lt;/Author&gt;&lt;Year&gt;2022&lt;/Year&gt;&lt;RecNum&gt;1&lt;/RecNum&gt;&lt;DisplayText&gt;&lt;style size="10"&gt;[35]&lt;/style&gt;&lt;/DisplayText&gt;&lt;record&gt;&lt;rec-number&gt;1&lt;/rec-number&gt;&lt;foreign-keys&gt;&lt;key app="EN" db-id="e5x2wvpr9sww2dea90uvpssb29wprts9r9sp" timestamp="1690397183"&gt;1&lt;/key&gt;&lt;/foreign-keys&gt;&lt;ref-type name="Journal Article"&gt;17&lt;/ref-type&gt;&lt;contributors&gt;&lt;authors&gt;&lt;author&gt;Suzuki, Masayoshi&lt;/author&gt;&lt;author&gt;Tezuka, Kenta&lt;/author&gt;&lt;author&gt;Handa, Takumi&lt;/author&gt;&lt;author&gt;Sato, Risa&lt;/author&gt;&lt;author&gt;Takeuchi, Hina&lt;/author&gt;&lt;author&gt;Takao, Masaki&lt;/author&gt;&lt;author&gt;Tano, Mitsutoshi&lt;/author&gt;&lt;author&gt;Uchida, Yasuo&lt;/author&gt;&lt;/authors&gt;&lt;/contributors&gt;&lt;titles&gt;&lt;title&gt;Upregulation of ribosome complexes at the blood-brain barrier in Alzheimer&amp;apos;s disease patients&lt;/title&gt;&lt;/titles&gt;&lt;pages&gt;2134-2150&lt;/pages&gt;&lt;volume&gt;42&lt;/volume&gt;&lt;number&gt;11&lt;/number&gt;&lt;keywords&gt;&lt;keyword&gt;Ribosome,protein processing,N-glycosylation,Alzheimer’s disease,blood-brain barrier&lt;/keyword&gt;&lt;/keywords&gt;&lt;dates&gt;&lt;year&gt;2022&lt;/year&gt;&lt;/dates&gt;&lt;accession-num&gt;35766008&lt;/accession-num&gt;&lt;urls&gt;&lt;related-urls&gt;&lt;url&gt;https://journals.sagepub.com/doi/abs/10.1177/0271678X221111602&lt;/url&gt;&lt;/related-urls&gt;&lt;/urls&gt;&lt;electronic-resource-num&gt;10.1177/0271678x221111602&lt;/electronic-resource-num&gt;&lt;/record&gt;&lt;/Cite&gt;&lt;/EndNote&gt;</w:instrText>
      </w:r>
      <w:r w:rsidR="00D77704">
        <w:fldChar w:fldCharType="separate"/>
      </w:r>
      <w:r w:rsidR="002B1F89">
        <w:rPr>
          <w:noProof/>
        </w:rPr>
        <w:t>[35]</w:t>
      </w:r>
      <w:r w:rsidR="00D77704">
        <w:fldChar w:fldCharType="end"/>
      </w:r>
      <w:r w:rsidR="00D77704">
        <w:t>. Rentzos et, al.</w:t>
      </w:r>
      <w:r w:rsidR="00D77704">
        <w:fldChar w:fldCharType="begin"/>
      </w:r>
      <w:r w:rsidR="002B1F89">
        <w:instrText xml:space="preserve"> ADDIN EN.CITE &lt;EndNote&gt;&lt;Cite&gt;&lt;Author&gt;Rentzos&lt;/Author&gt;&lt;Year&gt;2006&lt;/Year&gt;&lt;RecNum&gt;6&lt;/RecNum&gt;&lt;DisplayText&gt;&lt;style size="10"&gt;[39]&lt;/style&gt;&lt;/DisplayText&gt;&lt;record&gt;&lt;rec-number&gt;6&lt;/rec-number&gt;&lt;foreign-keys&gt;&lt;key app="EN" db-id="e5x2wvpr9sww2dea90uvpssb29wprts9r9sp" timestamp="1690398956"&gt;6&lt;/key&gt;&lt;/foreign-keys&gt;&lt;ref-type name="Journal Article"&gt;17&lt;/ref-type&gt;&lt;contributors&gt;&lt;authors&gt;&lt;author&gt;Rentzos, M.&lt;/author&gt;&lt;author&gt;Zoga, M.&lt;/author&gt;&lt;author&gt;Paraskevas, G. P.&lt;/author&gt;&lt;author&gt;Kapaki, E.&lt;/author&gt;&lt;author&gt;Rombos, A.&lt;/author&gt;&lt;author&gt;Nikolaou, C.&lt;/author&gt;&lt;author&gt;Tsoutsou, A.&lt;/author&gt;&lt;author&gt;Vassilopoulos, D.&lt;/author&gt;&lt;/authors&gt;&lt;/contributors&gt;&lt;titles&gt;&lt;title&gt;IL-15 Is Elevated in Cerebrospinal Fluid of Patients With Alzheimer’s Disease and Frontotemporal Dementia&lt;/title&gt;&lt;/titles&gt;&lt;pages&gt;114-117&lt;/pages&gt;&lt;volume&gt;19&lt;/volume&gt;&lt;number&gt;2&lt;/number&gt;&lt;keywords&gt;&lt;keyword&gt;interleukin-15,Alzheimer’s disease,frontotemporal dementia,inflammatory mechanisms&lt;/keyword&gt;&lt;/keywords&gt;&lt;dates&gt;&lt;year&gt;2006&lt;/year&gt;&lt;/dates&gt;&lt;accession-num&gt;16690997&lt;/accession-num&gt;&lt;urls&gt;&lt;related-urls&gt;&lt;url&gt;https://journals.sagepub.com/doi/abs/10.1177/0891988706286226&lt;/url&gt;&lt;/related-urls&gt;&lt;/urls&gt;&lt;electronic-resource-num&gt;10.1177/0891988706286226&lt;/electronic-resource-num&gt;&lt;/record&gt;&lt;/Cite&gt;&lt;/EndNote&gt;</w:instrText>
      </w:r>
      <w:r w:rsidR="00D77704">
        <w:fldChar w:fldCharType="separate"/>
      </w:r>
      <w:r w:rsidR="002B1F89">
        <w:rPr>
          <w:noProof/>
        </w:rPr>
        <w:t>[39]</w:t>
      </w:r>
      <w:r w:rsidR="00D77704">
        <w:fldChar w:fldCharType="end"/>
      </w:r>
      <w:r w:rsidR="00D77704">
        <w:t xml:space="preserve"> studied the effect of</w:t>
      </w:r>
      <w:r w:rsidR="00D77704">
        <w:rPr>
          <w:i/>
        </w:rPr>
        <w:t xml:space="preserve"> IL15 </w:t>
      </w:r>
      <w:r w:rsidR="00D77704">
        <w:t xml:space="preserve">and AD and found that the levels of </w:t>
      </w:r>
      <w:r w:rsidR="00D77704">
        <w:rPr>
          <w:i/>
        </w:rPr>
        <w:t xml:space="preserve">IL-15 </w:t>
      </w:r>
      <w:r w:rsidR="00D77704">
        <w:t>in the cerebrospinal fluid of Alzheimer's disease are significantly elevated and show a significant positive correlation with the age of onset. Asby et, al.</w:t>
      </w:r>
      <w:r w:rsidR="00D77704">
        <w:fldChar w:fldCharType="begin"/>
      </w:r>
      <w:r w:rsidR="002B1F89">
        <w:instrText xml:space="preserve"> ADDIN EN.CITE &lt;EndNote&gt;&lt;Cite&gt;&lt;Author&gt;Asby&lt;/Author&gt;&lt;Year&gt;2021&lt;/Year&gt;&lt;RecNum&gt;7&lt;/RecNum&gt;&lt;DisplayText&gt;&lt;style size="10"&gt;[40]&lt;/style&gt;&lt;/DisplayText&gt;&lt;record&gt;&lt;rec-number&gt;7&lt;/rec-number&gt;&lt;foreign-keys&gt;&lt;key app="EN" db-id="e5x2wvpr9sww2dea90uvpssb29wprts9r9sp" timestamp="1690399547"&gt;7&lt;/key&gt;&lt;/foreign-keys&gt;&lt;ref-type name="Journal Article"&gt;17&lt;/ref-type&gt;&lt;contributors&gt;&lt;authors&gt;&lt;author&gt;Asby, Daniel&lt;/author&gt;&lt;author&gt;Boche, Delphine&lt;/author&gt;&lt;author&gt;Allan, Stuart&lt;/author&gt;&lt;author&gt;Love, Seth&lt;/author&gt;&lt;author&gt;Miners, J Scott&lt;/author&gt;&lt;/authors&gt;&lt;/contributors&gt;&lt;titles&gt;&lt;title&gt;Systemic infection exacerbates cerebrovascular dysfunction in Alzheimer’s disease&lt;/title&gt;&lt;secondary-title&gt;Brain&lt;/secondary-title&gt;&lt;/titles&gt;&lt;periodical&gt;&lt;full-title&gt;Brain&lt;/full-title&gt;&lt;/periodical&gt;&lt;pages&gt;1869-1883&lt;/pages&gt;&lt;volume&gt;144&lt;/volume&gt;&lt;number&gt;6&lt;/number&gt;&lt;dates&gt;&lt;year&gt;2021&lt;/year&gt;&lt;/dates&gt;&lt;isbn&gt;0006-8950&lt;/isbn&gt;&lt;urls&gt;&lt;related-urls&gt;&lt;url&gt;https://doi.org/10.1093/brain/awab094&lt;/url&gt;&lt;/related-urls&gt;&lt;/urls&gt;&lt;electronic-resource-num&gt;10.1093/brain/awab094 %J Brain&lt;/electronic-resource-num&gt;&lt;access-date&gt;7/26/2023&lt;/access-date&gt;&lt;/record&gt;&lt;/Cite&gt;&lt;/EndNote&gt;</w:instrText>
      </w:r>
      <w:r w:rsidR="00D77704">
        <w:fldChar w:fldCharType="separate"/>
      </w:r>
      <w:r w:rsidR="002B1F89">
        <w:rPr>
          <w:noProof/>
        </w:rPr>
        <w:t>[40]</w:t>
      </w:r>
      <w:r w:rsidR="00D77704">
        <w:fldChar w:fldCharType="end"/>
      </w:r>
      <w:r w:rsidR="00D77704">
        <w:t xml:space="preserve"> found </w:t>
      </w:r>
      <w:r w:rsidR="00D77704">
        <w:rPr>
          <w:i/>
        </w:rPr>
        <w:t xml:space="preserve">IL-15 </w:t>
      </w:r>
      <w:r w:rsidR="00D77704">
        <w:t>was raised in AD patients and with systemic infection. Janelidze et, al.</w:t>
      </w:r>
      <w:r w:rsidR="00D77704">
        <w:fldChar w:fldCharType="begin"/>
      </w:r>
      <w:r w:rsidR="002B1F89">
        <w:instrText xml:space="preserve"> ADDIN EN.CITE &lt;EndNote&gt;&lt;Cite&gt;&lt;Author&gt;Shorena&lt;/Author&gt;&lt;Year&gt;2018&lt;/Year&gt;&lt;RecNum&gt;8&lt;/RecNum&gt;&lt;DisplayText&gt;&lt;style size="10"&gt;[41]&lt;/style&gt;&lt;/DisplayText&gt;&lt;record&gt;&lt;rec-number&gt;8&lt;/rec-number&gt;&lt;foreign-keys&gt;&lt;key app="EN" db-id="e5x2wvpr9sww2dea90uvpssb29wprts9r9sp" timestamp="1690400519"&gt;8&lt;/key&gt;&lt;/foreign-keys&gt;&lt;ref-type name="Journal Article"&gt;17&lt;/ref-type&gt;&lt;contributors&gt;&lt;authors&gt;&lt;author&gt;Shorena, Janelidze&lt;/author&gt;&lt;author&gt;Niklas, Mattsson&lt;/author&gt;&lt;author&gt;Erik, Stomrud&lt;/author&gt;&lt;author&gt;Olof, Lindberg&lt;/author&gt;&lt;author&gt;Sebastian, Palmqvist&lt;/author&gt;&lt;author&gt;Henrik, Zetterberg&lt;/author&gt;&lt;author&gt;Kaj, Blennow&lt;/author&gt;&lt;author&gt;Oskar, Hansson&lt;/author&gt;&lt;/authors&gt;&lt;/contributors&gt;&lt;titles&gt;&lt;title&gt;CSF biomarkers of neuroinflammation and cerebrovascular dysfunction in early Alzheimer disease&lt;/title&gt;&lt;secondary-title&gt;Neurology&lt;/secondary-title&gt;&lt;/titles&gt;&lt;periodical&gt;&lt;full-title&gt;Neurology&lt;/full-title&gt;&lt;/periodical&gt;&lt;pages&gt;e867&lt;/pages&gt;&lt;volume&gt;91&lt;/volume&gt;&lt;number&gt;9&lt;/number&gt;&lt;dates&gt;&lt;year&gt;2018&lt;/year&gt;&lt;/dates&gt;&lt;urls&gt;&lt;related-urls&gt;&lt;url&gt;http://n.neurology.org/content/91/9/e867.abstract&lt;/url&gt;&lt;/related-urls&gt;&lt;/urls&gt;&lt;electronic-resource-num&gt;10.1212/WNL.0000000000006082&lt;/electronic-resource-num&gt;&lt;/record&gt;&lt;/Cite&gt;&lt;/EndNote&gt;</w:instrText>
      </w:r>
      <w:r w:rsidR="00D77704">
        <w:fldChar w:fldCharType="separate"/>
      </w:r>
      <w:r w:rsidR="002B1F89">
        <w:rPr>
          <w:noProof/>
        </w:rPr>
        <w:t>[41]</w:t>
      </w:r>
      <w:r w:rsidR="00D77704">
        <w:fldChar w:fldCharType="end"/>
      </w:r>
      <w:r w:rsidR="00D77704">
        <w:t xml:space="preserve"> proved that</w:t>
      </w:r>
      <w:r w:rsidR="00D77704">
        <w:rPr>
          <w:i/>
        </w:rPr>
        <w:t xml:space="preserve"> IL-15 </w:t>
      </w:r>
      <w:r w:rsidR="00D77704">
        <w:t>was raised in CSF and associated with Aβ pathology.</w:t>
      </w:r>
      <w:r w:rsidR="00DD3E8F">
        <w:t xml:space="preserve"> </w:t>
      </w:r>
      <w:r w:rsidR="00DD3E8F" w:rsidRPr="00DD3E8F">
        <w:rPr>
          <w:color w:val="FF0000"/>
        </w:rPr>
        <w:t xml:space="preserve">In our experiments, we also discovered </w:t>
      </w:r>
      <w:r w:rsidR="00DD3E8F" w:rsidRPr="00DD3E8F">
        <w:rPr>
          <w:i/>
          <w:iCs/>
          <w:color w:val="FF0000"/>
        </w:rPr>
        <w:t>BIN1</w:t>
      </w:r>
      <w:r w:rsidR="00DD3E8F" w:rsidRPr="00DD3E8F">
        <w:rPr>
          <w:color w:val="FF0000"/>
        </w:rPr>
        <w:t xml:space="preserve">, </w:t>
      </w:r>
      <w:r w:rsidR="00DD3E8F" w:rsidRPr="00DD3E8F">
        <w:rPr>
          <w:i/>
          <w:iCs/>
          <w:color w:val="FF0000"/>
        </w:rPr>
        <w:t>RPN2</w:t>
      </w:r>
      <w:r w:rsidR="00DD3E8F" w:rsidRPr="00DD3E8F">
        <w:rPr>
          <w:color w:val="FF0000"/>
        </w:rPr>
        <w:t xml:space="preserve">, and </w:t>
      </w:r>
      <w:r w:rsidR="00DD3E8F" w:rsidRPr="00DD3E8F">
        <w:rPr>
          <w:i/>
          <w:iCs/>
          <w:color w:val="FF0000"/>
        </w:rPr>
        <w:t>IL15,</w:t>
      </w:r>
      <w:r w:rsidR="00DD3E8F" w:rsidRPr="00DD3E8F">
        <w:rPr>
          <w:color w:val="FF0000"/>
        </w:rPr>
        <w:t xml:space="preserve"> achieving excellent accuracy, F1-Score, recall, and precision. This indicates that not only does our experiment perform well in AD classification, but it also demonstrates outstanding performance in detecting biomarkers related to AD.</w:t>
      </w:r>
    </w:p>
    <w:p w14:paraId="5B441323" w14:textId="77777777" w:rsidR="00DB6F97" w:rsidRDefault="00D77704">
      <w:pPr>
        <w:pStyle w:val="MDPI21heading1"/>
      </w:pPr>
      <w:r>
        <w:t>5. Conclusions</w:t>
      </w:r>
    </w:p>
    <w:p w14:paraId="5D9F01BA" w14:textId="2DC8C3B1" w:rsidR="00DB6F97" w:rsidRDefault="00D77704">
      <w:pPr>
        <w:pStyle w:val="MDPI31text"/>
      </w:pPr>
      <w:r>
        <w:rPr>
          <w:rFonts w:hint="eastAsia"/>
        </w:rPr>
        <w:t>I</w:t>
      </w:r>
      <w:r>
        <w:t xml:space="preserve">n this study, we proposed a novel Multi Kernel SVM-Apriori Model to extract the important features fusing by brain regions and genes. Firstly, we conducted brain region and gene association analysis using the information from dual gene chains. Our method effectively fused imaging and gene information, providing excellent candidate features for subsequent analysis. Additionally, we proposed the Multi Kernel SVM-Apriori Model to extract fusion features with significant contributions to AD classification. Finally, by combining feature fusion and the Multi Kernel SVM-Apriori Model, we established an AD diagnostic framework and detected abnormal brain regions and pathogenic genes in AD, such as the amygdala, </w:t>
      </w:r>
      <w:r>
        <w:rPr>
          <w:i/>
        </w:rPr>
        <w:t>BIN1</w:t>
      </w:r>
      <w:r>
        <w:t xml:space="preserve">, </w:t>
      </w:r>
      <w:r>
        <w:rPr>
          <w:i/>
        </w:rPr>
        <w:t>RPN2</w:t>
      </w:r>
      <w:r>
        <w:t xml:space="preserve">, and </w:t>
      </w:r>
      <w:r>
        <w:rPr>
          <w:i/>
        </w:rPr>
        <w:t>IL15</w:t>
      </w:r>
      <w:r>
        <w:t>. However, our work also has some limitations.</w:t>
      </w:r>
      <w:r w:rsidRPr="005C1073">
        <w:rPr>
          <w:color w:val="FF0000"/>
        </w:rPr>
        <w:t xml:space="preserve"> </w:t>
      </w:r>
      <w:r w:rsidR="005C1073" w:rsidRPr="005C1073">
        <w:rPr>
          <w:color w:val="FF0000"/>
        </w:rPr>
        <w:t xml:space="preserve">Our study may benefit from utilizing more diverse datasets encompassing various demographics, disease stages, and ethnicities. Expanding the dataset could enhance the generalizability and robustness of our proposed model. </w:t>
      </w:r>
      <w:r w:rsidR="004509DE" w:rsidRPr="004509DE">
        <w:rPr>
          <w:color w:val="FF0000"/>
        </w:rPr>
        <w:t>Although our method effectively fused imaging and gene information, future studies could explore more advanced feature selection techniques to identify the most informative and discriminative features for AD classification</w:t>
      </w:r>
      <w:r>
        <w:t>, opening up new research directions for the diagnosis and treatment of AD.</w:t>
      </w:r>
    </w:p>
    <w:p w14:paraId="38121882" w14:textId="77777777" w:rsidR="00DB6F97" w:rsidRDefault="00D77704">
      <w:pPr>
        <w:pStyle w:val="MDPI62BackMatter"/>
        <w:spacing w:before="240"/>
      </w:pPr>
      <w:r>
        <w:rPr>
          <w:b/>
        </w:rPr>
        <w:t>Author Contributions:</w:t>
      </w:r>
      <w:r>
        <w:t xml:space="preserve"> Z.H., X.M., </w:t>
      </w:r>
      <w:r>
        <w:rPr>
          <w:rFonts w:hint="eastAsia"/>
        </w:rPr>
        <w:t>B.</w:t>
      </w:r>
      <w:r>
        <w:t>H. and W.L. led and supervised the research. Z.H., X.M., B.H. and W.L. designed the research and wrote the article. Z.H.</w:t>
      </w:r>
      <w:r>
        <w:rPr>
          <w:rFonts w:hint="eastAsia"/>
        </w:rPr>
        <w:t>,</w:t>
      </w:r>
      <w:r>
        <w:t xml:space="preserve"> C.T.,</w:t>
      </w:r>
      <w:r>
        <w:rPr>
          <w:rFonts w:hint="eastAsia"/>
        </w:rPr>
        <w:t xml:space="preserve"> </w:t>
      </w:r>
      <w:r>
        <w:t xml:space="preserve">S.C. </w:t>
      </w:r>
      <w:r>
        <w:rPr>
          <w:rFonts w:hint="eastAsia"/>
        </w:rPr>
        <w:t>and S.X.</w:t>
      </w:r>
      <w:r>
        <w:t xml:space="preserve"> performed the data processing, visualization of results. C.T., Y.L. and X.N. performed data pre-processing and quality control. Z.H., X.M. and W.L. revised the manuscript. All authors have read and agreed to the published version of the manuscript.</w:t>
      </w:r>
    </w:p>
    <w:p w14:paraId="29430832" w14:textId="77777777" w:rsidR="00DB6F97" w:rsidRDefault="00D77704">
      <w:pPr>
        <w:pStyle w:val="MDPI62BackMatter"/>
      </w:pPr>
      <w:r>
        <w:rPr>
          <w:b/>
        </w:rPr>
        <w:t>Funding:</w:t>
      </w:r>
      <w:r>
        <w:t xml:space="preserve"> This study was funded by the National Natural Science Foundation of China (6237010008), the MOE (Ministry of Education in China) Project of Humanities and Social Sciences (19YJCZH120), the Science and Technology Plan Project of Changzhou (CZ20230028, CJ20220151) and the Natural Science Foundation of the Jiangsu Higher Education Institutions of China (23KJB520002). This work was also sponsored by the Qing Lan Project of Jiangsu Province (2020).</w:t>
      </w:r>
    </w:p>
    <w:p w14:paraId="0B9E3F42" w14:textId="77777777" w:rsidR="00DB6F97" w:rsidRDefault="00D77704">
      <w:pPr>
        <w:pStyle w:val="MDPI62BackMatter"/>
      </w:pPr>
      <w:r>
        <w:rPr>
          <w:b/>
        </w:rPr>
        <w:t>Data Availability Statement:</w:t>
      </w:r>
      <w:r>
        <w:t xml:space="preserve"> </w:t>
      </w:r>
      <w:r>
        <w:rPr>
          <w:rFonts w:hint="eastAsia"/>
        </w:rPr>
        <w:t xml:space="preserve">The studies involving Q10 human participants were reviewed and approved by Data collection and sharing for this project was funded by the Alzheimer’s Disease Neuroimaging Initiative (ADNI). We applied the </w:t>
      </w:r>
      <w:r>
        <w:t>access</w:t>
      </w:r>
      <w:r>
        <w:rPr>
          <w:rFonts w:hint="eastAsia"/>
        </w:rPr>
        <w:t xml:space="preserve"> from ADNI. The patients/participants provided their written informed consent to participate in this study. Written informed consent was obtained from the individual(s) for the publication of any potentially identifiable images or data included in this article</w:t>
      </w:r>
      <w:r>
        <w:t>.</w:t>
      </w:r>
    </w:p>
    <w:p w14:paraId="50ED7954" w14:textId="77777777" w:rsidR="00DB6F97" w:rsidRDefault="00D77704">
      <w:pPr>
        <w:pStyle w:val="MDPI62BackMatter"/>
      </w:pPr>
      <w:r>
        <w:rPr>
          <w:b/>
        </w:rPr>
        <w:t>Acknowledgments:</w:t>
      </w:r>
      <w:r>
        <w:t xml:space="preserve"> Data collection and sharing for this project was funded by the Alzheimer’s Disease Neuroimaging Initiative (ADNI). The complete ADNI Acknowledgement is available at http://adni.loni.usc.edu/wp-content/uploads/how_to_apply/ADNI_Acknowledgement_List.pdf (accessed on 15 May 2020).</w:t>
      </w:r>
    </w:p>
    <w:p w14:paraId="415467C1" w14:textId="77777777" w:rsidR="00DB6F97" w:rsidRDefault="00D77704">
      <w:pPr>
        <w:pStyle w:val="MDPI62BackMatter"/>
      </w:pPr>
      <w:r>
        <w:rPr>
          <w:b/>
        </w:rPr>
        <w:lastRenderedPageBreak/>
        <w:t>Conflicts of Interest:</w:t>
      </w:r>
      <w:r>
        <w:t xml:space="preserve"> The authors declare no conflict of interest</w:t>
      </w:r>
      <w:r>
        <w:rPr>
          <w:rFonts w:hint="eastAsia"/>
        </w:rPr>
        <w:t>.</w:t>
      </w:r>
    </w:p>
    <w:p w14:paraId="5E1D2197" w14:textId="77777777" w:rsidR="00DB6F97" w:rsidRDefault="00DB6F97">
      <w:pPr>
        <w:pStyle w:val="MDPI62BackMatter"/>
      </w:pPr>
    </w:p>
    <w:p w14:paraId="1E9E8CD4" w14:textId="77777777" w:rsidR="00DB6F97" w:rsidRDefault="00D77704">
      <w:pPr>
        <w:adjustRightInd w:val="0"/>
        <w:snapToGrid w:val="0"/>
        <w:spacing w:before="240" w:after="60" w:line="228" w:lineRule="auto"/>
        <w:ind w:left="2608"/>
        <w:rPr>
          <w:b/>
          <w:bCs/>
          <w:szCs w:val="18"/>
          <w:lang w:bidi="en-US"/>
        </w:rPr>
      </w:pPr>
      <w:r>
        <w:rPr>
          <w:b/>
          <w:bCs/>
          <w:szCs w:val="18"/>
          <w:lang w:bidi="en-US"/>
        </w:rPr>
        <w:br w:type="page"/>
      </w:r>
    </w:p>
    <w:p w14:paraId="438D54DE" w14:textId="77777777" w:rsidR="00DB6F97" w:rsidRDefault="00D77704">
      <w:pPr>
        <w:pStyle w:val="MDPI21heading1"/>
        <w:ind w:left="0"/>
      </w:pPr>
      <w:r>
        <w:lastRenderedPageBreak/>
        <w:t>References</w:t>
      </w:r>
    </w:p>
    <w:p w14:paraId="293C843D" w14:textId="2AABAC23" w:rsidR="002B1F89" w:rsidRPr="002B1F89" w:rsidRDefault="00D77704" w:rsidP="002B1F89">
      <w:pPr>
        <w:pStyle w:val="EndNoteBibliography"/>
        <w:ind w:left="720" w:hanging="720"/>
        <w:rPr>
          <w:noProof/>
        </w:rPr>
      </w:pPr>
      <w:r>
        <w:fldChar w:fldCharType="begin"/>
      </w:r>
      <w:r>
        <w:instrText xml:space="preserve"> ADDIN EN.REFLIST </w:instrText>
      </w:r>
      <w:r>
        <w:fldChar w:fldCharType="separate"/>
      </w:r>
      <w:r w:rsidR="002B1F89" w:rsidRPr="002B1F89">
        <w:rPr>
          <w:noProof/>
        </w:rPr>
        <w:t>1.</w:t>
      </w:r>
      <w:r w:rsidR="002B1F89" w:rsidRPr="002B1F89">
        <w:rPr>
          <w:noProof/>
        </w:rPr>
        <w:tab/>
        <w:t xml:space="preserve">Association, A.s. 2019 Alzheimer's disease facts and figures. </w:t>
      </w:r>
      <w:r w:rsidR="002B1F89" w:rsidRPr="002B1F89">
        <w:rPr>
          <w:i/>
          <w:noProof/>
        </w:rPr>
        <w:t xml:space="preserve">Alzheimer's &amp; Dementia </w:t>
      </w:r>
      <w:r w:rsidR="002B1F89" w:rsidRPr="002B1F89">
        <w:rPr>
          <w:b/>
          <w:noProof/>
        </w:rPr>
        <w:t>2019</w:t>
      </w:r>
      <w:r w:rsidR="002B1F89" w:rsidRPr="002B1F89">
        <w:rPr>
          <w:noProof/>
        </w:rPr>
        <w:t xml:space="preserve">, </w:t>
      </w:r>
      <w:r w:rsidR="002B1F89" w:rsidRPr="002B1F89">
        <w:rPr>
          <w:i/>
          <w:noProof/>
        </w:rPr>
        <w:t>15</w:t>
      </w:r>
      <w:r w:rsidR="002B1F89" w:rsidRPr="002B1F89">
        <w:rPr>
          <w:noProof/>
        </w:rPr>
        <w:t>, 321-387, doi:</w:t>
      </w:r>
      <w:hyperlink r:id="rId46" w:history="1">
        <w:r w:rsidR="002B1F89" w:rsidRPr="002B1F89">
          <w:rPr>
            <w:rStyle w:val="af9"/>
            <w:noProof/>
          </w:rPr>
          <w:t>https://doi.org/10.1016/j.jalz.2019.01.010</w:t>
        </w:r>
      </w:hyperlink>
      <w:r w:rsidR="002B1F89" w:rsidRPr="002B1F89">
        <w:rPr>
          <w:noProof/>
        </w:rPr>
        <w:t>.</w:t>
      </w:r>
    </w:p>
    <w:p w14:paraId="5A0F6764" w14:textId="77777777" w:rsidR="002B1F89" w:rsidRPr="002B1F89" w:rsidRDefault="002B1F89" w:rsidP="002B1F89">
      <w:pPr>
        <w:pStyle w:val="EndNoteBibliography"/>
        <w:ind w:left="720" w:hanging="720"/>
        <w:rPr>
          <w:noProof/>
        </w:rPr>
      </w:pPr>
      <w:r w:rsidRPr="002B1F89">
        <w:rPr>
          <w:noProof/>
        </w:rPr>
        <w:t>2.</w:t>
      </w:r>
      <w:r w:rsidRPr="002B1F89">
        <w:rPr>
          <w:noProof/>
        </w:rPr>
        <w:tab/>
        <w:t xml:space="preserve">Jiao, Z.; Ji, Y.; Jiao, T.; Wang, S. Extracting Sub-Networks from Brain Functional Network Using Graph Regularized Nonnegative Matrix Factorization. </w:t>
      </w:r>
      <w:r w:rsidRPr="002B1F89">
        <w:rPr>
          <w:i/>
          <w:noProof/>
        </w:rPr>
        <w:t xml:space="preserve">Computer Modeling in Engineering \&amp; Sciences </w:t>
      </w:r>
      <w:r w:rsidRPr="002B1F89">
        <w:rPr>
          <w:b/>
          <w:noProof/>
        </w:rPr>
        <w:t>2020</w:t>
      </w:r>
      <w:r w:rsidRPr="002B1F89">
        <w:rPr>
          <w:noProof/>
        </w:rPr>
        <w:t xml:space="preserve">, </w:t>
      </w:r>
      <w:r w:rsidRPr="002B1F89">
        <w:rPr>
          <w:i/>
          <w:noProof/>
        </w:rPr>
        <w:t>123</w:t>
      </w:r>
      <w:r w:rsidRPr="002B1F89">
        <w:rPr>
          <w:noProof/>
        </w:rPr>
        <w:t>, doi:10.32604/cmes.2020.08999.</w:t>
      </w:r>
    </w:p>
    <w:p w14:paraId="0BFDB442" w14:textId="77777777" w:rsidR="002B1F89" w:rsidRPr="002B1F89" w:rsidRDefault="002B1F89" w:rsidP="002B1F89">
      <w:pPr>
        <w:pStyle w:val="EndNoteBibliography"/>
        <w:ind w:left="720" w:hanging="720"/>
        <w:rPr>
          <w:noProof/>
        </w:rPr>
      </w:pPr>
      <w:r w:rsidRPr="002B1F89">
        <w:rPr>
          <w:noProof/>
        </w:rPr>
        <w:t>3.</w:t>
      </w:r>
      <w:r w:rsidRPr="002B1F89">
        <w:rPr>
          <w:noProof/>
        </w:rPr>
        <w:tab/>
        <w:t xml:space="preserve">Agosta, F.; Galantucci, S.; Filippi, M. Advanced magnetic resonance imaging of neurodegenerative diseases. </w:t>
      </w:r>
      <w:r w:rsidRPr="002B1F89">
        <w:rPr>
          <w:i/>
          <w:noProof/>
        </w:rPr>
        <w:t xml:space="preserve">Neurological Sciences </w:t>
      </w:r>
      <w:r w:rsidRPr="002B1F89">
        <w:rPr>
          <w:b/>
          <w:noProof/>
        </w:rPr>
        <w:t>2017</w:t>
      </w:r>
      <w:r w:rsidRPr="002B1F89">
        <w:rPr>
          <w:noProof/>
        </w:rPr>
        <w:t xml:space="preserve">, </w:t>
      </w:r>
      <w:r w:rsidRPr="002B1F89">
        <w:rPr>
          <w:i/>
          <w:noProof/>
        </w:rPr>
        <w:t>38</w:t>
      </w:r>
      <w:r w:rsidRPr="002B1F89">
        <w:rPr>
          <w:noProof/>
        </w:rPr>
        <w:t>, 41-51, doi:10.1007/s10072-016-2764-x.</w:t>
      </w:r>
    </w:p>
    <w:p w14:paraId="46E825F3" w14:textId="28E6CB06" w:rsidR="002B1F89" w:rsidRPr="002B1F89" w:rsidRDefault="002B1F89" w:rsidP="002B1F89">
      <w:pPr>
        <w:pStyle w:val="EndNoteBibliography"/>
        <w:ind w:left="720" w:hanging="720"/>
        <w:rPr>
          <w:noProof/>
        </w:rPr>
      </w:pPr>
      <w:r w:rsidRPr="002B1F89">
        <w:rPr>
          <w:noProof/>
        </w:rPr>
        <w:t>4.</w:t>
      </w:r>
      <w:r w:rsidRPr="002B1F89">
        <w:rPr>
          <w:noProof/>
        </w:rPr>
        <w:tab/>
        <w:t xml:space="preserve">Moradi, E.; Pepe, A.; Gaser, C.; Huttunen, H.; Tohka, J. Machine learning framework for early MRI-based Alzheimer's conversion prediction in MCI subjects. </w:t>
      </w:r>
      <w:r w:rsidRPr="002B1F89">
        <w:rPr>
          <w:i/>
          <w:noProof/>
        </w:rPr>
        <w:t xml:space="preserve">NeuroImage </w:t>
      </w:r>
      <w:r w:rsidRPr="002B1F89">
        <w:rPr>
          <w:b/>
          <w:noProof/>
        </w:rPr>
        <w:t>2015</w:t>
      </w:r>
      <w:r w:rsidRPr="002B1F89">
        <w:rPr>
          <w:noProof/>
        </w:rPr>
        <w:t xml:space="preserve">, </w:t>
      </w:r>
      <w:r w:rsidRPr="002B1F89">
        <w:rPr>
          <w:i/>
          <w:noProof/>
        </w:rPr>
        <w:t>104</w:t>
      </w:r>
      <w:r w:rsidRPr="002B1F89">
        <w:rPr>
          <w:noProof/>
        </w:rPr>
        <w:t>, 398-412, doi:</w:t>
      </w:r>
      <w:hyperlink r:id="rId47" w:history="1">
        <w:r w:rsidRPr="002B1F89">
          <w:rPr>
            <w:rStyle w:val="af9"/>
            <w:noProof/>
          </w:rPr>
          <w:t>https://doi.org/10.1016/j.neuroimage.2014.10.002</w:t>
        </w:r>
      </w:hyperlink>
      <w:r w:rsidRPr="002B1F89">
        <w:rPr>
          <w:noProof/>
        </w:rPr>
        <w:t>.</w:t>
      </w:r>
    </w:p>
    <w:p w14:paraId="25CD3563" w14:textId="77777777" w:rsidR="002B1F89" w:rsidRPr="002B1F89" w:rsidRDefault="002B1F89" w:rsidP="002B1F89">
      <w:pPr>
        <w:pStyle w:val="EndNoteBibliography"/>
        <w:ind w:left="720" w:hanging="720"/>
        <w:rPr>
          <w:noProof/>
        </w:rPr>
      </w:pPr>
      <w:r w:rsidRPr="002B1F89">
        <w:rPr>
          <w:noProof/>
        </w:rPr>
        <w:t>5.</w:t>
      </w:r>
      <w:r w:rsidRPr="002B1F89">
        <w:rPr>
          <w:noProof/>
        </w:rPr>
        <w:tab/>
        <w:t xml:space="preserve">Huang, Y.; Su, Y.; Byun, Y.; Lee, Y.; Kim, S. Analysis of multiple chronic disease characteristics in middle-aged and elderly South Koreans by exercise habits based on association rules mining algorithm. </w:t>
      </w:r>
      <w:r w:rsidRPr="002B1F89">
        <w:rPr>
          <w:i/>
          <w:noProof/>
        </w:rPr>
        <w:t xml:space="preserve">BMC Public Health </w:t>
      </w:r>
      <w:r w:rsidRPr="002B1F89">
        <w:rPr>
          <w:b/>
          <w:noProof/>
        </w:rPr>
        <w:t>2023</w:t>
      </w:r>
      <w:r w:rsidRPr="002B1F89">
        <w:rPr>
          <w:noProof/>
        </w:rPr>
        <w:t xml:space="preserve">, </w:t>
      </w:r>
      <w:r w:rsidRPr="002B1F89">
        <w:rPr>
          <w:i/>
          <w:noProof/>
        </w:rPr>
        <w:t>23</w:t>
      </w:r>
      <w:r w:rsidRPr="002B1F89">
        <w:rPr>
          <w:noProof/>
        </w:rPr>
        <w:t>, 1232, doi:10.1186/s12889-023-16099-4.</w:t>
      </w:r>
    </w:p>
    <w:p w14:paraId="39722919" w14:textId="6B8F0024" w:rsidR="002B1F89" w:rsidRPr="002B1F89" w:rsidRDefault="002B1F89" w:rsidP="002B1F89">
      <w:pPr>
        <w:pStyle w:val="EndNoteBibliography"/>
        <w:ind w:left="720" w:hanging="720"/>
        <w:rPr>
          <w:noProof/>
        </w:rPr>
      </w:pPr>
      <w:r w:rsidRPr="002B1F89">
        <w:rPr>
          <w:noProof/>
        </w:rPr>
        <w:t>6.</w:t>
      </w:r>
      <w:r w:rsidRPr="002B1F89">
        <w:rPr>
          <w:noProof/>
        </w:rPr>
        <w:tab/>
        <w:t xml:space="preserve">Vougas, K.; Sakellaropoulos, T.; Kotsinas, A.; Foukas, G.-R.P.; Ntargaras, A.; Koinis, F.; Polyzos, A.; Myrianthopoulos, V.; Zhou, H.; Narang, S.; et al. Machine learning and data mining frameworks for predicting drug response in cancer: An overview and a novel in silico screening process based on association rule mining. </w:t>
      </w:r>
      <w:r w:rsidRPr="002B1F89">
        <w:rPr>
          <w:i/>
          <w:noProof/>
        </w:rPr>
        <w:t xml:space="preserve">Pharmacology &amp; Therapeutics </w:t>
      </w:r>
      <w:r w:rsidRPr="002B1F89">
        <w:rPr>
          <w:b/>
          <w:noProof/>
        </w:rPr>
        <w:t>2019</w:t>
      </w:r>
      <w:r w:rsidRPr="002B1F89">
        <w:rPr>
          <w:noProof/>
        </w:rPr>
        <w:t xml:space="preserve">, </w:t>
      </w:r>
      <w:r w:rsidRPr="002B1F89">
        <w:rPr>
          <w:i/>
          <w:noProof/>
        </w:rPr>
        <w:t>203</w:t>
      </w:r>
      <w:r w:rsidRPr="002B1F89">
        <w:rPr>
          <w:noProof/>
        </w:rPr>
        <w:t>, 107395, doi:</w:t>
      </w:r>
      <w:hyperlink r:id="rId48" w:history="1">
        <w:r w:rsidRPr="002B1F89">
          <w:rPr>
            <w:rStyle w:val="af9"/>
            <w:noProof/>
          </w:rPr>
          <w:t>https://doi.org/10.1016/j.pharmthera.2019.107395</w:t>
        </w:r>
      </w:hyperlink>
      <w:r w:rsidRPr="002B1F89">
        <w:rPr>
          <w:noProof/>
        </w:rPr>
        <w:t>.</w:t>
      </w:r>
    </w:p>
    <w:p w14:paraId="4C79B8B3" w14:textId="77777777" w:rsidR="002B1F89" w:rsidRPr="002B1F89" w:rsidRDefault="002B1F89" w:rsidP="002B1F89">
      <w:pPr>
        <w:pStyle w:val="EndNoteBibliography"/>
        <w:ind w:left="720" w:hanging="720"/>
        <w:rPr>
          <w:noProof/>
        </w:rPr>
      </w:pPr>
      <w:r w:rsidRPr="002B1F89">
        <w:rPr>
          <w:noProof/>
        </w:rPr>
        <w:t>7.</w:t>
      </w:r>
      <w:r w:rsidRPr="002B1F89">
        <w:rPr>
          <w:noProof/>
        </w:rPr>
        <w:tab/>
        <w:t xml:space="preserve">Liu, Y.; Wang, L.; Miao, R.; Ren, H. A Data Mining Algorithm for Association Rules with Chronic Disease Constraints. </w:t>
      </w:r>
      <w:r w:rsidRPr="002B1F89">
        <w:rPr>
          <w:i/>
          <w:noProof/>
        </w:rPr>
        <w:t xml:space="preserve">Computational Intelligence and Neuroscience </w:t>
      </w:r>
      <w:r w:rsidRPr="002B1F89">
        <w:rPr>
          <w:b/>
          <w:noProof/>
        </w:rPr>
        <w:t>2022</w:t>
      </w:r>
      <w:r w:rsidRPr="002B1F89">
        <w:rPr>
          <w:noProof/>
        </w:rPr>
        <w:t xml:space="preserve">, </w:t>
      </w:r>
      <w:r w:rsidRPr="002B1F89">
        <w:rPr>
          <w:i/>
          <w:noProof/>
        </w:rPr>
        <w:t>2022</w:t>
      </w:r>
      <w:r w:rsidRPr="002B1F89">
        <w:rPr>
          <w:noProof/>
        </w:rPr>
        <w:t>, 8526256, doi:10.1155/2022/8526256.</w:t>
      </w:r>
    </w:p>
    <w:p w14:paraId="1030774D" w14:textId="77777777" w:rsidR="002B1F89" w:rsidRPr="002B1F89" w:rsidRDefault="002B1F89" w:rsidP="002B1F89">
      <w:pPr>
        <w:pStyle w:val="EndNoteBibliography"/>
        <w:ind w:left="720" w:hanging="720"/>
        <w:rPr>
          <w:noProof/>
        </w:rPr>
      </w:pPr>
      <w:r w:rsidRPr="002B1F89">
        <w:rPr>
          <w:noProof/>
        </w:rPr>
        <w:t>8.</w:t>
      </w:r>
      <w:r w:rsidRPr="002B1F89">
        <w:rPr>
          <w:noProof/>
        </w:rPr>
        <w:tab/>
        <w:t xml:space="preserve">Hadavi, S.M.S.; Oliaei, S.; Saidi, S.; Nadimi, E.; Kazemi-Galougahi, M.H. Using Data Mining and Association Rules for Early Diagnosis of Esophageal Cancer. </w:t>
      </w:r>
      <w:r w:rsidRPr="002B1F89">
        <w:rPr>
          <w:i/>
          <w:noProof/>
        </w:rPr>
        <w:t xml:space="preserve">Gulf J Oncolog </w:t>
      </w:r>
      <w:r w:rsidRPr="002B1F89">
        <w:rPr>
          <w:b/>
          <w:noProof/>
        </w:rPr>
        <w:t>2022</w:t>
      </w:r>
      <w:r w:rsidRPr="002B1F89">
        <w:rPr>
          <w:noProof/>
        </w:rPr>
        <w:t xml:space="preserve">, </w:t>
      </w:r>
      <w:r w:rsidRPr="002B1F89">
        <w:rPr>
          <w:i/>
          <w:noProof/>
        </w:rPr>
        <w:t>1</w:t>
      </w:r>
      <w:r w:rsidRPr="002B1F89">
        <w:rPr>
          <w:noProof/>
        </w:rPr>
        <w:t>, 38-46.</w:t>
      </w:r>
    </w:p>
    <w:p w14:paraId="02D5A332" w14:textId="5C8A685D" w:rsidR="002B1F89" w:rsidRPr="002B1F89" w:rsidRDefault="002B1F89" w:rsidP="002B1F89">
      <w:pPr>
        <w:pStyle w:val="EndNoteBibliography"/>
        <w:ind w:left="720" w:hanging="720"/>
        <w:rPr>
          <w:noProof/>
        </w:rPr>
      </w:pPr>
      <w:r w:rsidRPr="002B1F89">
        <w:rPr>
          <w:noProof/>
        </w:rPr>
        <w:t>9.</w:t>
      </w:r>
      <w:r w:rsidRPr="002B1F89">
        <w:rPr>
          <w:noProof/>
        </w:rPr>
        <w:tab/>
        <w:t xml:space="preserve">Zhang, D.; Wang, Y.; Zhou, L.; Yuan, H.; Shen, D. Multimodal classification of Alzheimer's disease and mild cognitive impairment. </w:t>
      </w:r>
      <w:r w:rsidRPr="002B1F89">
        <w:rPr>
          <w:i/>
          <w:noProof/>
        </w:rPr>
        <w:t xml:space="preserve">NeuroImage </w:t>
      </w:r>
      <w:r w:rsidRPr="002B1F89">
        <w:rPr>
          <w:b/>
          <w:noProof/>
        </w:rPr>
        <w:t>2011</w:t>
      </w:r>
      <w:r w:rsidRPr="002B1F89">
        <w:rPr>
          <w:noProof/>
        </w:rPr>
        <w:t xml:space="preserve">, </w:t>
      </w:r>
      <w:r w:rsidRPr="002B1F89">
        <w:rPr>
          <w:i/>
          <w:noProof/>
        </w:rPr>
        <w:t>55</w:t>
      </w:r>
      <w:r w:rsidRPr="002B1F89">
        <w:rPr>
          <w:noProof/>
        </w:rPr>
        <w:t>, 856-867, doi:</w:t>
      </w:r>
      <w:hyperlink r:id="rId49" w:history="1">
        <w:r w:rsidRPr="002B1F89">
          <w:rPr>
            <w:rStyle w:val="af9"/>
            <w:noProof/>
          </w:rPr>
          <w:t>https://doi.org/10.1016/j.neuroimage.2011.01.008</w:t>
        </w:r>
      </w:hyperlink>
      <w:r w:rsidRPr="002B1F89">
        <w:rPr>
          <w:noProof/>
        </w:rPr>
        <w:t>.</w:t>
      </w:r>
    </w:p>
    <w:p w14:paraId="715E44AD" w14:textId="77777777" w:rsidR="002B1F89" w:rsidRPr="002B1F89" w:rsidRDefault="002B1F89" w:rsidP="002B1F89">
      <w:pPr>
        <w:pStyle w:val="EndNoteBibliography"/>
        <w:ind w:left="720" w:hanging="720"/>
        <w:rPr>
          <w:noProof/>
        </w:rPr>
      </w:pPr>
      <w:r w:rsidRPr="002B1F89">
        <w:rPr>
          <w:noProof/>
        </w:rPr>
        <w:t>10.</w:t>
      </w:r>
      <w:r w:rsidRPr="002B1F89">
        <w:rPr>
          <w:noProof/>
        </w:rPr>
        <w:tab/>
        <w:t>An, L.; Adeli, E.; Liu, M.; Zhang, J.; Shen, D. Semi-supervised Hierarchical Multimodal Feature and Sample Selection for Alzheimer’s Disease Diagnosis. In Proceedings of the Medical Image Computing and Computer-Assisted Intervention – MICCAI 2016, Cham, 2016//, 2016; pp. 79-87.</w:t>
      </w:r>
    </w:p>
    <w:p w14:paraId="719013B7" w14:textId="77777777" w:rsidR="002B1F89" w:rsidRPr="002B1F89" w:rsidRDefault="002B1F89" w:rsidP="002B1F89">
      <w:pPr>
        <w:pStyle w:val="EndNoteBibliography"/>
        <w:ind w:left="720" w:hanging="720"/>
        <w:rPr>
          <w:noProof/>
        </w:rPr>
      </w:pPr>
      <w:r w:rsidRPr="002B1F89">
        <w:rPr>
          <w:noProof/>
        </w:rPr>
        <w:t>11.</w:t>
      </w:r>
      <w:r w:rsidRPr="002B1F89">
        <w:rPr>
          <w:noProof/>
        </w:rPr>
        <w:tab/>
        <w:t xml:space="preserve">Wu, A.T.H.; Lawal, B.; Wei, L.; Wen, Y.-T.; Tzeng, D.T.W.; Lo, W.-C. Multiomics Identification of Potential Targets for Alzheimer Disease and Antrocin as a Therapeutic Candidate. </w:t>
      </w:r>
      <w:r w:rsidRPr="002B1F89">
        <w:rPr>
          <w:i/>
          <w:noProof/>
        </w:rPr>
        <w:t xml:space="preserve">Pharmaceutics </w:t>
      </w:r>
      <w:r w:rsidRPr="002B1F89">
        <w:rPr>
          <w:b/>
          <w:noProof/>
        </w:rPr>
        <w:t>2021</w:t>
      </w:r>
      <w:r w:rsidRPr="002B1F89">
        <w:rPr>
          <w:noProof/>
        </w:rPr>
        <w:t xml:space="preserve">, </w:t>
      </w:r>
      <w:r w:rsidRPr="002B1F89">
        <w:rPr>
          <w:i/>
          <w:noProof/>
        </w:rPr>
        <w:t>13</w:t>
      </w:r>
      <w:r w:rsidRPr="002B1F89">
        <w:rPr>
          <w:noProof/>
        </w:rPr>
        <w:t>, 1555.</w:t>
      </w:r>
    </w:p>
    <w:p w14:paraId="0B7F979F" w14:textId="77777777" w:rsidR="002B1F89" w:rsidRPr="002B1F89" w:rsidRDefault="002B1F89" w:rsidP="002B1F89">
      <w:pPr>
        <w:pStyle w:val="EndNoteBibliography"/>
        <w:ind w:left="720" w:hanging="720"/>
        <w:rPr>
          <w:noProof/>
        </w:rPr>
      </w:pPr>
      <w:r w:rsidRPr="002B1F89">
        <w:rPr>
          <w:noProof/>
        </w:rPr>
        <w:t>12.</w:t>
      </w:r>
      <w:r w:rsidRPr="002B1F89">
        <w:rPr>
          <w:noProof/>
        </w:rPr>
        <w:tab/>
        <w:t xml:space="preserve">Lai, Y.; Lin, X.; Lin, C.; Lin, X.; Chen, Z.; Zhang, L. Identification of endoplasmic reticulum stress-associated genes and subtypes for prediction of Alzheimer’s disease based on interpretable machine learning. </w:t>
      </w:r>
      <w:r w:rsidRPr="002B1F89">
        <w:rPr>
          <w:i/>
          <w:noProof/>
        </w:rPr>
        <w:t xml:space="preserve">Frontiers in Pharmacology </w:t>
      </w:r>
      <w:r w:rsidRPr="002B1F89">
        <w:rPr>
          <w:b/>
          <w:noProof/>
        </w:rPr>
        <w:t>2022</w:t>
      </w:r>
      <w:r w:rsidRPr="002B1F89">
        <w:rPr>
          <w:noProof/>
        </w:rPr>
        <w:t xml:space="preserve">, </w:t>
      </w:r>
      <w:r w:rsidRPr="002B1F89">
        <w:rPr>
          <w:i/>
          <w:noProof/>
        </w:rPr>
        <w:t>13</w:t>
      </w:r>
      <w:r w:rsidRPr="002B1F89">
        <w:rPr>
          <w:noProof/>
        </w:rPr>
        <w:t>, doi:10.3389/fphar.2022.975774.</w:t>
      </w:r>
    </w:p>
    <w:p w14:paraId="1AD62C17" w14:textId="77777777" w:rsidR="002B1F89" w:rsidRPr="002B1F89" w:rsidRDefault="002B1F89" w:rsidP="002B1F89">
      <w:pPr>
        <w:pStyle w:val="EndNoteBibliography"/>
        <w:ind w:left="720" w:hanging="720"/>
        <w:rPr>
          <w:noProof/>
        </w:rPr>
      </w:pPr>
      <w:r w:rsidRPr="002B1F89">
        <w:rPr>
          <w:noProof/>
        </w:rPr>
        <w:t>13.</w:t>
      </w:r>
      <w:r w:rsidRPr="002B1F89">
        <w:rPr>
          <w:noProof/>
        </w:rPr>
        <w:tab/>
        <w:t xml:space="preserve">Tian, Y.; Lu, Y.; Cao, Y.; Dang, C.; Wang, N.; Tian, K.; Luo, Q.; Guo, E.; Luo, S.; Wang, L.; et al. Identification of diagnostic signatures associated with immune infiltration in Alzheimer’s disease by integrating bioinformatic analysis and machine-learning strategies. </w:t>
      </w:r>
      <w:r w:rsidRPr="002B1F89">
        <w:rPr>
          <w:i/>
          <w:noProof/>
        </w:rPr>
        <w:t xml:space="preserve">Frontiers in Aging Neuroscience </w:t>
      </w:r>
      <w:r w:rsidRPr="002B1F89">
        <w:rPr>
          <w:b/>
          <w:noProof/>
        </w:rPr>
        <w:t>2022</w:t>
      </w:r>
      <w:r w:rsidRPr="002B1F89">
        <w:rPr>
          <w:noProof/>
        </w:rPr>
        <w:t xml:space="preserve">, </w:t>
      </w:r>
      <w:r w:rsidRPr="002B1F89">
        <w:rPr>
          <w:i/>
          <w:noProof/>
        </w:rPr>
        <w:t>14</w:t>
      </w:r>
      <w:r w:rsidRPr="002B1F89">
        <w:rPr>
          <w:noProof/>
        </w:rPr>
        <w:t>, doi:10.3389/fnagi.2022.919614.</w:t>
      </w:r>
    </w:p>
    <w:p w14:paraId="5F00BEA3" w14:textId="77777777" w:rsidR="002B1F89" w:rsidRPr="002B1F89" w:rsidRDefault="002B1F89" w:rsidP="002B1F89">
      <w:pPr>
        <w:pStyle w:val="EndNoteBibliography"/>
        <w:ind w:left="720" w:hanging="720"/>
        <w:rPr>
          <w:noProof/>
        </w:rPr>
      </w:pPr>
      <w:r w:rsidRPr="002B1F89">
        <w:rPr>
          <w:noProof/>
        </w:rPr>
        <w:t>14.</w:t>
      </w:r>
      <w:r w:rsidRPr="002B1F89">
        <w:rPr>
          <w:noProof/>
        </w:rPr>
        <w:tab/>
        <w:t xml:space="preserve">Yang, B.; Bao, W.; Hong, S. Alzheimer-Compound Identification Based on Data Fusion and forgeNet_SVM. </w:t>
      </w:r>
      <w:r w:rsidRPr="002B1F89">
        <w:rPr>
          <w:i/>
          <w:noProof/>
        </w:rPr>
        <w:t xml:space="preserve">Frontiers in Aging Neuroscience </w:t>
      </w:r>
      <w:r w:rsidRPr="002B1F89">
        <w:rPr>
          <w:b/>
          <w:noProof/>
        </w:rPr>
        <w:t>2022</w:t>
      </w:r>
      <w:r w:rsidRPr="002B1F89">
        <w:rPr>
          <w:noProof/>
        </w:rPr>
        <w:t xml:space="preserve">, </w:t>
      </w:r>
      <w:r w:rsidRPr="002B1F89">
        <w:rPr>
          <w:i/>
          <w:noProof/>
        </w:rPr>
        <w:t>14</w:t>
      </w:r>
      <w:r w:rsidRPr="002B1F89">
        <w:rPr>
          <w:noProof/>
        </w:rPr>
        <w:t>, doi:10.3389/fnagi.2022.931729.</w:t>
      </w:r>
    </w:p>
    <w:p w14:paraId="769A9865" w14:textId="77777777" w:rsidR="002B1F89" w:rsidRPr="002B1F89" w:rsidRDefault="002B1F89" w:rsidP="002B1F89">
      <w:pPr>
        <w:pStyle w:val="EndNoteBibliography"/>
        <w:ind w:left="720" w:hanging="720"/>
        <w:rPr>
          <w:noProof/>
        </w:rPr>
      </w:pPr>
      <w:r w:rsidRPr="002B1F89">
        <w:rPr>
          <w:noProof/>
        </w:rPr>
        <w:t>15.</w:t>
      </w:r>
      <w:r w:rsidRPr="002B1F89">
        <w:rPr>
          <w:noProof/>
        </w:rPr>
        <w:tab/>
        <w:t xml:space="preserve">Zhang, F.; Petersen, M.; Johnson, L.; Hall, J.; O’Bryant, S.E. Recursive Support Vector Machine Biomarker Selection for Alzheimer’s Disease. </w:t>
      </w:r>
      <w:r w:rsidRPr="002B1F89">
        <w:rPr>
          <w:i/>
          <w:noProof/>
        </w:rPr>
        <w:t xml:space="preserve">Journal of Alzheimer's Disease </w:t>
      </w:r>
      <w:r w:rsidRPr="002B1F89">
        <w:rPr>
          <w:b/>
          <w:noProof/>
        </w:rPr>
        <w:t>2021</w:t>
      </w:r>
      <w:r w:rsidRPr="002B1F89">
        <w:rPr>
          <w:noProof/>
        </w:rPr>
        <w:t xml:space="preserve">, </w:t>
      </w:r>
      <w:r w:rsidRPr="002B1F89">
        <w:rPr>
          <w:i/>
          <w:noProof/>
        </w:rPr>
        <w:t>79</w:t>
      </w:r>
      <w:r w:rsidRPr="002B1F89">
        <w:rPr>
          <w:noProof/>
        </w:rPr>
        <w:t>, 1691-1700, doi:10.3233/JAD-201254.</w:t>
      </w:r>
    </w:p>
    <w:p w14:paraId="5A71AA04" w14:textId="77777777" w:rsidR="002B1F89" w:rsidRPr="002B1F89" w:rsidRDefault="002B1F89" w:rsidP="002B1F89">
      <w:pPr>
        <w:pStyle w:val="EndNoteBibliography"/>
        <w:ind w:left="720" w:hanging="720"/>
        <w:rPr>
          <w:noProof/>
        </w:rPr>
      </w:pPr>
      <w:r w:rsidRPr="002B1F89">
        <w:rPr>
          <w:noProof/>
        </w:rPr>
        <w:t>16.</w:t>
      </w:r>
      <w:r w:rsidRPr="002B1F89">
        <w:rPr>
          <w:noProof/>
        </w:rPr>
        <w:tab/>
        <w:t xml:space="preserve">Olatunji, S.O.; Alansari, A.; Alkhorasani, H.; Alsubaii, M.; Sakloua, R.; Alzahrani, R.; Alsaleem, Y.; Alassaf, R.; Farooqui, M.; Basheer Ahmed, M.I.; et al. Preemptive Diagnosis of Alzheimer’s Disease in the Eastern Province of Saudi Arabia Using Computational Intelligence Techniques. </w:t>
      </w:r>
      <w:r w:rsidRPr="002B1F89">
        <w:rPr>
          <w:i/>
          <w:noProof/>
        </w:rPr>
        <w:t xml:space="preserve">Computational Intelligence and Neuroscience </w:t>
      </w:r>
      <w:r w:rsidRPr="002B1F89">
        <w:rPr>
          <w:b/>
          <w:noProof/>
        </w:rPr>
        <w:t>2022</w:t>
      </w:r>
      <w:r w:rsidRPr="002B1F89">
        <w:rPr>
          <w:noProof/>
        </w:rPr>
        <w:t xml:space="preserve">, </w:t>
      </w:r>
      <w:r w:rsidRPr="002B1F89">
        <w:rPr>
          <w:i/>
          <w:noProof/>
        </w:rPr>
        <w:t>2022</w:t>
      </w:r>
      <w:r w:rsidRPr="002B1F89">
        <w:rPr>
          <w:noProof/>
        </w:rPr>
        <w:t>, 5476714, doi:10.1155/2022/5476714.</w:t>
      </w:r>
    </w:p>
    <w:p w14:paraId="10A827CD" w14:textId="77777777" w:rsidR="002B1F89" w:rsidRPr="002B1F89" w:rsidRDefault="002B1F89" w:rsidP="002B1F89">
      <w:pPr>
        <w:pStyle w:val="EndNoteBibliography"/>
        <w:ind w:left="720" w:hanging="720"/>
        <w:rPr>
          <w:noProof/>
        </w:rPr>
      </w:pPr>
      <w:r w:rsidRPr="002B1F89">
        <w:rPr>
          <w:noProof/>
        </w:rPr>
        <w:lastRenderedPageBreak/>
        <w:t>17.</w:t>
      </w:r>
      <w:r w:rsidRPr="002B1F89">
        <w:rPr>
          <w:noProof/>
        </w:rPr>
        <w:tab/>
        <w:t xml:space="preserve">Jiao, Z.; Chen, S.; Shi, H.; Xu, J. Multi-Modal Feature Selection with Feature Correlation and Feature Structure Fusion for MCI and AD Classification. </w:t>
      </w:r>
      <w:r w:rsidRPr="002B1F89">
        <w:rPr>
          <w:i/>
          <w:noProof/>
        </w:rPr>
        <w:t xml:space="preserve">Brain Sciences </w:t>
      </w:r>
      <w:r w:rsidRPr="002B1F89">
        <w:rPr>
          <w:b/>
          <w:noProof/>
        </w:rPr>
        <w:t>2022</w:t>
      </w:r>
      <w:r w:rsidRPr="002B1F89">
        <w:rPr>
          <w:noProof/>
        </w:rPr>
        <w:t xml:space="preserve">, </w:t>
      </w:r>
      <w:r w:rsidRPr="002B1F89">
        <w:rPr>
          <w:i/>
          <w:noProof/>
        </w:rPr>
        <w:t>12</w:t>
      </w:r>
      <w:r w:rsidRPr="002B1F89">
        <w:rPr>
          <w:noProof/>
        </w:rPr>
        <w:t>, 80.</w:t>
      </w:r>
    </w:p>
    <w:p w14:paraId="7D0087C6" w14:textId="77777777" w:rsidR="002B1F89" w:rsidRPr="002B1F89" w:rsidRDefault="002B1F89" w:rsidP="002B1F89">
      <w:pPr>
        <w:pStyle w:val="EndNoteBibliography"/>
        <w:ind w:left="720" w:hanging="720"/>
        <w:rPr>
          <w:noProof/>
        </w:rPr>
      </w:pPr>
      <w:r w:rsidRPr="002B1F89">
        <w:rPr>
          <w:noProof/>
        </w:rPr>
        <w:t>18.</w:t>
      </w:r>
      <w:r w:rsidRPr="002B1F89">
        <w:rPr>
          <w:noProof/>
        </w:rPr>
        <w:tab/>
        <w:t xml:space="preserve">Syaifullah, A.H.; Shiino, A.; Kitahara, H.; Ito, R.; Ishida, M.; Tanigaki, K. Machine Learning for Diagnosis of AD and Prediction of MCI Progression From Brain MRI Using Brain Anatomical Analysis Using Diffeomorphic Deformation. </w:t>
      </w:r>
      <w:r w:rsidRPr="002B1F89">
        <w:rPr>
          <w:i/>
          <w:noProof/>
        </w:rPr>
        <w:t xml:space="preserve">Frontiers in Neurology </w:t>
      </w:r>
      <w:r w:rsidRPr="002B1F89">
        <w:rPr>
          <w:b/>
          <w:noProof/>
        </w:rPr>
        <w:t>2021</w:t>
      </w:r>
      <w:r w:rsidRPr="002B1F89">
        <w:rPr>
          <w:noProof/>
        </w:rPr>
        <w:t xml:space="preserve">, </w:t>
      </w:r>
      <w:r w:rsidRPr="002B1F89">
        <w:rPr>
          <w:i/>
          <w:noProof/>
        </w:rPr>
        <w:t>11</w:t>
      </w:r>
      <w:r w:rsidRPr="002B1F89">
        <w:rPr>
          <w:noProof/>
        </w:rPr>
        <w:t>, doi:10.3389/fneur.2020.576029.</w:t>
      </w:r>
    </w:p>
    <w:p w14:paraId="4E487EF2" w14:textId="77777777" w:rsidR="002B1F89" w:rsidRPr="002B1F89" w:rsidRDefault="002B1F89" w:rsidP="002B1F89">
      <w:pPr>
        <w:pStyle w:val="EndNoteBibliography"/>
        <w:ind w:left="720" w:hanging="720"/>
        <w:rPr>
          <w:noProof/>
        </w:rPr>
      </w:pPr>
      <w:r w:rsidRPr="002B1F89">
        <w:rPr>
          <w:noProof/>
        </w:rPr>
        <w:t>19.</w:t>
      </w:r>
      <w:r w:rsidRPr="002B1F89">
        <w:rPr>
          <w:noProof/>
        </w:rPr>
        <w:tab/>
        <w:t xml:space="preserve">Houria, L.; Belkhamsa, N.; Cherfa, A.; Cherfa, Y. Multi-modality MRI for Alzheimer’s disease detection using deep learning. </w:t>
      </w:r>
      <w:r w:rsidRPr="002B1F89">
        <w:rPr>
          <w:i/>
          <w:noProof/>
        </w:rPr>
        <w:t xml:space="preserve">Physical and Engineering Sciences in Medicine </w:t>
      </w:r>
      <w:r w:rsidRPr="002B1F89">
        <w:rPr>
          <w:b/>
          <w:noProof/>
        </w:rPr>
        <w:t>2022</w:t>
      </w:r>
      <w:r w:rsidRPr="002B1F89">
        <w:rPr>
          <w:noProof/>
        </w:rPr>
        <w:t xml:space="preserve">, </w:t>
      </w:r>
      <w:r w:rsidRPr="002B1F89">
        <w:rPr>
          <w:i/>
          <w:noProof/>
        </w:rPr>
        <w:t>45</w:t>
      </w:r>
      <w:r w:rsidRPr="002B1F89">
        <w:rPr>
          <w:noProof/>
        </w:rPr>
        <w:t>, 1043-1053, doi:10.1007/s13246-022-01165-9.</w:t>
      </w:r>
    </w:p>
    <w:p w14:paraId="07AA1FE2" w14:textId="77777777" w:rsidR="002B1F89" w:rsidRPr="002B1F89" w:rsidRDefault="002B1F89" w:rsidP="002B1F89">
      <w:pPr>
        <w:pStyle w:val="EndNoteBibliography"/>
        <w:ind w:left="720" w:hanging="720"/>
        <w:rPr>
          <w:noProof/>
        </w:rPr>
      </w:pPr>
      <w:r w:rsidRPr="002B1F89">
        <w:rPr>
          <w:noProof/>
        </w:rPr>
        <w:t>20.</w:t>
      </w:r>
      <w:r w:rsidRPr="002B1F89">
        <w:rPr>
          <w:noProof/>
        </w:rPr>
        <w:tab/>
        <w:t xml:space="preserve">Yan, C.-G.; Wang, X.-D.; Zuo, X.-N.; Zang, Y.-F. DPABI: Data Processing &amp; Analysis for (Resting-State) Brain Imaging. </w:t>
      </w:r>
      <w:r w:rsidRPr="002B1F89">
        <w:rPr>
          <w:i/>
          <w:noProof/>
        </w:rPr>
        <w:t xml:space="preserve">Neuroinformatics </w:t>
      </w:r>
      <w:r w:rsidRPr="002B1F89">
        <w:rPr>
          <w:b/>
          <w:noProof/>
        </w:rPr>
        <w:t>2016</w:t>
      </w:r>
      <w:r w:rsidRPr="002B1F89">
        <w:rPr>
          <w:noProof/>
        </w:rPr>
        <w:t xml:space="preserve">, </w:t>
      </w:r>
      <w:r w:rsidRPr="002B1F89">
        <w:rPr>
          <w:i/>
          <w:noProof/>
        </w:rPr>
        <w:t>14</w:t>
      </w:r>
      <w:r w:rsidRPr="002B1F89">
        <w:rPr>
          <w:noProof/>
        </w:rPr>
        <w:t>, 339-351, doi:10.1007/s12021-016-9299-4.</w:t>
      </w:r>
    </w:p>
    <w:p w14:paraId="25AC850C" w14:textId="77777777" w:rsidR="002B1F89" w:rsidRPr="002B1F89" w:rsidRDefault="002B1F89" w:rsidP="002B1F89">
      <w:pPr>
        <w:pStyle w:val="EndNoteBibliography"/>
        <w:ind w:left="720" w:hanging="720"/>
        <w:rPr>
          <w:noProof/>
        </w:rPr>
      </w:pPr>
      <w:r w:rsidRPr="002B1F89">
        <w:rPr>
          <w:noProof/>
        </w:rPr>
        <w:t>21.</w:t>
      </w:r>
      <w:r w:rsidRPr="002B1F89">
        <w:rPr>
          <w:noProof/>
        </w:rPr>
        <w:tab/>
        <w:t xml:space="preserve">Jenkinson, M.; Beckmann, C.F.; Behrens, T.E.; Woolrich, M.W.; Smith, S.M.J.N. Fsl. </w:t>
      </w:r>
      <w:r w:rsidRPr="002B1F89">
        <w:rPr>
          <w:b/>
          <w:noProof/>
        </w:rPr>
        <w:t>2012</w:t>
      </w:r>
      <w:r w:rsidRPr="002B1F89">
        <w:rPr>
          <w:noProof/>
        </w:rPr>
        <w:t xml:space="preserve">, </w:t>
      </w:r>
      <w:r w:rsidRPr="002B1F89">
        <w:rPr>
          <w:i/>
          <w:noProof/>
        </w:rPr>
        <w:t>62</w:t>
      </w:r>
      <w:r w:rsidRPr="002B1F89">
        <w:rPr>
          <w:noProof/>
        </w:rPr>
        <w:t>, 782-790.</w:t>
      </w:r>
    </w:p>
    <w:p w14:paraId="4AA5DD09" w14:textId="390DCFC3" w:rsidR="002B1F89" w:rsidRPr="002B1F89" w:rsidRDefault="002B1F89" w:rsidP="002B1F89">
      <w:pPr>
        <w:pStyle w:val="EndNoteBibliography"/>
        <w:ind w:left="720" w:hanging="720"/>
        <w:rPr>
          <w:noProof/>
        </w:rPr>
      </w:pPr>
      <w:r w:rsidRPr="002B1F89">
        <w:rPr>
          <w:noProof/>
        </w:rPr>
        <w:t>22.</w:t>
      </w:r>
      <w:r w:rsidRPr="002B1F89">
        <w:rPr>
          <w:noProof/>
        </w:rPr>
        <w:tab/>
        <w:t xml:space="preserve">Tzourio-Mazoyer, N.; Landeau, B.; Papathanassiou, D.; Crivello, F.; Etard, O.; Delcroix, N.; Mazoyer, B.; Joliot, M. Automated Anatomical Labeling of Activations in SPM Using a Macroscopic Anatomical Parcellation of the MNI MRI Single-Subject Brain. </w:t>
      </w:r>
      <w:r w:rsidRPr="002B1F89">
        <w:rPr>
          <w:i/>
          <w:noProof/>
        </w:rPr>
        <w:t xml:space="preserve">NeuroImage </w:t>
      </w:r>
      <w:r w:rsidRPr="002B1F89">
        <w:rPr>
          <w:b/>
          <w:noProof/>
        </w:rPr>
        <w:t>2002</w:t>
      </w:r>
      <w:r w:rsidRPr="002B1F89">
        <w:rPr>
          <w:noProof/>
        </w:rPr>
        <w:t xml:space="preserve">, </w:t>
      </w:r>
      <w:r w:rsidRPr="002B1F89">
        <w:rPr>
          <w:i/>
          <w:noProof/>
        </w:rPr>
        <w:t>15</w:t>
      </w:r>
      <w:r w:rsidRPr="002B1F89">
        <w:rPr>
          <w:noProof/>
        </w:rPr>
        <w:t>, 273-289, doi:</w:t>
      </w:r>
      <w:hyperlink r:id="rId50" w:history="1">
        <w:r w:rsidRPr="002B1F89">
          <w:rPr>
            <w:rStyle w:val="af9"/>
            <w:noProof/>
          </w:rPr>
          <w:t>https://doi.org/10.1006/nimg.2001.0978</w:t>
        </w:r>
      </w:hyperlink>
      <w:r w:rsidRPr="002B1F89">
        <w:rPr>
          <w:noProof/>
        </w:rPr>
        <w:t>.</w:t>
      </w:r>
    </w:p>
    <w:p w14:paraId="0C5D47FF" w14:textId="6352181D" w:rsidR="002B1F89" w:rsidRPr="002B1F89" w:rsidRDefault="002B1F89" w:rsidP="002B1F89">
      <w:pPr>
        <w:pStyle w:val="EndNoteBibliography"/>
        <w:ind w:left="720" w:hanging="720"/>
        <w:rPr>
          <w:noProof/>
        </w:rPr>
      </w:pPr>
      <w:r w:rsidRPr="002B1F89">
        <w:rPr>
          <w:noProof/>
        </w:rPr>
        <w:t>23.</w:t>
      </w:r>
      <w:r w:rsidRPr="002B1F89">
        <w:rPr>
          <w:noProof/>
        </w:rPr>
        <w:tab/>
        <w:t xml:space="preserve">Saykin, A.J.; Shen, L.; Foroud, T.M.; Potkin, S.G.; Swaminathan, S.; Kim, S.; Risacher, S.L.; Nho, K.; Huentelman, M.J.; Craig, D.W.; et al. Alzheimer's Disease Neuroimaging Initiative biomarkers as quantitative phenotypes: Genetics core aims, progress, and plans. </w:t>
      </w:r>
      <w:r w:rsidRPr="002B1F89">
        <w:rPr>
          <w:i/>
          <w:noProof/>
        </w:rPr>
        <w:t xml:space="preserve">Alzheimer's &amp; Dementia </w:t>
      </w:r>
      <w:r w:rsidRPr="002B1F89">
        <w:rPr>
          <w:b/>
          <w:noProof/>
        </w:rPr>
        <w:t>2010</w:t>
      </w:r>
      <w:r w:rsidRPr="002B1F89">
        <w:rPr>
          <w:noProof/>
        </w:rPr>
        <w:t xml:space="preserve">, </w:t>
      </w:r>
      <w:r w:rsidRPr="002B1F89">
        <w:rPr>
          <w:i/>
          <w:noProof/>
        </w:rPr>
        <w:t>6</w:t>
      </w:r>
      <w:r w:rsidRPr="002B1F89">
        <w:rPr>
          <w:noProof/>
        </w:rPr>
        <w:t>, 265-273, doi:</w:t>
      </w:r>
      <w:hyperlink r:id="rId51" w:history="1">
        <w:r w:rsidRPr="002B1F89">
          <w:rPr>
            <w:rStyle w:val="af9"/>
            <w:noProof/>
          </w:rPr>
          <w:t>https://doi.org/10.1016/j.jalz.2010.03.013</w:t>
        </w:r>
      </w:hyperlink>
      <w:r w:rsidRPr="002B1F89">
        <w:rPr>
          <w:noProof/>
        </w:rPr>
        <w:t>.</w:t>
      </w:r>
    </w:p>
    <w:p w14:paraId="6D79823A" w14:textId="1A52ACCB" w:rsidR="002B1F89" w:rsidRPr="002B1F89" w:rsidRDefault="002B1F89" w:rsidP="002B1F89">
      <w:pPr>
        <w:pStyle w:val="EndNoteBibliography"/>
        <w:ind w:left="720" w:hanging="720"/>
        <w:rPr>
          <w:noProof/>
        </w:rPr>
      </w:pPr>
      <w:r w:rsidRPr="002B1F89">
        <w:rPr>
          <w:noProof/>
        </w:rPr>
        <w:t>24.</w:t>
      </w:r>
      <w:r w:rsidRPr="002B1F89">
        <w:rPr>
          <w:noProof/>
        </w:rPr>
        <w:tab/>
        <w:t xml:space="preserve">Purcell, S.; Neale, B.; Todd-Brown, K.; Thomas, L.; Ferreira, M.A.R.; Bender, D.; Maller, J.; Sklar, P.; de Bakker, P.I.W.; Daly, M.J.; et al. PLINK: A Tool Set for Whole-Genome Association and Population-Based Linkage Analyses. </w:t>
      </w:r>
      <w:r w:rsidRPr="002B1F89">
        <w:rPr>
          <w:i/>
          <w:noProof/>
        </w:rPr>
        <w:t xml:space="preserve">The American Journal of Human Genetics </w:t>
      </w:r>
      <w:r w:rsidRPr="002B1F89">
        <w:rPr>
          <w:b/>
          <w:noProof/>
        </w:rPr>
        <w:t>2007</w:t>
      </w:r>
      <w:r w:rsidRPr="002B1F89">
        <w:rPr>
          <w:noProof/>
        </w:rPr>
        <w:t xml:space="preserve">, </w:t>
      </w:r>
      <w:r w:rsidRPr="002B1F89">
        <w:rPr>
          <w:i/>
          <w:noProof/>
        </w:rPr>
        <w:t>81</w:t>
      </w:r>
      <w:r w:rsidRPr="002B1F89">
        <w:rPr>
          <w:noProof/>
        </w:rPr>
        <w:t>, 559-575, doi:</w:t>
      </w:r>
      <w:hyperlink r:id="rId52" w:history="1">
        <w:r w:rsidRPr="002B1F89">
          <w:rPr>
            <w:rStyle w:val="af9"/>
            <w:noProof/>
          </w:rPr>
          <w:t>https://doi.org/10.1086/519795</w:t>
        </w:r>
      </w:hyperlink>
      <w:r w:rsidRPr="002B1F89">
        <w:rPr>
          <w:noProof/>
        </w:rPr>
        <w:t>.</w:t>
      </w:r>
    </w:p>
    <w:p w14:paraId="32F34160" w14:textId="77777777" w:rsidR="002B1F89" w:rsidRPr="002B1F89" w:rsidRDefault="002B1F89" w:rsidP="002B1F89">
      <w:pPr>
        <w:pStyle w:val="EndNoteBibliography"/>
        <w:ind w:left="720" w:hanging="720"/>
        <w:rPr>
          <w:noProof/>
        </w:rPr>
      </w:pPr>
      <w:r w:rsidRPr="002B1F89">
        <w:rPr>
          <w:noProof/>
        </w:rPr>
        <w:t>25.</w:t>
      </w:r>
      <w:r w:rsidRPr="002B1F89">
        <w:rPr>
          <w:noProof/>
        </w:rPr>
        <w:tab/>
        <w:t xml:space="preserve">Jeong, B.; Lee, J.; Kim, H.; Gwak, S.; Kim, Y.K.; Yoo, S.Y.; Lee, D.; Choi, J.-S. Multiple-Kernel Support Vector Machine for Predicting Internet Gaming Disorder Using Multimodal Fusion of PET, EEG, and Clinical Features. </w:t>
      </w:r>
      <w:r w:rsidRPr="002B1F89">
        <w:rPr>
          <w:b/>
          <w:noProof/>
        </w:rPr>
        <w:t>2022</w:t>
      </w:r>
      <w:r w:rsidRPr="002B1F89">
        <w:rPr>
          <w:noProof/>
        </w:rPr>
        <w:t xml:space="preserve">, </w:t>
      </w:r>
      <w:r w:rsidRPr="002B1F89">
        <w:rPr>
          <w:i/>
          <w:noProof/>
        </w:rPr>
        <w:t>16</w:t>
      </w:r>
      <w:r w:rsidRPr="002B1F89">
        <w:rPr>
          <w:noProof/>
        </w:rPr>
        <w:t>, doi:10.3389/fnins.2022.856510.</w:t>
      </w:r>
    </w:p>
    <w:p w14:paraId="4058BB85" w14:textId="77777777" w:rsidR="002B1F89" w:rsidRPr="002B1F89" w:rsidRDefault="002B1F89" w:rsidP="002B1F89">
      <w:pPr>
        <w:pStyle w:val="EndNoteBibliography"/>
        <w:ind w:left="720" w:hanging="720"/>
        <w:rPr>
          <w:noProof/>
        </w:rPr>
      </w:pPr>
      <w:r w:rsidRPr="002B1F89">
        <w:rPr>
          <w:noProof/>
        </w:rPr>
        <w:t>26.</w:t>
      </w:r>
      <w:r w:rsidRPr="002B1F89">
        <w:rPr>
          <w:noProof/>
        </w:rPr>
        <w:tab/>
        <w:t xml:space="preserve">Meng, X.; Wu, Y.; Liu, W.; Wang, Y.; Xu, Z.; Jiao, Z. Research on Voxel-Based Features Detection and Analysis of Alzheimer’s Disease Using Random Survey Support Vector Machine. </w:t>
      </w:r>
      <w:r w:rsidRPr="002B1F89">
        <w:rPr>
          <w:b/>
          <w:noProof/>
        </w:rPr>
        <w:t>2022</w:t>
      </w:r>
      <w:r w:rsidRPr="002B1F89">
        <w:rPr>
          <w:noProof/>
        </w:rPr>
        <w:t xml:space="preserve">, </w:t>
      </w:r>
      <w:r w:rsidRPr="002B1F89">
        <w:rPr>
          <w:i/>
          <w:noProof/>
        </w:rPr>
        <w:t>16</w:t>
      </w:r>
      <w:r w:rsidRPr="002B1F89">
        <w:rPr>
          <w:noProof/>
        </w:rPr>
        <w:t>, doi:10.3389/fninf.2022.856295.</w:t>
      </w:r>
    </w:p>
    <w:p w14:paraId="313A0512" w14:textId="3ED018FF" w:rsidR="002B1F89" w:rsidRPr="002B1F89" w:rsidRDefault="002B1F89" w:rsidP="002B1F89">
      <w:pPr>
        <w:pStyle w:val="EndNoteBibliography"/>
        <w:ind w:left="720" w:hanging="720"/>
        <w:rPr>
          <w:noProof/>
        </w:rPr>
      </w:pPr>
      <w:r w:rsidRPr="002B1F89">
        <w:rPr>
          <w:noProof/>
        </w:rPr>
        <w:t>27.</w:t>
      </w:r>
      <w:r w:rsidRPr="002B1F89">
        <w:rPr>
          <w:noProof/>
        </w:rPr>
        <w:tab/>
        <w:t xml:space="preserve">Murray, A.N.; Chandler, H.L.; Lancaster, T.M. Multimodal hippocampal and amygdala subfield volumetry in polygenic risk for Alzheimer's disease. </w:t>
      </w:r>
      <w:r w:rsidRPr="002B1F89">
        <w:rPr>
          <w:i/>
          <w:noProof/>
        </w:rPr>
        <w:t xml:space="preserve">Neurobiology of Aging </w:t>
      </w:r>
      <w:r w:rsidRPr="002B1F89">
        <w:rPr>
          <w:b/>
          <w:noProof/>
        </w:rPr>
        <w:t>2021</w:t>
      </w:r>
      <w:r w:rsidRPr="002B1F89">
        <w:rPr>
          <w:noProof/>
        </w:rPr>
        <w:t xml:space="preserve">, </w:t>
      </w:r>
      <w:r w:rsidRPr="002B1F89">
        <w:rPr>
          <w:i/>
          <w:noProof/>
        </w:rPr>
        <w:t>98</w:t>
      </w:r>
      <w:r w:rsidRPr="002B1F89">
        <w:rPr>
          <w:noProof/>
        </w:rPr>
        <w:t>, 33-41, doi:</w:t>
      </w:r>
      <w:hyperlink r:id="rId53" w:history="1">
        <w:r w:rsidRPr="002B1F89">
          <w:rPr>
            <w:rStyle w:val="af9"/>
            <w:noProof/>
          </w:rPr>
          <w:t>https://doi.org/10.1016/j.neurobiolaging.2020.08.022</w:t>
        </w:r>
      </w:hyperlink>
      <w:r w:rsidRPr="002B1F89">
        <w:rPr>
          <w:noProof/>
        </w:rPr>
        <w:t>.</w:t>
      </w:r>
    </w:p>
    <w:p w14:paraId="74BF8F44" w14:textId="77777777" w:rsidR="002B1F89" w:rsidRPr="002B1F89" w:rsidRDefault="002B1F89" w:rsidP="002B1F89">
      <w:pPr>
        <w:pStyle w:val="EndNoteBibliography"/>
        <w:ind w:left="720" w:hanging="720"/>
        <w:rPr>
          <w:noProof/>
        </w:rPr>
      </w:pPr>
      <w:r w:rsidRPr="002B1F89">
        <w:rPr>
          <w:noProof/>
        </w:rPr>
        <w:t>28.</w:t>
      </w:r>
      <w:r w:rsidRPr="002B1F89">
        <w:rPr>
          <w:noProof/>
        </w:rPr>
        <w:tab/>
        <w:t xml:space="preserve">An, N.; Fu, Y.; Shi, J.; Guo, H.-N.; Yang, Z.-W.; Li, Y.-C.; Li, S.; Wang, Y.; Yao, Z.-J.; Hu, B.; et al. Synergistic Effects of APOE and CLU May Increase the Risk of Alzheimer’s Disease: Acceleration of Atrophy in the Volumes and Shapes of the Hippocampus and Amygdala. </w:t>
      </w:r>
      <w:r w:rsidRPr="002B1F89">
        <w:rPr>
          <w:i/>
          <w:noProof/>
        </w:rPr>
        <w:t xml:space="preserve">Journal of Alzheimer's Disease </w:t>
      </w:r>
      <w:r w:rsidRPr="002B1F89">
        <w:rPr>
          <w:b/>
          <w:noProof/>
        </w:rPr>
        <w:t>2021</w:t>
      </w:r>
      <w:r w:rsidRPr="002B1F89">
        <w:rPr>
          <w:noProof/>
        </w:rPr>
        <w:t xml:space="preserve">, </w:t>
      </w:r>
      <w:r w:rsidRPr="002B1F89">
        <w:rPr>
          <w:i/>
          <w:noProof/>
        </w:rPr>
        <w:t>80</w:t>
      </w:r>
      <w:r w:rsidRPr="002B1F89">
        <w:rPr>
          <w:noProof/>
        </w:rPr>
        <w:t>, 1311-1327, doi:10.3233/JAD-201162.</w:t>
      </w:r>
    </w:p>
    <w:p w14:paraId="527A416F" w14:textId="77777777" w:rsidR="002B1F89" w:rsidRPr="002B1F89" w:rsidRDefault="002B1F89" w:rsidP="002B1F89">
      <w:pPr>
        <w:pStyle w:val="EndNoteBibliography"/>
        <w:ind w:left="720" w:hanging="720"/>
        <w:rPr>
          <w:noProof/>
        </w:rPr>
      </w:pPr>
      <w:r w:rsidRPr="002B1F89">
        <w:rPr>
          <w:noProof/>
        </w:rPr>
        <w:t>29.</w:t>
      </w:r>
      <w:r w:rsidRPr="002B1F89">
        <w:rPr>
          <w:noProof/>
        </w:rPr>
        <w:tab/>
        <w:t xml:space="preserve">Caesar, M.H.; Nateka, L.J.; Abbi, R.H.; Lori, L.M. Impairments in Fear Extinction Memory and Basolateral Amygdala Plasticity in the TgF344-AD Rat Model of Alzheimer’s Disease Are Distinct from Nonpathological Aging. </w:t>
      </w:r>
      <w:r w:rsidRPr="002B1F89">
        <w:rPr>
          <w:i/>
          <w:noProof/>
        </w:rPr>
        <w:t xml:space="preserve">eneuro </w:t>
      </w:r>
      <w:r w:rsidRPr="002B1F89">
        <w:rPr>
          <w:b/>
          <w:noProof/>
        </w:rPr>
        <w:t>2022</w:t>
      </w:r>
      <w:r w:rsidRPr="002B1F89">
        <w:rPr>
          <w:noProof/>
        </w:rPr>
        <w:t xml:space="preserve">, </w:t>
      </w:r>
      <w:r w:rsidRPr="002B1F89">
        <w:rPr>
          <w:i/>
          <w:noProof/>
        </w:rPr>
        <w:t>9</w:t>
      </w:r>
      <w:r w:rsidRPr="002B1F89">
        <w:rPr>
          <w:noProof/>
        </w:rPr>
        <w:t>, ENEURO.0181-0122.2022, doi:10.1523/ENEURO.0181-22.2022.</w:t>
      </w:r>
    </w:p>
    <w:p w14:paraId="38FDD448" w14:textId="77777777" w:rsidR="002B1F89" w:rsidRPr="002B1F89" w:rsidRDefault="002B1F89" w:rsidP="002B1F89">
      <w:pPr>
        <w:pStyle w:val="EndNoteBibliography"/>
        <w:ind w:left="720" w:hanging="720"/>
        <w:rPr>
          <w:noProof/>
        </w:rPr>
      </w:pPr>
      <w:r w:rsidRPr="002B1F89">
        <w:rPr>
          <w:noProof/>
        </w:rPr>
        <w:t>30.</w:t>
      </w:r>
      <w:r w:rsidRPr="002B1F89">
        <w:rPr>
          <w:noProof/>
        </w:rPr>
        <w:tab/>
        <w:t xml:space="preserve">Feng, Q.; Niu, J.; Wang, L.; Pang, P.; Wang, M.; Liao, Z.; Song, Q.; Jiang, H.; Ding, Z. Comprehensive classification models based on amygdala radiomic features for Alzheimer’s disease and mild cognitive impairment. </w:t>
      </w:r>
      <w:r w:rsidRPr="002B1F89">
        <w:rPr>
          <w:i/>
          <w:noProof/>
        </w:rPr>
        <w:t xml:space="preserve">Brain Imaging and Behavior </w:t>
      </w:r>
      <w:r w:rsidRPr="002B1F89">
        <w:rPr>
          <w:b/>
          <w:noProof/>
        </w:rPr>
        <w:t>2021</w:t>
      </w:r>
      <w:r w:rsidRPr="002B1F89">
        <w:rPr>
          <w:noProof/>
        </w:rPr>
        <w:t xml:space="preserve">, </w:t>
      </w:r>
      <w:r w:rsidRPr="002B1F89">
        <w:rPr>
          <w:i/>
          <w:noProof/>
        </w:rPr>
        <w:t>15</w:t>
      </w:r>
      <w:r w:rsidRPr="002B1F89">
        <w:rPr>
          <w:noProof/>
        </w:rPr>
        <w:t>, 2377-2386, doi:10.1007/s11682-020-00434-z.</w:t>
      </w:r>
    </w:p>
    <w:p w14:paraId="0E349B4E" w14:textId="77777777" w:rsidR="002B1F89" w:rsidRPr="002B1F89" w:rsidRDefault="002B1F89" w:rsidP="002B1F89">
      <w:pPr>
        <w:pStyle w:val="EndNoteBibliography"/>
        <w:ind w:left="720" w:hanging="720"/>
        <w:rPr>
          <w:noProof/>
        </w:rPr>
      </w:pPr>
      <w:r w:rsidRPr="002B1F89">
        <w:rPr>
          <w:noProof/>
        </w:rPr>
        <w:t>31.</w:t>
      </w:r>
      <w:r w:rsidRPr="002B1F89">
        <w:rPr>
          <w:noProof/>
        </w:rPr>
        <w:tab/>
        <w:t xml:space="preserve">Hu, X.; Pickering, E.; Liu, Y.C.; Hall, S.; Fournier, H.; Katz, E.; Dechairo, B.; John, S.; Van Eerdewegh, P.; Soares, H.; et al. Meta-Analysis for Genome-Wide Association Study Identifies Multiple Variants at the BIN1 Locus Associated with Late-Onset Alzheimer's Disease. </w:t>
      </w:r>
      <w:r w:rsidRPr="002B1F89">
        <w:rPr>
          <w:i/>
          <w:noProof/>
        </w:rPr>
        <w:t xml:space="preserve">PLOS ONE </w:t>
      </w:r>
      <w:r w:rsidRPr="002B1F89">
        <w:rPr>
          <w:b/>
          <w:noProof/>
        </w:rPr>
        <w:t>2011</w:t>
      </w:r>
      <w:r w:rsidRPr="002B1F89">
        <w:rPr>
          <w:noProof/>
        </w:rPr>
        <w:t xml:space="preserve">, </w:t>
      </w:r>
      <w:r w:rsidRPr="002B1F89">
        <w:rPr>
          <w:i/>
          <w:noProof/>
        </w:rPr>
        <w:t>6</w:t>
      </w:r>
      <w:r w:rsidRPr="002B1F89">
        <w:rPr>
          <w:noProof/>
        </w:rPr>
        <w:t>, e16616, doi:10.1371/journal.pone.0016616.</w:t>
      </w:r>
    </w:p>
    <w:p w14:paraId="4B475472" w14:textId="77777777" w:rsidR="002B1F89" w:rsidRPr="002B1F89" w:rsidRDefault="002B1F89" w:rsidP="002B1F89">
      <w:pPr>
        <w:pStyle w:val="EndNoteBibliography"/>
        <w:ind w:left="720" w:hanging="720"/>
        <w:rPr>
          <w:noProof/>
        </w:rPr>
      </w:pPr>
      <w:r w:rsidRPr="002B1F89">
        <w:rPr>
          <w:noProof/>
        </w:rPr>
        <w:t>32.</w:t>
      </w:r>
      <w:r w:rsidRPr="002B1F89">
        <w:rPr>
          <w:noProof/>
        </w:rPr>
        <w:tab/>
        <w:t xml:space="preserve">Barral, S.; Bird, T.; Goate, A.; Farlow, M.R.; Diaz-Arrastia, R.; Bennett, D.A.; Graff-Radford, N.; Boeve, B.F.; Sweet, R.A.; Stern, Y.; et al. Genotype patterns at &amp;lt;em&amp;gt;PICALM, CR1, BIN1, CLU&amp;lt;/em&amp;gt;, and &amp;lt;em&amp;gt;APOE&amp;lt;/em&amp;gt; genes are associated with episodic memory. </w:t>
      </w:r>
      <w:r w:rsidRPr="002B1F89">
        <w:rPr>
          <w:i/>
          <w:noProof/>
        </w:rPr>
        <w:t xml:space="preserve">Neurology </w:t>
      </w:r>
      <w:r w:rsidRPr="002B1F89">
        <w:rPr>
          <w:b/>
          <w:noProof/>
        </w:rPr>
        <w:t>2012</w:t>
      </w:r>
      <w:r w:rsidRPr="002B1F89">
        <w:rPr>
          <w:noProof/>
        </w:rPr>
        <w:t xml:space="preserve">, </w:t>
      </w:r>
      <w:r w:rsidRPr="002B1F89">
        <w:rPr>
          <w:i/>
          <w:noProof/>
        </w:rPr>
        <w:t>78</w:t>
      </w:r>
      <w:r w:rsidRPr="002B1F89">
        <w:rPr>
          <w:noProof/>
        </w:rPr>
        <w:t>, 1464, doi:10.1212/WNL.0b013e3182553c48.</w:t>
      </w:r>
    </w:p>
    <w:p w14:paraId="159DDF27" w14:textId="77777777" w:rsidR="002B1F89" w:rsidRPr="002B1F89" w:rsidRDefault="002B1F89" w:rsidP="002B1F89">
      <w:pPr>
        <w:pStyle w:val="EndNoteBibliography"/>
        <w:ind w:left="720" w:hanging="720"/>
        <w:rPr>
          <w:noProof/>
        </w:rPr>
      </w:pPr>
      <w:r w:rsidRPr="002B1F89">
        <w:rPr>
          <w:noProof/>
        </w:rPr>
        <w:lastRenderedPageBreak/>
        <w:t>33.</w:t>
      </w:r>
      <w:r w:rsidRPr="002B1F89">
        <w:rPr>
          <w:noProof/>
        </w:rPr>
        <w:tab/>
        <w:t xml:space="preserve">Carrasquillo, M.M.; Belbin, O.; Hunter, T.A.; Ma, L.; Bisceglio, G.D.; Zou, F.; Crook, J.E.; Pankratz, V.S.; Sando, S.B.; Aasly, J.O.; et al. Replication of BIN1 Association with Alzheimer's Disease and Evaluation of Genetic Interactions. </w:t>
      </w:r>
      <w:r w:rsidRPr="002B1F89">
        <w:rPr>
          <w:i/>
          <w:noProof/>
        </w:rPr>
        <w:t xml:space="preserve">Journal of Alzheimer's Disease </w:t>
      </w:r>
      <w:r w:rsidRPr="002B1F89">
        <w:rPr>
          <w:b/>
          <w:noProof/>
        </w:rPr>
        <w:t>2011</w:t>
      </w:r>
      <w:r w:rsidRPr="002B1F89">
        <w:rPr>
          <w:noProof/>
        </w:rPr>
        <w:t xml:space="preserve">, </w:t>
      </w:r>
      <w:r w:rsidRPr="002B1F89">
        <w:rPr>
          <w:i/>
          <w:noProof/>
        </w:rPr>
        <w:t>24</w:t>
      </w:r>
      <w:r w:rsidRPr="002B1F89">
        <w:rPr>
          <w:noProof/>
        </w:rPr>
        <w:t>, 751-758, doi:10.3233/JAD-2011-101932.</w:t>
      </w:r>
    </w:p>
    <w:p w14:paraId="3318AC8D" w14:textId="77777777" w:rsidR="002B1F89" w:rsidRPr="002B1F89" w:rsidRDefault="002B1F89" w:rsidP="002B1F89">
      <w:pPr>
        <w:pStyle w:val="EndNoteBibliography"/>
        <w:ind w:left="720" w:hanging="720"/>
        <w:rPr>
          <w:noProof/>
        </w:rPr>
      </w:pPr>
      <w:r w:rsidRPr="002B1F89">
        <w:rPr>
          <w:noProof/>
        </w:rPr>
        <w:t>34.</w:t>
      </w:r>
      <w:r w:rsidRPr="002B1F89">
        <w:rPr>
          <w:noProof/>
        </w:rPr>
        <w:tab/>
        <w:t xml:space="preserve">Lee, J.H.; Cheng, R.; Barral, S.; Reitz, C.; Medrano, M.; Lantigua, R.; Jiménez-Velazquez, I.Z.; Rogaeva, E.; St. George-Hyslop, P.H.; Mayeux, R. Identification of Novel Loci for Alzheimer Disease and Replication of CLU, PICALM, and BIN1 in Caribbean Hispanic Individuals. </w:t>
      </w:r>
      <w:r w:rsidRPr="002B1F89">
        <w:rPr>
          <w:i/>
          <w:noProof/>
        </w:rPr>
        <w:t xml:space="preserve">Archives of Neurology </w:t>
      </w:r>
      <w:r w:rsidRPr="002B1F89">
        <w:rPr>
          <w:b/>
          <w:noProof/>
        </w:rPr>
        <w:t>2011</w:t>
      </w:r>
      <w:r w:rsidRPr="002B1F89">
        <w:rPr>
          <w:noProof/>
        </w:rPr>
        <w:t xml:space="preserve">, </w:t>
      </w:r>
      <w:r w:rsidRPr="002B1F89">
        <w:rPr>
          <w:i/>
          <w:noProof/>
        </w:rPr>
        <w:t>68</w:t>
      </w:r>
      <w:r w:rsidRPr="002B1F89">
        <w:rPr>
          <w:noProof/>
        </w:rPr>
        <w:t>, 320-328, doi:10.1001/archneurol.2010.292 %J Archives of Neurology.</w:t>
      </w:r>
    </w:p>
    <w:p w14:paraId="5B074702" w14:textId="77777777" w:rsidR="002B1F89" w:rsidRPr="002B1F89" w:rsidRDefault="002B1F89" w:rsidP="002B1F89">
      <w:pPr>
        <w:pStyle w:val="EndNoteBibliography"/>
        <w:ind w:left="720" w:hanging="720"/>
        <w:rPr>
          <w:noProof/>
        </w:rPr>
      </w:pPr>
      <w:r w:rsidRPr="002B1F89">
        <w:rPr>
          <w:noProof/>
        </w:rPr>
        <w:t>35.</w:t>
      </w:r>
      <w:r w:rsidRPr="002B1F89">
        <w:rPr>
          <w:noProof/>
        </w:rPr>
        <w:tab/>
        <w:t xml:space="preserve">Suzuki, M.; Tezuka, K.; Handa, T.; Sato, R.; Takeuchi, H.; Takao, M.; Tano, M.; Uchida, Y. Upregulation of ribosome complexes at the blood-brain barrier in Alzheimer's disease patients. </w:t>
      </w:r>
      <w:r w:rsidRPr="002B1F89">
        <w:rPr>
          <w:b/>
          <w:noProof/>
        </w:rPr>
        <w:t>2022</w:t>
      </w:r>
      <w:r w:rsidRPr="002B1F89">
        <w:rPr>
          <w:noProof/>
        </w:rPr>
        <w:t xml:space="preserve">, </w:t>
      </w:r>
      <w:r w:rsidRPr="002B1F89">
        <w:rPr>
          <w:i/>
          <w:noProof/>
        </w:rPr>
        <w:t>42</w:t>
      </w:r>
      <w:r w:rsidRPr="002B1F89">
        <w:rPr>
          <w:noProof/>
        </w:rPr>
        <w:t>, 2134-2150, doi:10.1177/0271678x221111602.</w:t>
      </w:r>
    </w:p>
    <w:p w14:paraId="0449E095" w14:textId="77777777" w:rsidR="002B1F89" w:rsidRPr="002B1F89" w:rsidRDefault="002B1F89" w:rsidP="002B1F89">
      <w:pPr>
        <w:pStyle w:val="EndNoteBibliography"/>
        <w:ind w:left="720" w:hanging="720"/>
        <w:rPr>
          <w:noProof/>
        </w:rPr>
      </w:pPr>
      <w:r w:rsidRPr="002B1F89">
        <w:rPr>
          <w:noProof/>
        </w:rPr>
        <w:t>36.</w:t>
      </w:r>
      <w:r w:rsidRPr="002B1F89">
        <w:rPr>
          <w:noProof/>
        </w:rPr>
        <w:tab/>
        <w:t xml:space="preserve">Kelleher, D.J.; Gilmore, R. An evolving view of the eukaryotic oligosaccharyltransferase. </w:t>
      </w:r>
      <w:r w:rsidRPr="002B1F89">
        <w:rPr>
          <w:i/>
          <w:noProof/>
        </w:rPr>
        <w:t xml:space="preserve">Glycobiology </w:t>
      </w:r>
      <w:r w:rsidRPr="002B1F89">
        <w:rPr>
          <w:b/>
          <w:noProof/>
        </w:rPr>
        <w:t>2005</w:t>
      </w:r>
      <w:r w:rsidRPr="002B1F89">
        <w:rPr>
          <w:noProof/>
        </w:rPr>
        <w:t xml:space="preserve">, </w:t>
      </w:r>
      <w:r w:rsidRPr="002B1F89">
        <w:rPr>
          <w:i/>
          <w:noProof/>
        </w:rPr>
        <w:t>16</w:t>
      </w:r>
      <w:r w:rsidRPr="002B1F89">
        <w:rPr>
          <w:noProof/>
        </w:rPr>
        <w:t>, 47R-62R, doi:10.1093/glycob/cwj066 %J Glycobiology.</w:t>
      </w:r>
    </w:p>
    <w:p w14:paraId="6E3FEABC" w14:textId="77777777" w:rsidR="002B1F89" w:rsidRPr="002B1F89" w:rsidRDefault="002B1F89" w:rsidP="002B1F89">
      <w:pPr>
        <w:pStyle w:val="EndNoteBibliography"/>
        <w:ind w:left="720" w:hanging="720"/>
        <w:rPr>
          <w:noProof/>
        </w:rPr>
      </w:pPr>
      <w:r w:rsidRPr="002B1F89">
        <w:rPr>
          <w:noProof/>
        </w:rPr>
        <w:t>37.</w:t>
      </w:r>
      <w:r w:rsidRPr="002B1F89">
        <w:rPr>
          <w:noProof/>
        </w:rPr>
        <w:tab/>
        <w:t xml:space="preserve">Honma, K.; Iwao-Koizumi, K.; Takeshita, F.; Yamamoto, Y.; Yoshida, T.; Nishio, K.; Nagahara, S.; Kato, K.; Ochiya, T. RPN2 gene confers docetaxel resistance in breast cancer. </w:t>
      </w:r>
      <w:r w:rsidRPr="002B1F89">
        <w:rPr>
          <w:i/>
          <w:noProof/>
        </w:rPr>
        <w:t xml:space="preserve">Nature Medicine </w:t>
      </w:r>
      <w:r w:rsidRPr="002B1F89">
        <w:rPr>
          <w:b/>
          <w:noProof/>
        </w:rPr>
        <w:t>2008</w:t>
      </w:r>
      <w:r w:rsidRPr="002B1F89">
        <w:rPr>
          <w:noProof/>
        </w:rPr>
        <w:t xml:space="preserve">, </w:t>
      </w:r>
      <w:r w:rsidRPr="002B1F89">
        <w:rPr>
          <w:i/>
          <w:noProof/>
        </w:rPr>
        <w:t>14</w:t>
      </w:r>
      <w:r w:rsidRPr="002B1F89">
        <w:rPr>
          <w:noProof/>
        </w:rPr>
        <w:t>, 939-948, doi:10.1038/nm.1858.</w:t>
      </w:r>
    </w:p>
    <w:p w14:paraId="0DABD10D" w14:textId="77777777" w:rsidR="002B1F89" w:rsidRPr="002B1F89" w:rsidRDefault="002B1F89" w:rsidP="002B1F89">
      <w:pPr>
        <w:pStyle w:val="EndNoteBibliography"/>
        <w:ind w:left="720" w:hanging="720"/>
        <w:rPr>
          <w:noProof/>
        </w:rPr>
      </w:pPr>
      <w:r w:rsidRPr="002B1F89">
        <w:rPr>
          <w:noProof/>
        </w:rPr>
        <w:t>38.</w:t>
      </w:r>
      <w:r w:rsidRPr="002B1F89">
        <w:rPr>
          <w:noProof/>
        </w:rPr>
        <w:tab/>
        <w:t xml:space="preserve">Wilson, C.M.; High, S. Ribophorin I acts as a substrate-specific facilitator of N-glycosylation. </w:t>
      </w:r>
      <w:r w:rsidRPr="002B1F89">
        <w:rPr>
          <w:i/>
          <w:noProof/>
        </w:rPr>
        <w:t xml:space="preserve">Journal of Cell Science </w:t>
      </w:r>
      <w:r w:rsidRPr="002B1F89">
        <w:rPr>
          <w:b/>
          <w:noProof/>
        </w:rPr>
        <w:t>2007</w:t>
      </w:r>
      <w:r w:rsidRPr="002B1F89">
        <w:rPr>
          <w:noProof/>
        </w:rPr>
        <w:t xml:space="preserve">, </w:t>
      </w:r>
      <w:r w:rsidRPr="002B1F89">
        <w:rPr>
          <w:i/>
          <w:noProof/>
        </w:rPr>
        <w:t>120</w:t>
      </w:r>
      <w:r w:rsidRPr="002B1F89">
        <w:rPr>
          <w:noProof/>
        </w:rPr>
        <w:t>, 648-657, doi:10.1242/jcs.000729 %J Journal of Cell Science.</w:t>
      </w:r>
    </w:p>
    <w:p w14:paraId="0AE12AF5" w14:textId="77777777" w:rsidR="002B1F89" w:rsidRPr="002B1F89" w:rsidRDefault="002B1F89" w:rsidP="002B1F89">
      <w:pPr>
        <w:pStyle w:val="EndNoteBibliography"/>
        <w:ind w:left="720" w:hanging="720"/>
        <w:rPr>
          <w:noProof/>
        </w:rPr>
      </w:pPr>
      <w:r w:rsidRPr="002B1F89">
        <w:rPr>
          <w:noProof/>
        </w:rPr>
        <w:t>39.</w:t>
      </w:r>
      <w:r w:rsidRPr="002B1F89">
        <w:rPr>
          <w:noProof/>
        </w:rPr>
        <w:tab/>
        <w:t xml:space="preserve">Rentzos, M.; Zoga, M.; Paraskevas, G.P.; Kapaki, E.; Rombos, A.; Nikolaou, C.; Tsoutsou, A.; Vassilopoulos, D. IL-15 Is Elevated in Cerebrospinal Fluid of Patients With Alzheimer’s Disease and Frontotemporal Dementia. </w:t>
      </w:r>
      <w:r w:rsidRPr="002B1F89">
        <w:rPr>
          <w:b/>
          <w:noProof/>
        </w:rPr>
        <w:t>2006</w:t>
      </w:r>
      <w:r w:rsidRPr="002B1F89">
        <w:rPr>
          <w:noProof/>
        </w:rPr>
        <w:t xml:space="preserve">, </w:t>
      </w:r>
      <w:r w:rsidRPr="002B1F89">
        <w:rPr>
          <w:i/>
          <w:noProof/>
        </w:rPr>
        <w:t>19</w:t>
      </w:r>
      <w:r w:rsidRPr="002B1F89">
        <w:rPr>
          <w:noProof/>
        </w:rPr>
        <w:t>, 114-117, doi:10.1177/0891988706286226.</w:t>
      </w:r>
    </w:p>
    <w:p w14:paraId="6F4FD435" w14:textId="77777777" w:rsidR="002B1F89" w:rsidRPr="002B1F89" w:rsidRDefault="002B1F89" w:rsidP="002B1F89">
      <w:pPr>
        <w:pStyle w:val="EndNoteBibliography"/>
        <w:ind w:left="720" w:hanging="720"/>
        <w:rPr>
          <w:noProof/>
        </w:rPr>
      </w:pPr>
      <w:r w:rsidRPr="002B1F89">
        <w:rPr>
          <w:noProof/>
        </w:rPr>
        <w:t>40.</w:t>
      </w:r>
      <w:r w:rsidRPr="002B1F89">
        <w:rPr>
          <w:noProof/>
        </w:rPr>
        <w:tab/>
        <w:t xml:space="preserve">Asby, D.; Boche, D.; Allan, S.; Love, S.; Miners, J.S. Systemic infection exacerbates cerebrovascular dysfunction in Alzheimer’s disease. </w:t>
      </w:r>
      <w:r w:rsidRPr="002B1F89">
        <w:rPr>
          <w:i/>
          <w:noProof/>
        </w:rPr>
        <w:t xml:space="preserve">Brain </w:t>
      </w:r>
      <w:r w:rsidRPr="002B1F89">
        <w:rPr>
          <w:b/>
          <w:noProof/>
        </w:rPr>
        <w:t>2021</w:t>
      </w:r>
      <w:r w:rsidRPr="002B1F89">
        <w:rPr>
          <w:noProof/>
        </w:rPr>
        <w:t xml:space="preserve">, </w:t>
      </w:r>
      <w:r w:rsidRPr="002B1F89">
        <w:rPr>
          <w:i/>
          <w:noProof/>
        </w:rPr>
        <w:t>144</w:t>
      </w:r>
      <w:r w:rsidRPr="002B1F89">
        <w:rPr>
          <w:noProof/>
        </w:rPr>
        <w:t>, 1869-1883, doi:10.1093/brain/awab094 %J Brain.</w:t>
      </w:r>
    </w:p>
    <w:p w14:paraId="538DE61F" w14:textId="77777777" w:rsidR="002B1F89" w:rsidRPr="002B1F89" w:rsidRDefault="002B1F89" w:rsidP="002B1F89">
      <w:pPr>
        <w:pStyle w:val="EndNoteBibliography"/>
        <w:ind w:left="720" w:hanging="720"/>
        <w:rPr>
          <w:noProof/>
        </w:rPr>
      </w:pPr>
      <w:r w:rsidRPr="002B1F89">
        <w:rPr>
          <w:noProof/>
        </w:rPr>
        <w:t>41.</w:t>
      </w:r>
      <w:r w:rsidRPr="002B1F89">
        <w:rPr>
          <w:noProof/>
        </w:rPr>
        <w:tab/>
        <w:t xml:space="preserve">Shorena, J.; Niklas, M.; Erik, S.; Olof, L.; Sebastian, P.; Henrik, Z.; Kaj, B.; Oskar, H. CSF biomarkers of neuroinflammation and cerebrovascular dysfunction in early Alzheimer disease. </w:t>
      </w:r>
      <w:r w:rsidRPr="002B1F89">
        <w:rPr>
          <w:i/>
          <w:noProof/>
        </w:rPr>
        <w:t xml:space="preserve">Neurology </w:t>
      </w:r>
      <w:r w:rsidRPr="002B1F89">
        <w:rPr>
          <w:b/>
          <w:noProof/>
        </w:rPr>
        <w:t>2018</w:t>
      </w:r>
      <w:r w:rsidRPr="002B1F89">
        <w:rPr>
          <w:noProof/>
        </w:rPr>
        <w:t xml:space="preserve">, </w:t>
      </w:r>
      <w:r w:rsidRPr="002B1F89">
        <w:rPr>
          <w:i/>
          <w:noProof/>
        </w:rPr>
        <w:t>91</w:t>
      </w:r>
      <w:r w:rsidRPr="002B1F89">
        <w:rPr>
          <w:noProof/>
        </w:rPr>
        <w:t>, e867, doi:10.1212/WNL.0000000000006082.</w:t>
      </w:r>
    </w:p>
    <w:p w14:paraId="0BC89F6B" w14:textId="0A394EBA" w:rsidR="00DB6F97" w:rsidRDefault="00D77704">
      <w:pPr>
        <w:pStyle w:val="MDPI63Notes"/>
      </w:pPr>
      <w:r>
        <w:fldChar w:fldCharType="end"/>
      </w:r>
      <w:r>
        <w:rPr>
          <w:b/>
        </w:rPr>
        <w:t xml:space="preserve"> Disclaimer/Publisher’s Note:</w:t>
      </w:r>
      <w: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A987801" w14:textId="4516DF32" w:rsidR="00DB6F97" w:rsidRDefault="00DB6F97">
      <w:pPr>
        <w:pStyle w:val="MDPI63Notes"/>
      </w:pPr>
    </w:p>
    <w:sectPr w:rsidR="00DB6F97">
      <w:headerReference w:type="even" r:id="rId54"/>
      <w:headerReference w:type="default" r:id="rId55"/>
      <w:footerReference w:type="default" r:id="rId56"/>
      <w:headerReference w:type="first" r:id="rId57"/>
      <w:footerReference w:type="first" r:id="rId58"/>
      <w:type w:val="continuous"/>
      <w:pgSz w:w="11906" w:h="16838"/>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05FD2" w14:textId="77777777" w:rsidR="00D125DB" w:rsidRDefault="00D125DB">
      <w:pPr>
        <w:spacing w:line="240" w:lineRule="auto"/>
      </w:pPr>
      <w:r>
        <w:separator/>
      </w:r>
    </w:p>
  </w:endnote>
  <w:endnote w:type="continuationSeparator" w:id="0">
    <w:p w14:paraId="0DBFDB26" w14:textId="77777777" w:rsidR="00D125DB" w:rsidRDefault="00D12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D1251" w14:textId="77777777" w:rsidR="00DB6F97" w:rsidRDefault="00DB6F97">
    <w:pPr>
      <w:pStyle w:val="ab"/>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0CED" w14:textId="77777777" w:rsidR="00DB6F97" w:rsidRDefault="00DB6F97">
    <w:pPr>
      <w:pBdr>
        <w:top w:val="single" w:sz="4" w:space="0" w:color="000000"/>
      </w:pBdr>
      <w:tabs>
        <w:tab w:val="right" w:pos="8844"/>
      </w:tabs>
      <w:adjustRightInd w:val="0"/>
      <w:snapToGrid w:val="0"/>
      <w:spacing w:before="480" w:line="100" w:lineRule="exact"/>
      <w:jc w:val="left"/>
      <w:rPr>
        <w:i/>
        <w:sz w:val="16"/>
        <w:szCs w:val="16"/>
      </w:rPr>
    </w:pPr>
  </w:p>
  <w:p w14:paraId="209DE180" w14:textId="77777777" w:rsidR="00DB6F97" w:rsidRDefault="00D77704">
    <w:pPr>
      <w:tabs>
        <w:tab w:val="right" w:pos="10466"/>
      </w:tabs>
      <w:adjustRightInd w:val="0"/>
      <w:snapToGrid w:val="0"/>
      <w:spacing w:line="240" w:lineRule="auto"/>
      <w:rPr>
        <w:sz w:val="16"/>
        <w:szCs w:val="16"/>
        <w:lang w:val="fr-CH"/>
      </w:rPr>
    </w:pPr>
    <w:r>
      <w:rPr>
        <w:i/>
        <w:sz w:val="16"/>
        <w:szCs w:val="16"/>
      </w:rPr>
      <w:t xml:space="preserve">Mathematics </w:t>
    </w:r>
    <w:r>
      <w:rPr>
        <w:b/>
        <w:bCs/>
        <w:iCs/>
        <w:sz w:val="16"/>
        <w:szCs w:val="16"/>
      </w:rPr>
      <w:t>2024</w:t>
    </w:r>
    <w:r>
      <w:rPr>
        <w:bCs/>
        <w:iCs/>
        <w:sz w:val="16"/>
        <w:szCs w:val="16"/>
      </w:rPr>
      <w:t>,</w:t>
    </w:r>
    <w:r>
      <w:rPr>
        <w:bCs/>
        <w:i/>
        <w:iCs/>
        <w:sz w:val="16"/>
        <w:szCs w:val="16"/>
      </w:rPr>
      <w:t xml:space="preserve"> 12</w:t>
    </w:r>
    <w:r>
      <w:rPr>
        <w:bCs/>
        <w:iCs/>
        <w:sz w:val="16"/>
        <w:szCs w:val="16"/>
      </w:rPr>
      <w:t>, x. https://doi.org/10.3390/xxxxx</w:t>
    </w:r>
    <w:r>
      <w:rPr>
        <w:sz w:val="16"/>
        <w:szCs w:val="16"/>
        <w:lang w:val="fr-CH"/>
      </w:rPr>
      <w:tab/>
      <w:t>www.mdpi.com/journal/</w:t>
    </w:r>
    <w:r>
      <w:rPr>
        <w:sz w:val="16"/>
        <w:szCs w:val="16"/>
      </w:rPr>
      <w:t>mathematics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75D2D" w14:textId="77777777" w:rsidR="00D125DB" w:rsidRDefault="00D125DB">
      <w:pPr>
        <w:spacing w:line="240" w:lineRule="auto"/>
      </w:pPr>
      <w:r>
        <w:separator/>
      </w:r>
    </w:p>
  </w:footnote>
  <w:footnote w:type="continuationSeparator" w:id="0">
    <w:p w14:paraId="3F3CD43A" w14:textId="77777777" w:rsidR="00D125DB" w:rsidRDefault="00D125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E1692" w14:textId="77777777" w:rsidR="00DB6F97" w:rsidRDefault="00DB6F97">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714CF" w14:textId="77777777" w:rsidR="00DB6F97" w:rsidRDefault="00D77704">
    <w:pPr>
      <w:tabs>
        <w:tab w:val="right" w:pos="10466"/>
      </w:tabs>
      <w:adjustRightInd w:val="0"/>
      <w:snapToGrid w:val="0"/>
      <w:spacing w:line="240" w:lineRule="auto"/>
      <w:rPr>
        <w:sz w:val="16"/>
      </w:rPr>
    </w:pPr>
    <w:r>
      <w:rPr>
        <w:i/>
        <w:sz w:val="16"/>
      </w:rPr>
      <w:t xml:space="preserve">Mathematics </w:t>
    </w:r>
    <w:r>
      <w:rPr>
        <w:b/>
        <w:sz w:val="16"/>
      </w:rPr>
      <w:t>2024</w:t>
    </w:r>
    <w:r>
      <w:rPr>
        <w:sz w:val="16"/>
      </w:rPr>
      <w:t>,</w:t>
    </w:r>
    <w:r>
      <w:rPr>
        <w:i/>
        <w:sz w:val="16"/>
      </w:rPr>
      <w:t xml:space="preserve"> 12</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4</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3DF61FE4" w14:textId="77777777" w:rsidR="00DB6F97" w:rsidRDefault="00DB6F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DB6F97" w14:paraId="38FD24AE" w14:textId="77777777">
      <w:trPr>
        <w:trHeight w:val="686"/>
      </w:trPr>
      <w:tc>
        <w:tcPr>
          <w:tcW w:w="3679" w:type="dxa"/>
          <w:shd w:val="clear" w:color="auto" w:fill="auto"/>
          <w:vAlign w:val="center"/>
        </w:tcPr>
        <w:p w14:paraId="7E3C9A83" w14:textId="77777777" w:rsidR="00DB6F97" w:rsidRDefault="00D77704">
          <w:pPr>
            <w:pStyle w:val="ad"/>
            <w:pBdr>
              <w:bottom w:val="none" w:sz="0" w:space="0" w:color="auto"/>
            </w:pBdr>
            <w:jc w:val="left"/>
            <w:rPr>
              <w:rFonts w:eastAsia="等线"/>
              <w:b/>
              <w:bCs/>
            </w:rPr>
          </w:pPr>
          <w:r>
            <w:rPr>
              <w:rFonts w:eastAsia="等线"/>
              <w:b/>
              <w:bCs/>
              <w:noProof/>
            </w:rPr>
            <w:drawing>
              <wp:inline distT="0" distB="0" distL="0" distR="0" wp14:anchorId="6F01323D" wp14:editId="1BF12EAC">
                <wp:extent cx="1731645" cy="429260"/>
                <wp:effectExtent l="0" t="0" r="0" b="0"/>
                <wp:docPr id="1" name="Picture 5" descr="C:\Users\home\Desktop\logos\带白边的logo\JCDD-Water\Mathematics\mathematic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C:\Users\home\Desktop\logos\带白边的logo\JCDD-Water\Mathematics\mathematics_hig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31645" cy="429260"/>
                        </a:xfrm>
                        <a:prstGeom prst="rect">
                          <a:avLst/>
                        </a:prstGeom>
                        <a:noFill/>
                        <a:ln>
                          <a:noFill/>
                        </a:ln>
                      </pic:spPr>
                    </pic:pic>
                  </a:graphicData>
                </a:graphic>
              </wp:inline>
            </w:drawing>
          </w:r>
        </w:p>
      </w:tc>
      <w:tc>
        <w:tcPr>
          <w:tcW w:w="4535" w:type="dxa"/>
          <w:shd w:val="clear" w:color="auto" w:fill="auto"/>
          <w:vAlign w:val="center"/>
        </w:tcPr>
        <w:p w14:paraId="760082EE" w14:textId="77777777" w:rsidR="00DB6F97" w:rsidRDefault="00DB6F97">
          <w:pPr>
            <w:pStyle w:val="ad"/>
            <w:pBdr>
              <w:bottom w:val="none" w:sz="0" w:space="0" w:color="auto"/>
            </w:pBdr>
            <w:rPr>
              <w:rFonts w:eastAsia="等线"/>
              <w:b/>
              <w:bCs/>
            </w:rPr>
          </w:pPr>
        </w:p>
      </w:tc>
      <w:tc>
        <w:tcPr>
          <w:tcW w:w="2273" w:type="dxa"/>
          <w:shd w:val="clear" w:color="auto" w:fill="auto"/>
          <w:vAlign w:val="center"/>
        </w:tcPr>
        <w:p w14:paraId="0CABE1AB" w14:textId="77777777" w:rsidR="00DB6F97" w:rsidRDefault="00D77704">
          <w:pPr>
            <w:pStyle w:val="ad"/>
            <w:pBdr>
              <w:bottom w:val="none" w:sz="0" w:space="0" w:color="auto"/>
            </w:pBdr>
            <w:jc w:val="right"/>
            <w:rPr>
              <w:rFonts w:eastAsia="等线"/>
              <w:b/>
              <w:bCs/>
            </w:rPr>
          </w:pPr>
          <w:r>
            <w:rPr>
              <w:rFonts w:eastAsia="等线"/>
              <w:b/>
              <w:bCs/>
              <w:noProof/>
            </w:rPr>
            <w:drawing>
              <wp:inline distT="0" distB="0" distL="0" distR="0" wp14:anchorId="0E982E2A" wp14:editId="7F2FC524">
                <wp:extent cx="539750" cy="359410"/>
                <wp:effectExtent l="0" t="0" r="0" b="2540"/>
                <wp:docPr id="185178630" name="Picture 1"/>
                <wp:cNvGraphicFramePr/>
                <a:graphic xmlns:a="http://schemas.openxmlformats.org/drawingml/2006/main">
                  <a:graphicData uri="http://schemas.openxmlformats.org/drawingml/2006/picture">
                    <pic:pic xmlns:pic="http://schemas.openxmlformats.org/drawingml/2006/picture">
                      <pic:nvPicPr>
                        <pic:cNvPr id="185178630" name="Picture 1"/>
                        <pic:cNvPicPr/>
                      </pic:nvPicPr>
                      <pic:blipFill>
                        <a:blip r:embed="rId2"/>
                        <a:stretch>
                          <a:fillRect/>
                        </a:stretch>
                      </pic:blipFill>
                      <pic:spPr>
                        <a:xfrm>
                          <a:off x="0" y="0"/>
                          <a:ext cx="540000" cy="360000"/>
                        </a:xfrm>
                        <a:prstGeom prst="rect">
                          <a:avLst/>
                        </a:prstGeom>
                      </pic:spPr>
                    </pic:pic>
                  </a:graphicData>
                </a:graphic>
              </wp:inline>
            </w:drawing>
          </w:r>
        </w:p>
      </w:tc>
    </w:tr>
  </w:tbl>
  <w:p w14:paraId="6274EC98" w14:textId="77777777" w:rsidR="00DB6F97" w:rsidRDefault="00DB6F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328DA"/>
    <w:multiLevelType w:val="hybridMultilevel"/>
    <w:tmpl w:val="A11C46EE"/>
    <w:lvl w:ilvl="0" w:tplc="EC18EA6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22123A"/>
    <w:multiLevelType w:val="multilevel"/>
    <w:tmpl w:val="1422123A"/>
    <w:lvl w:ilvl="0">
      <w:start w:val="1"/>
      <w:numFmt w:val="decimal"/>
      <w:pStyle w:val="MDPI71FootNotes"/>
      <w:lvlText w:val="%1."/>
      <w:lvlJc w:val="left"/>
      <w:pPr>
        <w:ind w:left="425" w:hanging="425"/>
      </w:pPr>
      <w:rPr>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B468F5"/>
    <w:multiLevelType w:val="multilevel"/>
    <w:tmpl w:val="18B468F5"/>
    <w:lvl w:ilvl="0">
      <w:start w:val="1"/>
      <w:numFmt w:val="bullet"/>
      <w:pStyle w:val="MDPI38bullet"/>
      <w:lvlText w:val=""/>
      <w:lvlJc w:val="left"/>
      <w:pPr>
        <w:ind w:left="3033" w:hanging="425"/>
      </w:pPr>
      <w:rPr>
        <w:rFonts w:ascii="Symbol" w:hAnsi="Symbol" w:hint="default"/>
        <w:b w:val="0"/>
        <w:i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68278A"/>
    <w:multiLevelType w:val="hybridMultilevel"/>
    <w:tmpl w:val="175ED01C"/>
    <w:lvl w:ilvl="0" w:tplc="EC18EA6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ACC0BC1"/>
    <w:multiLevelType w:val="multilevel"/>
    <w:tmpl w:val="2ACC0BC1"/>
    <w:lvl w:ilvl="0">
      <w:start w:val="1"/>
      <w:numFmt w:val="decimal"/>
      <w:pStyle w:val="MDPI71References"/>
      <w:lvlText w:val="%1."/>
      <w:lvlJc w:val="left"/>
      <w:pPr>
        <w:ind w:left="425" w:hanging="425"/>
      </w:pPr>
      <w:rPr>
        <w:b w:val="0"/>
        <w:i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C15F22"/>
    <w:multiLevelType w:val="multilevel"/>
    <w:tmpl w:val="5EC15F22"/>
    <w:lvl w:ilvl="0">
      <w:start w:val="1"/>
      <w:numFmt w:val="decimal"/>
      <w:pStyle w:val="MDPI37itemize"/>
      <w:lvlText w:val="%1."/>
      <w:lvlJc w:val="left"/>
      <w:pPr>
        <w:ind w:left="3033" w:hanging="425"/>
      </w:pPr>
      <w:rPr>
        <w:b w:val="0"/>
        <w:i w:val="0"/>
        <w:sz w:val="20"/>
        <w:vertAlign w:val="baseline"/>
      </w:rPr>
    </w:lvl>
    <w:lvl w:ilvl="1">
      <w:start w:val="1"/>
      <w:numFmt w:val="lowerLetter"/>
      <w:lvlText w:val="%2."/>
      <w:lvlJc w:val="left"/>
      <w:pPr>
        <w:ind w:left="4048" w:hanging="360"/>
      </w:pPr>
    </w:lvl>
    <w:lvl w:ilvl="2">
      <w:start w:val="1"/>
      <w:numFmt w:val="lowerRoman"/>
      <w:lvlText w:val="%3."/>
      <w:lvlJc w:val="right"/>
      <w:pPr>
        <w:ind w:left="4768" w:hanging="180"/>
      </w:pPr>
    </w:lvl>
    <w:lvl w:ilvl="3">
      <w:start w:val="1"/>
      <w:numFmt w:val="decimal"/>
      <w:lvlText w:val="%4."/>
      <w:lvlJc w:val="left"/>
      <w:pPr>
        <w:ind w:left="5488" w:hanging="360"/>
      </w:pPr>
    </w:lvl>
    <w:lvl w:ilvl="4">
      <w:start w:val="1"/>
      <w:numFmt w:val="lowerLetter"/>
      <w:lvlText w:val="%5."/>
      <w:lvlJc w:val="left"/>
      <w:pPr>
        <w:ind w:left="6208" w:hanging="360"/>
      </w:pPr>
    </w:lvl>
    <w:lvl w:ilvl="5">
      <w:start w:val="1"/>
      <w:numFmt w:val="lowerRoman"/>
      <w:lvlText w:val="%6."/>
      <w:lvlJc w:val="right"/>
      <w:pPr>
        <w:ind w:left="6928" w:hanging="180"/>
      </w:pPr>
    </w:lvl>
    <w:lvl w:ilvl="6">
      <w:start w:val="1"/>
      <w:numFmt w:val="decimal"/>
      <w:lvlText w:val="%7."/>
      <w:lvlJc w:val="left"/>
      <w:pPr>
        <w:ind w:left="7648" w:hanging="360"/>
      </w:pPr>
    </w:lvl>
    <w:lvl w:ilvl="7">
      <w:start w:val="1"/>
      <w:numFmt w:val="lowerLetter"/>
      <w:lvlText w:val="%8."/>
      <w:lvlJc w:val="left"/>
      <w:pPr>
        <w:ind w:left="8368" w:hanging="360"/>
      </w:pPr>
    </w:lvl>
    <w:lvl w:ilvl="8">
      <w:start w:val="1"/>
      <w:numFmt w:val="lowerRoman"/>
      <w:lvlText w:val="%9."/>
      <w:lvlJc w:val="right"/>
      <w:pPr>
        <w:ind w:left="9088" w:hanging="180"/>
      </w:pPr>
    </w:lvl>
  </w:abstractNum>
  <w:abstractNum w:abstractNumId="6" w15:restartNumberingAfterBreak="0">
    <w:nsid w:val="6FFE2582"/>
    <w:multiLevelType w:val="hybridMultilevel"/>
    <w:tmpl w:val="175ED01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58297182">
    <w:abstractNumId w:val="5"/>
  </w:num>
  <w:num w:numId="2" w16cid:durableId="2100756511">
    <w:abstractNumId w:val="2"/>
  </w:num>
  <w:num w:numId="3" w16cid:durableId="1936208509">
    <w:abstractNumId w:val="4"/>
  </w:num>
  <w:num w:numId="4" w16cid:durableId="1817799944">
    <w:abstractNumId w:val="1"/>
  </w:num>
  <w:num w:numId="5" w16cid:durableId="1707365461">
    <w:abstractNumId w:val="3"/>
  </w:num>
  <w:num w:numId="6" w16cid:durableId="447702164">
    <w:abstractNumId w:val="6"/>
  </w:num>
  <w:num w:numId="7" w16cid:durableId="909312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510"/>
  <w:autoHyphenation/>
  <w:drawingGridHorizontalSpacing w:val="100"/>
  <w:drawingGridVerticalSpacing w:val="163"/>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I3OTIxYjI1YWIwMzQ2NjY1MzdhOTNlZWUwNzI3NjgifQ=="/>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5x2wvpr9sww2dea90uvpssb29wprts9r9sp&quot;&gt;EndNote Library202307&lt;record-ids&gt;&lt;item&gt;1&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30&lt;/item&gt;&lt;item&gt;31&lt;/item&gt;&lt;item&gt;32&lt;/item&gt;&lt;item&gt;33&lt;/item&gt;&lt;item&gt;34&lt;/item&gt;&lt;item&gt;35&lt;/item&gt;&lt;/record-ids&gt;&lt;/item&gt;&lt;/Libraries&gt;"/>
  </w:docVars>
  <w:rsids>
    <w:rsidRoot w:val="009D22C4"/>
    <w:rsid w:val="00003668"/>
    <w:rsid w:val="00007157"/>
    <w:rsid w:val="000141F4"/>
    <w:rsid w:val="00015722"/>
    <w:rsid w:val="0001706F"/>
    <w:rsid w:val="000358FB"/>
    <w:rsid w:val="00043626"/>
    <w:rsid w:val="000503B2"/>
    <w:rsid w:val="00057DDC"/>
    <w:rsid w:val="000648B7"/>
    <w:rsid w:val="00064B16"/>
    <w:rsid w:val="000769FB"/>
    <w:rsid w:val="000808D2"/>
    <w:rsid w:val="00080A0C"/>
    <w:rsid w:val="00081B92"/>
    <w:rsid w:val="000857FF"/>
    <w:rsid w:val="00093A1B"/>
    <w:rsid w:val="000A07FA"/>
    <w:rsid w:val="000A5FFD"/>
    <w:rsid w:val="000A7594"/>
    <w:rsid w:val="000B0833"/>
    <w:rsid w:val="000B221F"/>
    <w:rsid w:val="000B4370"/>
    <w:rsid w:val="000C1528"/>
    <w:rsid w:val="000C23C1"/>
    <w:rsid w:val="000C5D3E"/>
    <w:rsid w:val="000D477A"/>
    <w:rsid w:val="000F52A9"/>
    <w:rsid w:val="000F6544"/>
    <w:rsid w:val="00100AF8"/>
    <w:rsid w:val="00101AE5"/>
    <w:rsid w:val="001046E1"/>
    <w:rsid w:val="00105AE5"/>
    <w:rsid w:val="00105E98"/>
    <w:rsid w:val="00111D80"/>
    <w:rsid w:val="00113BD3"/>
    <w:rsid w:val="001177DA"/>
    <w:rsid w:val="00117A65"/>
    <w:rsid w:val="00122EE7"/>
    <w:rsid w:val="001231F3"/>
    <w:rsid w:val="00125603"/>
    <w:rsid w:val="001258F2"/>
    <w:rsid w:val="001307A7"/>
    <w:rsid w:val="00134E50"/>
    <w:rsid w:val="00135118"/>
    <w:rsid w:val="00137BBB"/>
    <w:rsid w:val="001408CE"/>
    <w:rsid w:val="00141D77"/>
    <w:rsid w:val="00143DD5"/>
    <w:rsid w:val="00144539"/>
    <w:rsid w:val="00150D20"/>
    <w:rsid w:val="0015296B"/>
    <w:rsid w:val="00154AC9"/>
    <w:rsid w:val="00156F33"/>
    <w:rsid w:val="00164053"/>
    <w:rsid w:val="00164FB0"/>
    <w:rsid w:val="001668C5"/>
    <w:rsid w:val="00172932"/>
    <w:rsid w:val="0017393D"/>
    <w:rsid w:val="00182BFB"/>
    <w:rsid w:val="00186BE1"/>
    <w:rsid w:val="00194D87"/>
    <w:rsid w:val="001953BD"/>
    <w:rsid w:val="001A3DD0"/>
    <w:rsid w:val="001B26F7"/>
    <w:rsid w:val="001C0D7C"/>
    <w:rsid w:val="001D027A"/>
    <w:rsid w:val="001E23F6"/>
    <w:rsid w:val="001E2AEB"/>
    <w:rsid w:val="001E3D70"/>
    <w:rsid w:val="001E4784"/>
    <w:rsid w:val="001F181B"/>
    <w:rsid w:val="001F2CED"/>
    <w:rsid w:val="001F32AF"/>
    <w:rsid w:val="001F580D"/>
    <w:rsid w:val="001F7FAF"/>
    <w:rsid w:val="002055C8"/>
    <w:rsid w:val="00207AD8"/>
    <w:rsid w:val="0021145C"/>
    <w:rsid w:val="00224C18"/>
    <w:rsid w:val="00243246"/>
    <w:rsid w:val="0024602C"/>
    <w:rsid w:val="00246FD1"/>
    <w:rsid w:val="00251569"/>
    <w:rsid w:val="002548FA"/>
    <w:rsid w:val="00254D7C"/>
    <w:rsid w:val="00257F8A"/>
    <w:rsid w:val="00261879"/>
    <w:rsid w:val="00276701"/>
    <w:rsid w:val="0028055C"/>
    <w:rsid w:val="00281A53"/>
    <w:rsid w:val="00283E7D"/>
    <w:rsid w:val="002859A5"/>
    <w:rsid w:val="002874A9"/>
    <w:rsid w:val="00290B31"/>
    <w:rsid w:val="00290BD9"/>
    <w:rsid w:val="00295ACE"/>
    <w:rsid w:val="002A07A0"/>
    <w:rsid w:val="002A1222"/>
    <w:rsid w:val="002A235D"/>
    <w:rsid w:val="002A46BB"/>
    <w:rsid w:val="002A57BD"/>
    <w:rsid w:val="002B0CA1"/>
    <w:rsid w:val="002B1F89"/>
    <w:rsid w:val="002B59B6"/>
    <w:rsid w:val="002C5E44"/>
    <w:rsid w:val="002D14D9"/>
    <w:rsid w:val="002D2296"/>
    <w:rsid w:val="002D3F89"/>
    <w:rsid w:val="002D4F53"/>
    <w:rsid w:val="002E1057"/>
    <w:rsid w:val="002E3901"/>
    <w:rsid w:val="002F05EB"/>
    <w:rsid w:val="002F507C"/>
    <w:rsid w:val="00301390"/>
    <w:rsid w:val="0030546F"/>
    <w:rsid w:val="00314982"/>
    <w:rsid w:val="0031654F"/>
    <w:rsid w:val="0031710B"/>
    <w:rsid w:val="00322AAC"/>
    <w:rsid w:val="003236F5"/>
    <w:rsid w:val="00324708"/>
    <w:rsid w:val="00324C31"/>
    <w:rsid w:val="00326141"/>
    <w:rsid w:val="0033100E"/>
    <w:rsid w:val="00332C86"/>
    <w:rsid w:val="00337E07"/>
    <w:rsid w:val="0034044B"/>
    <w:rsid w:val="003456D1"/>
    <w:rsid w:val="003463B2"/>
    <w:rsid w:val="003472B6"/>
    <w:rsid w:val="003475D5"/>
    <w:rsid w:val="00351A5D"/>
    <w:rsid w:val="00352181"/>
    <w:rsid w:val="003530CB"/>
    <w:rsid w:val="00355A05"/>
    <w:rsid w:val="00364DEA"/>
    <w:rsid w:val="0036674D"/>
    <w:rsid w:val="0036769B"/>
    <w:rsid w:val="00371A9C"/>
    <w:rsid w:val="00371B43"/>
    <w:rsid w:val="003750A1"/>
    <w:rsid w:val="0037727C"/>
    <w:rsid w:val="003911EF"/>
    <w:rsid w:val="00391822"/>
    <w:rsid w:val="00392985"/>
    <w:rsid w:val="00392ABD"/>
    <w:rsid w:val="003948C2"/>
    <w:rsid w:val="003A0040"/>
    <w:rsid w:val="003A7BED"/>
    <w:rsid w:val="003B2338"/>
    <w:rsid w:val="003B53AD"/>
    <w:rsid w:val="003B7945"/>
    <w:rsid w:val="003C4B77"/>
    <w:rsid w:val="003C541A"/>
    <w:rsid w:val="003C66F8"/>
    <w:rsid w:val="003E0160"/>
    <w:rsid w:val="003E17DF"/>
    <w:rsid w:val="003E368D"/>
    <w:rsid w:val="003E49BC"/>
    <w:rsid w:val="003E4B85"/>
    <w:rsid w:val="003F6841"/>
    <w:rsid w:val="003F6EC8"/>
    <w:rsid w:val="00400B31"/>
    <w:rsid w:val="00401D30"/>
    <w:rsid w:val="00410486"/>
    <w:rsid w:val="00410C2E"/>
    <w:rsid w:val="00412EAA"/>
    <w:rsid w:val="00413013"/>
    <w:rsid w:val="0041406B"/>
    <w:rsid w:val="00414EB1"/>
    <w:rsid w:val="00416F2A"/>
    <w:rsid w:val="00426297"/>
    <w:rsid w:val="004272DC"/>
    <w:rsid w:val="00432B51"/>
    <w:rsid w:val="0043510F"/>
    <w:rsid w:val="00435946"/>
    <w:rsid w:val="0043594A"/>
    <w:rsid w:val="00435BFA"/>
    <w:rsid w:val="00436B26"/>
    <w:rsid w:val="004404A1"/>
    <w:rsid w:val="00440CCE"/>
    <w:rsid w:val="00441B38"/>
    <w:rsid w:val="004458AD"/>
    <w:rsid w:val="004509DE"/>
    <w:rsid w:val="00452EB2"/>
    <w:rsid w:val="00453FA4"/>
    <w:rsid w:val="004550B7"/>
    <w:rsid w:val="00462499"/>
    <w:rsid w:val="00462EB2"/>
    <w:rsid w:val="00463466"/>
    <w:rsid w:val="00464557"/>
    <w:rsid w:val="00466EAF"/>
    <w:rsid w:val="0047018A"/>
    <w:rsid w:val="00470952"/>
    <w:rsid w:val="004730C7"/>
    <w:rsid w:val="00473F73"/>
    <w:rsid w:val="0047771A"/>
    <w:rsid w:val="00480775"/>
    <w:rsid w:val="004842DF"/>
    <w:rsid w:val="00486589"/>
    <w:rsid w:val="00486D04"/>
    <w:rsid w:val="00486F12"/>
    <w:rsid w:val="00487269"/>
    <w:rsid w:val="00487C69"/>
    <w:rsid w:val="00495986"/>
    <w:rsid w:val="004A3609"/>
    <w:rsid w:val="004A5DAA"/>
    <w:rsid w:val="004A5EFA"/>
    <w:rsid w:val="004A6BF2"/>
    <w:rsid w:val="004C0542"/>
    <w:rsid w:val="004C1006"/>
    <w:rsid w:val="004C1191"/>
    <w:rsid w:val="004C3CE5"/>
    <w:rsid w:val="004C60A1"/>
    <w:rsid w:val="004C63A2"/>
    <w:rsid w:val="004D0440"/>
    <w:rsid w:val="004D360F"/>
    <w:rsid w:val="004D5141"/>
    <w:rsid w:val="004D7CD6"/>
    <w:rsid w:val="004E1851"/>
    <w:rsid w:val="004E67FB"/>
    <w:rsid w:val="004F185B"/>
    <w:rsid w:val="004F1AD4"/>
    <w:rsid w:val="004F4BEE"/>
    <w:rsid w:val="004F649D"/>
    <w:rsid w:val="00500D0B"/>
    <w:rsid w:val="00502CDC"/>
    <w:rsid w:val="005062F6"/>
    <w:rsid w:val="005173EE"/>
    <w:rsid w:val="00517786"/>
    <w:rsid w:val="00517F91"/>
    <w:rsid w:val="005225DA"/>
    <w:rsid w:val="005229ED"/>
    <w:rsid w:val="00532206"/>
    <w:rsid w:val="00540264"/>
    <w:rsid w:val="00542945"/>
    <w:rsid w:val="00543CB5"/>
    <w:rsid w:val="00544376"/>
    <w:rsid w:val="005555A9"/>
    <w:rsid w:val="0055641C"/>
    <w:rsid w:val="0056006C"/>
    <w:rsid w:val="005666D8"/>
    <w:rsid w:val="005735DC"/>
    <w:rsid w:val="00576406"/>
    <w:rsid w:val="00577480"/>
    <w:rsid w:val="00581BB9"/>
    <w:rsid w:val="00584D51"/>
    <w:rsid w:val="005878DE"/>
    <w:rsid w:val="00592BB7"/>
    <w:rsid w:val="0059475C"/>
    <w:rsid w:val="005970FC"/>
    <w:rsid w:val="005A57FD"/>
    <w:rsid w:val="005B15B0"/>
    <w:rsid w:val="005B3EA3"/>
    <w:rsid w:val="005B44FF"/>
    <w:rsid w:val="005B5F82"/>
    <w:rsid w:val="005C1073"/>
    <w:rsid w:val="005C7E23"/>
    <w:rsid w:val="005D04F3"/>
    <w:rsid w:val="005D452F"/>
    <w:rsid w:val="005D52E0"/>
    <w:rsid w:val="005E6618"/>
    <w:rsid w:val="005E74AA"/>
    <w:rsid w:val="005F3E11"/>
    <w:rsid w:val="005F6334"/>
    <w:rsid w:val="005F76AB"/>
    <w:rsid w:val="006055CB"/>
    <w:rsid w:val="006068EF"/>
    <w:rsid w:val="00606C71"/>
    <w:rsid w:val="00606DDC"/>
    <w:rsid w:val="00623B06"/>
    <w:rsid w:val="00624519"/>
    <w:rsid w:val="006408E0"/>
    <w:rsid w:val="00641665"/>
    <w:rsid w:val="00643E78"/>
    <w:rsid w:val="00650322"/>
    <w:rsid w:val="006540AD"/>
    <w:rsid w:val="00656287"/>
    <w:rsid w:val="0065680E"/>
    <w:rsid w:val="00660B8C"/>
    <w:rsid w:val="00661EAD"/>
    <w:rsid w:val="0066216F"/>
    <w:rsid w:val="006643D6"/>
    <w:rsid w:val="00666239"/>
    <w:rsid w:val="00673B74"/>
    <w:rsid w:val="00676E90"/>
    <w:rsid w:val="0067719F"/>
    <w:rsid w:val="00682144"/>
    <w:rsid w:val="00685C01"/>
    <w:rsid w:val="00692393"/>
    <w:rsid w:val="006928FF"/>
    <w:rsid w:val="006943CC"/>
    <w:rsid w:val="006A31CC"/>
    <w:rsid w:val="006A355C"/>
    <w:rsid w:val="006A3F45"/>
    <w:rsid w:val="006B2929"/>
    <w:rsid w:val="006B41D1"/>
    <w:rsid w:val="006C1798"/>
    <w:rsid w:val="006C1D74"/>
    <w:rsid w:val="006C69F6"/>
    <w:rsid w:val="006C6E86"/>
    <w:rsid w:val="006D0CD6"/>
    <w:rsid w:val="006D28BE"/>
    <w:rsid w:val="006E40DA"/>
    <w:rsid w:val="006E4F06"/>
    <w:rsid w:val="006F1535"/>
    <w:rsid w:val="006F47D9"/>
    <w:rsid w:val="0070431B"/>
    <w:rsid w:val="0070626B"/>
    <w:rsid w:val="00707189"/>
    <w:rsid w:val="00711832"/>
    <w:rsid w:val="0071681F"/>
    <w:rsid w:val="00721802"/>
    <w:rsid w:val="007220B0"/>
    <w:rsid w:val="0072475E"/>
    <w:rsid w:val="007248B7"/>
    <w:rsid w:val="00736120"/>
    <w:rsid w:val="0074197B"/>
    <w:rsid w:val="00743D11"/>
    <w:rsid w:val="00747331"/>
    <w:rsid w:val="0075273D"/>
    <w:rsid w:val="007632BD"/>
    <w:rsid w:val="007646EA"/>
    <w:rsid w:val="00765DAA"/>
    <w:rsid w:val="007668A5"/>
    <w:rsid w:val="00783270"/>
    <w:rsid w:val="0078406F"/>
    <w:rsid w:val="0078667B"/>
    <w:rsid w:val="007877D9"/>
    <w:rsid w:val="00787C6E"/>
    <w:rsid w:val="00796ED2"/>
    <w:rsid w:val="007A1004"/>
    <w:rsid w:val="007A4421"/>
    <w:rsid w:val="007A7098"/>
    <w:rsid w:val="007A7305"/>
    <w:rsid w:val="007C23A1"/>
    <w:rsid w:val="007C23DD"/>
    <w:rsid w:val="007C58F7"/>
    <w:rsid w:val="007D0AD0"/>
    <w:rsid w:val="007E41C8"/>
    <w:rsid w:val="007E4737"/>
    <w:rsid w:val="007F26D3"/>
    <w:rsid w:val="007F6B63"/>
    <w:rsid w:val="00800498"/>
    <w:rsid w:val="00810C04"/>
    <w:rsid w:val="0081103F"/>
    <w:rsid w:val="008239EA"/>
    <w:rsid w:val="00826041"/>
    <w:rsid w:val="00826C97"/>
    <w:rsid w:val="00830773"/>
    <w:rsid w:val="00831E3B"/>
    <w:rsid w:val="00833812"/>
    <w:rsid w:val="00835B31"/>
    <w:rsid w:val="008361E6"/>
    <w:rsid w:val="008377CA"/>
    <w:rsid w:val="008410A5"/>
    <w:rsid w:val="0084196C"/>
    <w:rsid w:val="00842BD0"/>
    <w:rsid w:val="00843363"/>
    <w:rsid w:val="008476DE"/>
    <w:rsid w:val="008602B7"/>
    <w:rsid w:val="00862722"/>
    <w:rsid w:val="00870D73"/>
    <w:rsid w:val="00874C11"/>
    <w:rsid w:val="00875624"/>
    <w:rsid w:val="0088564A"/>
    <w:rsid w:val="00886600"/>
    <w:rsid w:val="008A3C96"/>
    <w:rsid w:val="008A422D"/>
    <w:rsid w:val="008A6E7D"/>
    <w:rsid w:val="008B0B3C"/>
    <w:rsid w:val="008B1343"/>
    <w:rsid w:val="008C62F5"/>
    <w:rsid w:val="008C7A81"/>
    <w:rsid w:val="008D3730"/>
    <w:rsid w:val="008D78BE"/>
    <w:rsid w:val="008E58BC"/>
    <w:rsid w:val="008F13F2"/>
    <w:rsid w:val="008F53A7"/>
    <w:rsid w:val="009026A6"/>
    <w:rsid w:val="00903A3F"/>
    <w:rsid w:val="00904385"/>
    <w:rsid w:val="00904CFF"/>
    <w:rsid w:val="00905133"/>
    <w:rsid w:val="0090683B"/>
    <w:rsid w:val="00912E7F"/>
    <w:rsid w:val="009130E0"/>
    <w:rsid w:val="009148F1"/>
    <w:rsid w:val="009179A6"/>
    <w:rsid w:val="00932AE8"/>
    <w:rsid w:val="00935E9A"/>
    <w:rsid w:val="009365B0"/>
    <w:rsid w:val="009453EA"/>
    <w:rsid w:val="00947353"/>
    <w:rsid w:val="00952E3D"/>
    <w:rsid w:val="00980C15"/>
    <w:rsid w:val="009950D2"/>
    <w:rsid w:val="009A5689"/>
    <w:rsid w:val="009C2F52"/>
    <w:rsid w:val="009C3B6C"/>
    <w:rsid w:val="009C3F1D"/>
    <w:rsid w:val="009C480C"/>
    <w:rsid w:val="009D05AC"/>
    <w:rsid w:val="009D22C4"/>
    <w:rsid w:val="009D3840"/>
    <w:rsid w:val="009D60B4"/>
    <w:rsid w:val="009D62B7"/>
    <w:rsid w:val="009D6DC2"/>
    <w:rsid w:val="009D7B81"/>
    <w:rsid w:val="009E581B"/>
    <w:rsid w:val="009E5E88"/>
    <w:rsid w:val="009F5CF7"/>
    <w:rsid w:val="009F70E6"/>
    <w:rsid w:val="00A00851"/>
    <w:rsid w:val="00A13B11"/>
    <w:rsid w:val="00A159C4"/>
    <w:rsid w:val="00A207B8"/>
    <w:rsid w:val="00A24469"/>
    <w:rsid w:val="00A24E5E"/>
    <w:rsid w:val="00A2625D"/>
    <w:rsid w:val="00A2652C"/>
    <w:rsid w:val="00A27AE5"/>
    <w:rsid w:val="00A30FD5"/>
    <w:rsid w:val="00A312F3"/>
    <w:rsid w:val="00A334B7"/>
    <w:rsid w:val="00A34070"/>
    <w:rsid w:val="00A34D4F"/>
    <w:rsid w:val="00A42F02"/>
    <w:rsid w:val="00A45463"/>
    <w:rsid w:val="00A47C48"/>
    <w:rsid w:val="00A527ED"/>
    <w:rsid w:val="00A56880"/>
    <w:rsid w:val="00A622FE"/>
    <w:rsid w:val="00A71830"/>
    <w:rsid w:val="00A724A5"/>
    <w:rsid w:val="00A82A31"/>
    <w:rsid w:val="00A831B3"/>
    <w:rsid w:val="00A86277"/>
    <w:rsid w:val="00A93700"/>
    <w:rsid w:val="00A95500"/>
    <w:rsid w:val="00A97CE9"/>
    <w:rsid w:val="00AA29BA"/>
    <w:rsid w:val="00AA5EB4"/>
    <w:rsid w:val="00AB7905"/>
    <w:rsid w:val="00AC30CB"/>
    <w:rsid w:val="00AC5774"/>
    <w:rsid w:val="00AC5E31"/>
    <w:rsid w:val="00AD3755"/>
    <w:rsid w:val="00AD3D85"/>
    <w:rsid w:val="00AD4FAB"/>
    <w:rsid w:val="00AD543D"/>
    <w:rsid w:val="00AD7376"/>
    <w:rsid w:val="00AE13D7"/>
    <w:rsid w:val="00AE260A"/>
    <w:rsid w:val="00AF1E9A"/>
    <w:rsid w:val="00AF7304"/>
    <w:rsid w:val="00B006FF"/>
    <w:rsid w:val="00B02D6E"/>
    <w:rsid w:val="00B1430C"/>
    <w:rsid w:val="00B16F4A"/>
    <w:rsid w:val="00B175D0"/>
    <w:rsid w:val="00B235AD"/>
    <w:rsid w:val="00B244DA"/>
    <w:rsid w:val="00B25506"/>
    <w:rsid w:val="00B2788F"/>
    <w:rsid w:val="00B3084C"/>
    <w:rsid w:val="00B31244"/>
    <w:rsid w:val="00B36698"/>
    <w:rsid w:val="00B402B7"/>
    <w:rsid w:val="00B44191"/>
    <w:rsid w:val="00B45B9A"/>
    <w:rsid w:val="00B4612B"/>
    <w:rsid w:val="00B4686F"/>
    <w:rsid w:val="00B53C20"/>
    <w:rsid w:val="00B54CD9"/>
    <w:rsid w:val="00B555B5"/>
    <w:rsid w:val="00B57042"/>
    <w:rsid w:val="00B61D6E"/>
    <w:rsid w:val="00B66632"/>
    <w:rsid w:val="00B7154C"/>
    <w:rsid w:val="00B77408"/>
    <w:rsid w:val="00B82629"/>
    <w:rsid w:val="00B93F42"/>
    <w:rsid w:val="00BA216E"/>
    <w:rsid w:val="00BA362C"/>
    <w:rsid w:val="00BA404E"/>
    <w:rsid w:val="00BA51C9"/>
    <w:rsid w:val="00BA5C20"/>
    <w:rsid w:val="00BA6F5D"/>
    <w:rsid w:val="00BB17C2"/>
    <w:rsid w:val="00BC154F"/>
    <w:rsid w:val="00BC1E63"/>
    <w:rsid w:val="00BC26D9"/>
    <w:rsid w:val="00BC696B"/>
    <w:rsid w:val="00BD01A8"/>
    <w:rsid w:val="00BD0EAB"/>
    <w:rsid w:val="00BD444A"/>
    <w:rsid w:val="00BD46D0"/>
    <w:rsid w:val="00BD50A0"/>
    <w:rsid w:val="00BD66F1"/>
    <w:rsid w:val="00BD6EC7"/>
    <w:rsid w:val="00BD7C9A"/>
    <w:rsid w:val="00BF0118"/>
    <w:rsid w:val="00BF142A"/>
    <w:rsid w:val="00BF35C8"/>
    <w:rsid w:val="00BF6050"/>
    <w:rsid w:val="00C10788"/>
    <w:rsid w:val="00C1083B"/>
    <w:rsid w:val="00C14095"/>
    <w:rsid w:val="00C14544"/>
    <w:rsid w:val="00C2156A"/>
    <w:rsid w:val="00C24170"/>
    <w:rsid w:val="00C27542"/>
    <w:rsid w:val="00C327F3"/>
    <w:rsid w:val="00C371CE"/>
    <w:rsid w:val="00C40871"/>
    <w:rsid w:val="00C6382E"/>
    <w:rsid w:val="00C65047"/>
    <w:rsid w:val="00C66325"/>
    <w:rsid w:val="00C73FAA"/>
    <w:rsid w:val="00C8174E"/>
    <w:rsid w:val="00C928C8"/>
    <w:rsid w:val="00C969ED"/>
    <w:rsid w:val="00C96C59"/>
    <w:rsid w:val="00C97CAA"/>
    <w:rsid w:val="00C97FE1"/>
    <w:rsid w:val="00CA204D"/>
    <w:rsid w:val="00CA31BF"/>
    <w:rsid w:val="00CA7A7B"/>
    <w:rsid w:val="00CB4C0B"/>
    <w:rsid w:val="00CB5ED2"/>
    <w:rsid w:val="00CB7782"/>
    <w:rsid w:val="00CC1AAC"/>
    <w:rsid w:val="00CD0FAB"/>
    <w:rsid w:val="00CD2905"/>
    <w:rsid w:val="00CD370A"/>
    <w:rsid w:val="00CD3EBD"/>
    <w:rsid w:val="00CE5E17"/>
    <w:rsid w:val="00CE638E"/>
    <w:rsid w:val="00CF2A19"/>
    <w:rsid w:val="00D02231"/>
    <w:rsid w:val="00D06207"/>
    <w:rsid w:val="00D076EE"/>
    <w:rsid w:val="00D125DB"/>
    <w:rsid w:val="00D130A3"/>
    <w:rsid w:val="00D145F8"/>
    <w:rsid w:val="00D1750A"/>
    <w:rsid w:val="00D201DF"/>
    <w:rsid w:val="00D21972"/>
    <w:rsid w:val="00D23C11"/>
    <w:rsid w:val="00D26CA7"/>
    <w:rsid w:val="00D3091A"/>
    <w:rsid w:val="00D34DA1"/>
    <w:rsid w:val="00D3795C"/>
    <w:rsid w:val="00D455A7"/>
    <w:rsid w:val="00D45793"/>
    <w:rsid w:val="00D45C0A"/>
    <w:rsid w:val="00D47C4E"/>
    <w:rsid w:val="00D5304D"/>
    <w:rsid w:val="00D562B2"/>
    <w:rsid w:val="00D63A35"/>
    <w:rsid w:val="00D653F4"/>
    <w:rsid w:val="00D70F0C"/>
    <w:rsid w:val="00D7129C"/>
    <w:rsid w:val="00D75F61"/>
    <w:rsid w:val="00D768C7"/>
    <w:rsid w:val="00D77704"/>
    <w:rsid w:val="00D869CC"/>
    <w:rsid w:val="00D92C1A"/>
    <w:rsid w:val="00D97E33"/>
    <w:rsid w:val="00DA3450"/>
    <w:rsid w:val="00DA3B71"/>
    <w:rsid w:val="00DA72F2"/>
    <w:rsid w:val="00DB055E"/>
    <w:rsid w:val="00DB1D44"/>
    <w:rsid w:val="00DB6F97"/>
    <w:rsid w:val="00DB7ED0"/>
    <w:rsid w:val="00DC4C76"/>
    <w:rsid w:val="00DD3D89"/>
    <w:rsid w:val="00DD3E8F"/>
    <w:rsid w:val="00DE0ADE"/>
    <w:rsid w:val="00DE375A"/>
    <w:rsid w:val="00DE54A1"/>
    <w:rsid w:val="00DF02DB"/>
    <w:rsid w:val="00DF2E95"/>
    <w:rsid w:val="00DF7D41"/>
    <w:rsid w:val="00E017D2"/>
    <w:rsid w:val="00E0344D"/>
    <w:rsid w:val="00E05568"/>
    <w:rsid w:val="00E07F61"/>
    <w:rsid w:val="00E1610D"/>
    <w:rsid w:val="00E20C21"/>
    <w:rsid w:val="00E20CDE"/>
    <w:rsid w:val="00E25958"/>
    <w:rsid w:val="00E32B82"/>
    <w:rsid w:val="00E33A75"/>
    <w:rsid w:val="00E37E0F"/>
    <w:rsid w:val="00E40D53"/>
    <w:rsid w:val="00E45D4F"/>
    <w:rsid w:val="00E46418"/>
    <w:rsid w:val="00E46753"/>
    <w:rsid w:val="00E46EB1"/>
    <w:rsid w:val="00E513D4"/>
    <w:rsid w:val="00E53696"/>
    <w:rsid w:val="00E540D9"/>
    <w:rsid w:val="00E568D4"/>
    <w:rsid w:val="00E571AB"/>
    <w:rsid w:val="00E57EC0"/>
    <w:rsid w:val="00E6459E"/>
    <w:rsid w:val="00E72825"/>
    <w:rsid w:val="00E752CB"/>
    <w:rsid w:val="00E75831"/>
    <w:rsid w:val="00E9127A"/>
    <w:rsid w:val="00E928A8"/>
    <w:rsid w:val="00E938F8"/>
    <w:rsid w:val="00E95B90"/>
    <w:rsid w:val="00E96416"/>
    <w:rsid w:val="00EB35E3"/>
    <w:rsid w:val="00EB4457"/>
    <w:rsid w:val="00EB4C8A"/>
    <w:rsid w:val="00ED1B73"/>
    <w:rsid w:val="00ED48B2"/>
    <w:rsid w:val="00ED5414"/>
    <w:rsid w:val="00EE453C"/>
    <w:rsid w:val="00EE4848"/>
    <w:rsid w:val="00EF223A"/>
    <w:rsid w:val="00EF5823"/>
    <w:rsid w:val="00F05684"/>
    <w:rsid w:val="00F06FB5"/>
    <w:rsid w:val="00F12F17"/>
    <w:rsid w:val="00F21150"/>
    <w:rsid w:val="00F2529D"/>
    <w:rsid w:val="00F3369A"/>
    <w:rsid w:val="00F368DF"/>
    <w:rsid w:val="00F37912"/>
    <w:rsid w:val="00F43C55"/>
    <w:rsid w:val="00F522A8"/>
    <w:rsid w:val="00F54461"/>
    <w:rsid w:val="00F60CB1"/>
    <w:rsid w:val="00F64AFF"/>
    <w:rsid w:val="00F75959"/>
    <w:rsid w:val="00F75BB4"/>
    <w:rsid w:val="00F75F05"/>
    <w:rsid w:val="00F76500"/>
    <w:rsid w:val="00F86A91"/>
    <w:rsid w:val="00F87EC1"/>
    <w:rsid w:val="00F93402"/>
    <w:rsid w:val="00F941E6"/>
    <w:rsid w:val="00F95A43"/>
    <w:rsid w:val="00F95FE0"/>
    <w:rsid w:val="00F96448"/>
    <w:rsid w:val="00F97A6F"/>
    <w:rsid w:val="00FA7D00"/>
    <w:rsid w:val="00FC0028"/>
    <w:rsid w:val="00FC092D"/>
    <w:rsid w:val="00FC1629"/>
    <w:rsid w:val="00FC349F"/>
    <w:rsid w:val="00FC5BD8"/>
    <w:rsid w:val="00FD26CF"/>
    <w:rsid w:val="00FD2E11"/>
    <w:rsid w:val="00FD6A71"/>
    <w:rsid w:val="00FE26A1"/>
    <w:rsid w:val="00FF1846"/>
    <w:rsid w:val="043833BC"/>
    <w:rsid w:val="04700DA8"/>
    <w:rsid w:val="064047AA"/>
    <w:rsid w:val="07C94BF5"/>
    <w:rsid w:val="0AB3379D"/>
    <w:rsid w:val="0D7563BD"/>
    <w:rsid w:val="0ECD6DF7"/>
    <w:rsid w:val="101F0154"/>
    <w:rsid w:val="129640D0"/>
    <w:rsid w:val="17800EAB"/>
    <w:rsid w:val="199A7CA1"/>
    <w:rsid w:val="1D4330A6"/>
    <w:rsid w:val="1DD51824"/>
    <w:rsid w:val="1EA96F39"/>
    <w:rsid w:val="1F8E612F"/>
    <w:rsid w:val="1FAE057F"/>
    <w:rsid w:val="1FDC333E"/>
    <w:rsid w:val="207277FE"/>
    <w:rsid w:val="220B7F0B"/>
    <w:rsid w:val="229A6DE9"/>
    <w:rsid w:val="235F1734"/>
    <w:rsid w:val="24B5598F"/>
    <w:rsid w:val="26667E05"/>
    <w:rsid w:val="27B84691"/>
    <w:rsid w:val="2C9254B0"/>
    <w:rsid w:val="2F631C1E"/>
    <w:rsid w:val="2FDE27BA"/>
    <w:rsid w:val="303D65A2"/>
    <w:rsid w:val="32C17E46"/>
    <w:rsid w:val="335666CF"/>
    <w:rsid w:val="35967117"/>
    <w:rsid w:val="37B815C7"/>
    <w:rsid w:val="39662D1B"/>
    <w:rsid w:val="3D8A1236"/>
    <w:rsid w:val="3E720C9E"/>
    <w:rsid w:val="43FB21B7"/>
    <w:rsid w:val="457E261E"/>
    <w:rsid w:val="462D585C"/>
    <w:rsid w:val="46EE37D3"/>
    <w:rsid w:val="482F5E51"/>
    <w:rsid w:val="4BB01A7D"/>
    <w:rsid w:val="4C205FB8"/>
    <w:rsid w:val="4E782283"/>
    <w:rsid w:val="5158368F"/>
    <w:rsid w:val="51DF5639"/>
    <w:rsid w:val="523204FB"/>
    <w:rsid w:val="546463D8"/>
    <w:rsid w:val="54A86D6F"/>
    <w:rsid w:val="54B73456"/>
    <w:rsid w:val="57130170"/>
    <w:rsid w:val="58177A89"/>
    <w:rsid w:val="5DBA09CC"/>
    <w:rsid w:val="5F57386C"/>
    <w:rsid w:val="62BE2DC2"/>
    <w:rsid w:val="64561B9E"/>
    <w:rsid w:val="65681759"/>
    <w:rsid w:val="65E16585"/>
    <w:rsid w:val="66E77C5A"/>
    <w:rsid w:val="6870599E"/>
    <w:rsid w:val="6A07766D"/>
    <w:rsid w:val="6A7F011B"/>
    <w:rsid w:val="6AEA1A38"/>
    <w:rsid w:val="6EBA5BC5"/>
    <w:rsid w:val="71342A28"/>
    <w:rsid w:val="714E6C7A"/>
    <w:rsid w:val="7553467E"/>
    <w:rsid w:val="763E0E8A"/>
    <w:rsid w:val="7A0B5527"/>
    <w:rsid w:val="7D2B02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59A3DF"/>
  <w15:docId w15:val="{DF7352C6-FB12-49C6-960D-4932DD79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uiPriority="0"/>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qFormat="1"/>
    <w:lsdException w:name="page number" w:uiPriority="0" w:qFormat="1"/>
    <w:lsdException w:name="endnote reference" w:uiPriority="0"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tyle>
  <w:style w:type="paragraph" w:styleId="a5">
    <w:name w:val="Body Text"/>
    <w:link w:val="a6"/>
    <w:autoRedefine/>
    <w:qFormat/>
    <w:pPr>
      <w:spacing w:after="120" w:line="340" w:lineRule="atLeast"/>
      <w:jc w:val="both"/>
    </w:pPr>
    <w:rPr>
      <w:rFonts w:ascii="Palatino Linotype" w:hAnsi="Palatino Linotype"/>
      <w:color w:val="000000"/>
      <w:sz w:val="24"/>
      <w:lang w:eastAsia="de-DE"/>
    </w:rPr>
  </w:style>
  <w:style w:type="paragraph" w:styleId="a7">
    <w:name w:val="endnote text"/>
    <w:basedOn w:val="a"/>
    <w:link w:val="a8"/>
    <w:autoRedefine/>
    <w:semiHidden/>
    <w:unhideWhenUsed/>
    <w:qFormat/>
    <w:pPr>
      <w:spacing w:line="240" w:lineRule="auto"/>
    </w:pPr>
  </w:style>
  <w:style w:type="paragraph" w:styleId="a9">
    <w:name w:val="Balloon Text"/>
    <w:basedOn w:val="a"/>
    <w:link w:val="aa"/>
    <w:autoRedefine/>
    <w:uiPriority w:val="99"/>
    <w:qFormat/>
    <w:rPr>
      <w:rFonts w:cs="Tahoma"/>
      <w:szCs w:val="18"/>
    </w:rPr>
  </w:style>
  <w:style w:type="paragraph" w:styleId="ab">
    <w:name w:val="footer"/>
    <w:basedOn w:val="a"/>
    <w:link w:val="ac"/>
    <w:uiPriority w:val="99"/>
    <w:qFormat/>
    <w:pPr>
      <w:tabs>
        <w:tab w:val="center" w:pos="4153"/>
        <w:tab w:val="right" w:pos="8306"/>
      </w:tabs>
      <w:snapToGrid w:val="0"/>
      <w:spacing w:line="240" w:lineRule="atLeast"/>
    </w:pPr>
    <w:rPr>
      <w:szCs w:val="18"/>
    </w:rPr>
  </w:style>
  <w:style w:type="paragraph" w:styleId="ad">
    <w:name w:val="header"/>
    <w:basedOn w:val="a"/>
    <w:link w:val="ae"/>
    <w:autoRedefine/>
    <w:uiPriority w:val="99"/>
    <w:qFormat/>
    <w:pPr>
      <w:pBdr>
        <w:bottom w:val="single" w:sz="6" w:space="1" w:color="auto"/>
      </w:pBdr>
      <w:tabs>
        <w:tab w:val="center" w:pos="4153"/>
        <w:tab w:val="right" w:pos="8306"/>
      </w:tabs>
      <w:snapToGrid w:val="0"/>
      <w:spacing w:line="240" w:lineRule="atLeast"/>
      <w:jc w:val="center"/>
    </w:pPr>
    <w:rPr>
      <w:szCs w:val="18"/>
    </w:rPr>
  </w:style>
  <w:style w:type="paragraph" w:styleId="af">
    <w:name w:val="footnote text"/>
    <w:basedOn w:val="a"/>
    <w:link w:val="af0"/>
    <w:autoRedefine/>
    <w:semiHidden/>
    <w:unhideWhenUsed/>
    <w:qFormat/>
    <w:pPr>
      <w:spacing w:line="240" w:lineRule="auto"/>
    </w:pPr>
  </w:style>
  <w:style w:type="paragraph" w:styleId="af1">
    <w:name w:val="Normal (Web)"/>
    <w:basedOn w:val="a"/>
    <w:autoRedefine/>
    <w:uiPriority w:val="99"/>
    <w:qFormat/>
    <w:rPr>
      <w:szCs w:val="24"/>
    </w:rPr>
  </w:style>
  <w:style w:type="paragraph" w:styleId="af2">
    <w:name w:val="annotation subject"/>
    <w:basedOn w:val="a3"/>
    <w:next w:val="a3"/>
    <w:link w:val="af3"/>
    <w:autoRedefine/>
    <w:qFormat/>
    <w:rPr>
      <w:b/>
      <w:bCs/>
    </w:rPr>
  </w:style>
  <w:style w:type="table" w:styleId="af4">
    <w:name w:val="Table Grid"/>
    <w:basedOn w:val="a1"/>
    <w:autoRedefine/>
    <w:uiPriority w:val="59"/>
    <w:qFormat/>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autoRedefine/>
    <w:qFormat/>
    <w:rPr>
      <w:vertAlign w:val="superscript"/>
    </w:rPr>
  </w:style>
  <w:style w:type="character" w:styleId="af6">
    <w:name w:val="page number"/>
    <w:autoRedefine/>
    <w:qFormat/>
  </w:style>
  <w:style w:type="character" w:styleId="af7">
    <w:name w:val="FollowedHyperlink"/>
    <w:autoRedefine/>
    <w:qFormat/>
    <w:rPr>
      <w:color w:val="954F72"/>
      <w:u w:val="single"/>
    </w:rPr>
  </w:style>
  <w:style w:type="character" w:styleId="af8">
    <w:name w:val="line number"/>
    <w:autoRedefine/>
    <w:uiPriority w:val="99"/>
    <w:qFormat/>
    <w:rPr>
      <w:rFonts w:ascii="Palatino Linotype" w:hAnsi="Palatino Linotype"/>
      <w:sz w:val="16"/>
    </w:rPr>
  </w:style>
  <w:style w:type="character" w:styleId="af9">
    <w:name w:val="Hyperlink"/>
    <w:autoRedefine/>
    <w:uiPriority w:val="99"/>
    <w:qFormat/>
    <w:rPr>
      <w:color w:val="0000FF"/>
      <w:u w:val="single"/>
    </w:rPr>
  </w:style>
  <w:style w:type="character" w:styleId="afa">
    <w:name w:val="annotation reference"/>
    <w:autoRedefine/>
    <w:qFormat/>
    <w:rPr>
      <w:sz w:val="21"/>
      <w:szCs w:val="21"/>
    </w:rPr>
  </w:style>
  <w:style w:type="paragraph" w:customStyle="1" w:styleId="MDPI11articletype">
    <w:name w:val="MDPI_1.1_article_type"/>
    <w:next w:val="a"/>
    <w:autoRedefine/>
    <w:qFormat/>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link w:val="MDPI16affiliation0"/>
    <w:autoRedefine/>
    <w:qFormat/>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autoRedefine/>
    <w:qFormat/>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autoRedefine/>
    <w:qFormat/>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autoRedefine/>
    <w:qFormat/>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autoRedefine/>
    <w:uiPriority w:val="99"/>
    <w:qFormat/>
    <w:pPr>
      <w:adjustRightInd w:val="0"/>
      <w:snapToGrid w:val="0"/>
      <w:spacing w:line="300" w:lineRule="exact"/>
      <w:jc w:val="center"/>
    </w:pPr>
    <w:rPr>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ac">
    <w:name w:val="页脚 字符"/>
    <w:link w:val="ab"/>
    <w:autoRedefine/>
    <w:uiPriority w:val="99"/>
    <w:qFormat/>
    <w:rPr>
      <w:rFonts w:ascii="Palatino Linotype" w:hAnsi="Palatino Linotype"/>
      <w:color w:val="000000"/>
      <w:szCs w:val="18"/>
    </w:rPr>
  </w:style>
  <w:style w:type="character" w:customStyle="1" w:styleId="ae">
    <w:name w:val="页眉 字符"/>
    <w:link w:val="ad"/>
    <w:autoRedefine/>
    <w:uiPriority w:val="99"/>
    <w:qFormat/>
    <w:rPr>
      <w:rFonts w:ascii="Palatino Linotype" w:hAnsi="Palatino Linotype"/>
      <w:color w:val="000000"/>
      <w:szCs w:val="18"/>
    </w:rPr>
  </w:style>
  <w:style w:type="paragraph" w:customStyle="1" w:styleId="MDPIheaderjournallogo">
    <w:name w:val="MDPI_header_journal_logo"/>
    <w:qFormat/>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autoRedefine/>
    <w:qFormat/>
    <w:pPr>
      <w:ind w:firstLine="0"/>
    </w:pPr>
  </w:style>
  <w:style w:type="paragraph" w:customStyle="1" w:styleId="MDPI31text">
    <w:name w:val="MDPI_3.1_text"/>
    <w:autoRedefine/>
    <w:qFormat/>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autoRedefine/>
    <w:qFormat/>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autoRedefine/>
    <w:qFormat/>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autoRedefine/>
    <w:qFormat/>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autoRedefine/>
    <w:qFormat/>
    <w:pPr>
      <w:numPr>
        <w:numId w:val="1"/>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autoRedefine/>
    <w:qFormat/>
    <w:pPr>
      <w:numPr>
        <w:numId w:val="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autoRedefine/>
    <w:qFormat/>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autoRedefine/>
    <w:qFormat/>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autoRedefine/>
    <w:qFormat/>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autoRedefine/>
    <w:qFormat/>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autoRedefine/>
    <w:qFormat/>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autoRedefine/>
    <w:qFormat/>
    <w:rsid w:val="004C1006"/>
    <w:pPr>
      <w:adjustRightInd w:val="0"/>
      <w:snapToGrid w:val="0"/>
      <w:spacing w:before="120" w:after="240" w:line="228" w:lineRule="auto"/>
      <w:ind w:left="2608"/>
      <w:jc w:val="both"/>
    </w:pPr>
    <w:rPr>
      <w:rFonts w:ascii="Palatino Linotype" w:eastAsia="Times New Roman" w:hAnsi="Palatino Linotype"/>
      <w:b/>
      <w:color w:val="FF0000"/>
      <w:sz w:val="18"/>
      <w:lang w:eastAsia="de-DE" w:bidi="en-US"/>
    </w:rPr>
  </w:style>
  <w:style w:type="paragraph" w:customStyle="1" w:styleId="MDPI52figure">
    <w:name w:val="MDPI_5.2_figure"/>
    <w:autoRedefine/>
    <w:qFormat/>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autoRedefine/>
    <w:qFormat/>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autoRedefine/>
    <w:qFormat/>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autoRedefine/>
    <w:qFormat/>
    <w:rsid w:val="003475D5"/>
    <w:pPr>
      <w:adjustRightInd w:val="0"/>
      <w:snapToGrid w:val="0"/>
      <w:spacing w:before="240" w:after="60" w:line="228" w:lineRule="auto"/>
      <w:ind w:left="2608"/>
      <w:outlineLvl w:val="1"/>
    </w:pPr>
    <w:rPr>
      <w:rFonts w:ascii="Palatino Linotype" w:eastAsia="Times New Roman" w:hAnsi="Palatino Linotype"/>
      <w:i/>
      <w:snapToGrid w:val="0"/>
      <w:color w:val="FF0000"/>
      <w:szCs w:val="22"/>
      <w:lang w:eastAsia="de-DE" w:bidi="en-US"/>
    </w:rPr>
  </w:style>
  <w:style w:type="paragraph" w:customStyle="1" w:styleId="MDPI71References">
    <w:name w:val="MDPI_7.1_References"/>
    <w:autoRedefine/>
    <w:qFormat/>
    <w:pPr>
      <w:numPr>
        <w:numId w:val="3"/>
      </w:numPr>
      <w:adjustRightInd w:val="0"/>
      <w:snapToGrid w:val="0"/>
      <w:spacing w:line="228" w:lineRule="auto"/>
      <w:jc w:val="both"/>
    </w:pPr>
    <w:rPr>
      <w:rFonts w:ascii="Palatino Linotype" w:eastAsia="Times New Roman" w:hAnsi="Palatino Linotype"/>
      <w:color w:val="000000"/>
      <w:sz w:val="18"/>
      <w:lang w:eastAsia="de-DE" w:bidi="en-US"/>
    </w:rPr>
  </w:style>
  <w:style w:type="character" w:customStyle="1" w:styleId="aa">
    <w:name w:val="批注框文本 字符"/>
    <w:link w:val="a9"/>
    <w:autoRedefine/>
    <w:uiPriority w:val="99"/>
    <w:qFormat/>
    <w:rPr>
      <w:rFonts w:ascii="Palatino Linotype" w:hAnsi="Palatino Linotype" w:cs="Tahoma"/>
      <w:color w:val="000000"/>
      <w:szCs w:val="18"/>
    </w:rPr>
  </w:style>
  <w:style w:type="table" w:customStyle="1" w:styleId="MDPI41threelinetable">
    <w:name w:val="MDPI_4.1_three_line_table"/>
    <w:basedOn w:val="a1"/>
    <w:autoRedefine/>
    <w:uiPriority w:val="99"/>
    <w:qFormat/>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customStyle="1" w:styleId="1">
    <w:name w:val="未处理的提及1"/>
    <w:autoRedefine/>
    <w:uiPriority w:val="99"/>
    <w:semiHidden/>
    <w:unhideWhenUsed/>
    <w:qFormat/>
    <w:rPr>
      <w:color w:val="605E5C"/>
      <w:shd w:val="clear" w:color="auto" w:fill="E1DFDD"/>
    </w:rPr>
  </w:style>
  <w:style w:type="table" w:customStyle="1" w:styleId="41">
    <w:name w:val="无格式表格 41"/>
    <w:basedOn w:val="a1"/>
    <w:autoRedefine/>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autoRedefine/>
    <w:qFormat/>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autoRedefine/>
    <w:qFormat/>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autoRedefine/>
    <w:qFormat/>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autoRedefine/>
    <w:qFormat/>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autoRedefine/>
    <w:qFormat/>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autoRedefine/>
    <w:qFormat/>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autoRedefine/>
    <w:qFormat/>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autoRedefine/>
    <w:qFormat/>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autoRedefine/>
    <w:qFormat/>
    <w:pPr>
      <w:adjustRightInd w:val="0"/>
      <w:snapToGrid w:val="0"/>
      <w:spacing w:before="240" w:after="120" w:line="260" w:lineRule="atLeast"/>
      <w:jc w:val="center"/>
    </w:pPr>
    <w:rPr>
      <w:rFonts w:ascii="Palatino Linotype" w:hAnsi="Palatino Linotype" w:cs="Cordia New"/>
      <w:color w:val="000000"/>
      <w:sz w:val="18"/>
      <w:szCs w:val="22"/>
      <w:lang w:bidi="en-US"/>
    </w:rPr>
  </w:style>
  <w:style w:type="paragraph" w:customStyle="1" w:styleId="MDPI511onefigurecaption">
    <w:name w:val="MDPI_5.1.1_one_figure_caption"/>
    <w:autoRedefine/>
    <w:qFormat/>
    <w:pPr>
      <w:adjustRightInd w:val="0"/>
      <w:snapToGrid w:val="0"/>
      <w:spacing w:before="240" w:after="120" w:line="260" w:lineRule="atLeast"/>
      <w:jc w:val="center"/>
    </w:pPr>
    <w:rPr>
      <w:rFonts w:ascii="Palatino Linotype" w:hAnsi="Palatino Linotype"/>
      <w:color w:val="000000"/>
      <w:sz w:val="18"/>
      <w:lang w:bidi="en-US"/>
    </w:rPr>
  </w:style>
  <w:style w:type="paragraph" w:customStyle="1" w:styleId="MDPI72Copyright">
    <w:name w:val="MDPI_7.2_Copyright"/>
    <w:autoRedefine/>
    <w:qFormat/>
    <w:pPr>
      <w:adjustRightInd w:val="0"/>
      <w:snapToGrid w:val="0"/>
      <w:spacing w:before="60" w:line="240" w:lineRule="atLeast"/>
      <w:ind w:right="113"/>
      <w:jc w:val="both"/>
    </w:pPr>
    <w:rPr>
      <w:rFonts w:ascii="Palatino Linotype" w:eastAsia="Times New Roman" w:hAnsi="Palatino Linotype"/>
      <w:snapToGrid w:val="0"/>
      <w:color w:val="000000"/>
      <w:sz w:val="14"/>
      <w:lang w:val="en-GB" w:eastAsia="en-GB"/>
    </w:rPr>
  </w:style>
  <w:style w:type="paragraph" w:customStyle="1" w:styleId="MDPI73CopyrightImage">
    <w:name w:val="MDPI_7.3_CopyrightImage"/>
    <w:autoRedefine/>
    <w:qFormat/>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autoRedefine/>
    <w:qFormat/>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autoRedefine/>
    <w:qFormat/>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autoRedefine/>
    <w:qFormat/>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autoRedefine/>
    <w:qFormat/>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autoRedefine/>
    <w:qFormat/>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autoRedefine/>
    <w:qFormat/>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autoRedefine/>
    <w:uiPriority w:val="99"/>
    <w:qFormat/>
    <w:rPr>
      <w:rFonts w:ascii="Palatino Linotype" w:hAnsi="Palatino Linotype"/>
      <w:color w:val="000000"/>
      <w:lang w:val="en-CA" w:eastAsia="en-US"/>
    </w:rPr>
    <w:tblPr>
      <w:tblCellMar>
        <w:left w:w="0" w:type="dxa"/>
        <w:right w:w="0" w:type="dxa"/>
      </w:tblCellMar>
    </w:tblPr>
  </w:style>
  <w:style w:type="paragraph" w:customStyle="1" w:styleId="MDPItext">
    <w:name w:val="MDPI_text"/>
    <w:autoRedefine/>
    <w:qFormat/>
    <w:pPr>
      <w:spacing w:line="260" w:lineRule="atLeast"/>
      <w:ind w:left="425" w:right="425" w:firstLine="284"/>
      <w:jc w:val="both"/>
    </w:pPr>
    <w:rPr>
      <w:rFonts w:eastAsia="Times New Roman"/>
      <w:snapToGrid w:val="0"/>
      <w:color w:val="000000"/>
      <w:sz w:val="22"/>
      <w:szCs w:val="22"/>
      <w:lang w:eastAsia="de-DE" w:bidi="en-US"/>
    </w:rPr>
  </w:style>
  <w:style w:type="paragraph" w:customStyle="1" w:styleId="MDPItitle">
    <w:name w:val="MDPI_title"/>
    <w:autoRedefine/>
    <w:qFormat/>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autoRedefine/>
    <w:qFormat/>
  </w:style>
  <w:style w:type="paragraph" w:customStyle="1" w:styleId="10">
    <w:name w:val="书目1"/>
    <w:basedOn w:val="a"/>
    <w:next w:val="a"/>
    <w:autoRedefine/>
    <w:uiPriority w:val="37"/>
    <w:semiHidden/>
    <w:unhideWhenUsed/>
    <w:qFormat/>
  </w:style>
  <w:style w:type="character" w:customStyle="1" w:styleId="a6">
    <w:name w:val="正文文本 字符"/>
    <w:link w:val="a5"/>
    <w:autoRedefine/>
    <w:qFormat/>
    <w:rPr>
      <w:rFonts w:ascii="Palatino Linotype" w:hAnsi="Palatino Linotype"/>
      <w:color w:val="000000"/>
      <w:sz w:val="24"/>
      <w:lang w:eastAsia="de-DE"/>
    </w:rPr>
  </w:style>
  <w:style w:type="character" w:customStyle="1" w:styleId="a4">
    <w:name w:val="批注文字 字符"/>
    <w:link w:val="a3"/>
    <w:autoRedefine/>
    <w:qFormat/>
    <w:rPr>
      <w:rFonts w:ascii="Palatino Linotype" w:hAnsi="Palatino Linotype"/>
      <w:color w:val="000000"/>
    </w:rPr>
  </w:style>
  <w:style w:type="character" w:customStyle="1" w:styleId="af3">
    <w:name w:val="批注主题 字符"/>
    <w:link w:val="af2"/>
    <w:autoRedefine/>
    <w:qFormat/>
    <w:rPr>
      <w:rFonts w:ascii="Palatino Linotype" w:hAnsi="Palatino Linotype"/>
      <w:b/>
      <w:bCs/>
      <w:color w:val="000000"/>
    </w:rPr>
  </w:style>
  <w:style w:type="character" w:customStyle="1" w:styleId="a8">
    <w:name w:val="尾注文本 字符"/>
    <w:link w:val="a7"/>
    <w:autoRedefine/>
    <w:semiHidden/>
    <w:qFormat/>
    <w:rPr>
      <w:rFonts w:ascii="Palatino Linotype" w:hAnsi="Palatino Linotype"/>
      <w:color w:val="000000"/>
    </w:rPr>
  </w:style>
  <w:style w:type="character" w:customStyle="1" w:styleId="af0">
    <w:name w:val="脚注文本 字符"/>
    <w:link w:val="af"/>
    <w:autoRedefine/>
    <w:semiHidden/>
    <w:qFormat/>
    <w:rPr>
      <w:rFonts w:ascii="Palatino Linotype" w:hAnsi="Palatino Linotype"/>
      <w:color w:val="000000"/>
    </w:rPr>
  </w:style>
  <w:style w:type="paragraph" w:customStyle="1" w:styleId="MsoFootnoteText0">
    <w:name w:val="MsoFootnoteText"/>
    <w:basedOn w:val="af1"/>
    <w:autoRedefine/>
    <w:qFormat/>
    <w:rPr>
      <w:rFonts w:ascii="Times New Roman" w:hAnsi="Times New Roman"/>
    </w:rPr>
  </w:style>
  <w:style w:type="character" w:styleId="afb">
    <w:name w:val="Placeholder Text"/>
    <w:autoRedefine/>
    <w:uiPriority w:val="99"/>
    <w:semiHidden/>
    <w:qFormat/>
    <w:rPr>
      <w:color w:val="808080"/>
    </w:rPr>
  </w:style>
  <w:style w:type="paragraph" w:customStyle="1" w:styleId="MDPI71FootNotes">
    <w:name w:val="MDPI_7.1_FootNotes"/>
    <w:autoRedefine/>
    <w:qFormat/>
    <w:pPr>
      <w:numPr>
        <w:numId w:val="4"/>
      </w:numPr>
      <w:adjustRightInd w:val="0"/>
      <w:snapToGrid w:val="0"/>
      <w:spacing w:line="228" w:lineRule="auto"/>
    </w:pPr>
    <w:rPr>
      <w:rFonts w:ascii="Palatino Linotype" w:eastAsiaTheme="minorEastAsia" w:hAnsi="Palatino Linotype"/>
      <w:color w:val="000000"/>
      <w:sz w:val="18"/>
    </w:rPr>
  </w:style>
  <w:style w:type="paragraph" w:customStyle="1" w:styleId="EndNoteBibliographyTitle">
    <w:name w:val="EndNote Bibliography Title"/>
    <w:basedOn w:val="a"/>
    <w:link w:val="EndNoteBibliographyTitle0"/>
    <w:autoRedefine/>
    <w:qFormat/>
    <w:pPr>
      <w:jc w:val="center"/>
    </w:pPr>
    <w:rPr>
      <w:sz w:val="18"/>
    </w:rPr>
  </w:style>
  <w:style w:type="character" w:customStyle="1" w:styleId="MDPI16affiliation0">
    <w:name w:val="MDPI_1.6_affiliation 字符"/>
    <w:basedOn w:val="a0"/>
    <w:link w:val="MDPI16affiliation"/>
    <w:autoRedefine/>
    <w:qFormat/>
    <w:rPr>
      <w:rFonts w:ascii="Palatino Linotype" w:eastAsia="Times New Roman" w:hAnsi="Palatino Linotype"/>
      <w:color w:val="000000"/>
      <w:sz w:val="16"/>
      <w:szCs w:val="18"/>
      <w:lang w:eastAsia="de-DE" w:bidi="en-US"/>
    </w:rPr>
  </w:style>
  <w:style w:type="character" w:customStyle="1" w:styleId="EndNoteBibliographyTitle0">
    <w:name w:val="EndNote Bibliography Title 字符"/>
    <w:basedOn w:val="MDPI16affiliation0"/>
    <w:link w:val="EndNoteBibliographyTitle"/>
    <w:autoRedefine/>
    <w:qFormat/>
    <w:rPr>
      <w:rFonts w:ascii="Palatino Linotype" w:eastAsia="Times New Roman" w:hAnsi="Palatino Linotype"/>
      <w:color w:val="000000"/>
      <w:sz w:val="18"/>
      <w:szCs w:val="18"/>
      <w:lang w:eastAsia="de-DE" w:bidi="en-US"/>
    </w:rPr>
  </w:style>
  <w:style w:type="paragraph" w:customStyle="1" w:styleId="EndNoteBibliography">
    <w:name w:val="EndNote Bibliography"/>
    <w:basedOn w:val="a"/>
    <w:link w:val="EndNoteBibliography0"/>
    <w:autoRedefine/>
    <w:qFormat/>
    <w:pPr>
      <w:spacing w:line="240" w:lineRule="atLeast"/>
    </w:pPr>
    <w:rPr>
      <w:sz w:val="18"/>
    </w:rPr>
  </w:style>
  <w:style w:type="character" w:customStyle="1" w:styleId="EndNoteBibliography0">
    <w:name w:val="EndNote Bibliography 字符"/>
    <w:basedOn w:val="MDPI16affiliation0"/>
    <w:link w:val="EndNoteBibliography"/>
    <w:autoRedefine/>
    <w:qFormat/>
    <w:rPr>
      <w:rFonts w:ascii="Palatino Linotype" w:eastAsia="Times New Roman" w:hAnsi="Palatino Linotype"/>
      <w:color w:val="000000"/>
      <w:sz w:val="18"/>
      <w:szCs w:val="18"/>
      <w:lang w:eastAsia="de-DE" w:bidi="en-US"/>
    </w:rPr>
  </w:style>
  <w:style w:type="character" w:styleId="afc">
    <w:name w:val="Unresolved Mention"/>
    <w:basedOn w:val="a0"/>
    <w:uiPriority w:val="99"/>
    <w:semiHidden/>
    <w:unhideWhenUsed/>
    <w:rsid w:val="00724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84536">
      <w:bodyDiv w:val="1"/>
      <w:marLeft w:val="0"/>
      <w:marRight w:val="0"/>
      <w:marTop w:val="0"/>
      <w:marBottom w:val="0"/>
      <w:divBdr>
        <w:top w:val="none" w:sz="0" w:space="0" w:color="auto"/>
        <w:left w:val="none" w:sz="0" w:space="0" w:color="auto"/>
        <w:bottom w:val="none" w:sz="0" w:space="0" w:color="auto"/>
        <w:right w:val="none" w:sz="0" w:space="0" w:color="auto"/>
      </w:divBdr>
    </w:div>
    <w:div w:id="171143091">
      <w:bodyDiv w:val="1"/>
      <w:marLeft w:val="0"/>
      <w:marRight w:val="0"/>
      <w:marTop w:val="0"/>
      <w:marBottom w:val="0"/>
      <w:divBdr>
        <w:top w:val="none" w:sz="0" w:space="0" w:color="auto"/>
        <w:left w:val="none" w:sz="0" w:space="0" w:color="auto"/>
        <w:bottom w:val="none" w:sz="0" w:space="0" w:color="auto"/>
        <w:right w:val="none" w:sz="0" w:space="0" w:color="auto"/>
      </w:divBdr>
    </w:div>
    <w:div w:id="338460514">
      <w:bodyDiv w:val="1"/>
      <w:marLeft w:val="0"/>
      <w:marRight w:val="0"/>
      <w:marTop w:val="0"/>
      <w:marBottom w:val="0"/>
      <w:divBdr>
        <w:top w:val="none" w:sz="0" w:space="0" w:color="auto"/>
        <w:left w:val="none" w:sz="0" w:space="0" w:color="auto"/>
        <w:bottom w:val="none" w:sz="0" w:space="0" w:color="auto"/>
        <w:right w:val="none" w:sz="0" w:space="0" w:color="auto"/>
      </w:divBdr>
    </w:div>
    <w:div w:id="776291577">
      <w:bodyDiv w:val="1"/>
      <w:marLeft w:val="0"/>
      <w:marRight w:val="0"/>
      <w:marTop w:val="0"/>
      <w:marBottom w:val="0"/>
      <w:divBdr>
        <w:top w:val="none" w:sz="0" w:space="0" w:color="auto"/>
        <w:left w:val="none" w:sz="0" w:space="0" w:color="auto"/>
        <w:bottom w:val="none" w:sz="0" w:space="0" w:color="auto"/>
        <w:right w:val="none" w:sz="0" w:space="0" w:color="auto"/>
      </w:divBdr>
    </w:div>
    <w:div w:id="992106713">
      <w:bodyDiv w:val="1"/>
      <w:marLeft w:val="0"/>
      <w:marRight w:val="0"/>
      <w:marTop w:val="0"/>
      <w:marBottom w:val="0"/>
      <w:divBdr>
        <w:top w:val="none" w:sz="0" w:space="0" w:color="auto"/>
        <w:left w:val="none" w:sz="0" w:space="0" w:color="auto"/>
        <w:bottom w:val="none" w:sz="0" w:space="0" w:color="auto"/>
        <w:right w:val="none" w:sz="0" w:space="0" w:color="auto"/>
      </w:divBdr>
    </w:div>
    <w:div w:id="1063942119">
      <w:bodyDiv w:val="1"/>
      <w:marLeft w:val="0"/>
      <w:marRight w:val="0"/>
      <w:marTop w:val="0"/>
      <w:marBottom w:val="0"/>
      <w:divBdr>
        <w:top w:val="none" w:sz="0" w:space="0" w:color="auto"/>
        <w:left w:val="none" w:sz="0" w:space="0" w:color="auto"/>
        <w:bottom w:val="none" w:sz="0" w:space="0" w:color="auto"/>
        <w:right w:val="none" w:sz="0" w:space="0" w:color="auto"/>
      </w:divBdr>
    </w:div>
    <w:div w:id="1498495579">
      <w:bodyDiv w:val="1"/>
      <w:marLeft w:val="0"/>
      <w:marRight w:val="0"/>
      <w:marTop w:val="0"/>
      <w:marBottom w:val="0"/>
      <w:divBdr>
        <w:top w:val="none" w:sz="0" w:space="0" w:color="auto"/>
        <w:left w:val="none" w:sz="0" w:space="0" w:color="auto"/>
        <w:bottom w:val="none" w:sz="0" w:space="0" w:color="auto"/>
        <w:right w:val="none" w:sz="0" w:space="0" w:color="auto"/>
      </w:divBdr>
    </w:div>
    <w:div w:id="1560356932">
      <w:bodyDiv w:val="1"/>
      <w:marLeft w:val="0"/>
      <w:marRight w:val="0"/>
      <w:marTop w:val="0"/>
      <w:marBottom w:val="0"/>
      <w:divBdr>
        <w:top w:val="none" w:sz="0" w:space="0" w:color="auto"/>
        <w:left w:val="none" w:sz="0" w:space="0" w:color="auto"/>
        <w:bottom w:val="none" w:sz="0" w:space="0" w:color="auto"/>
        <w:right w:val="none" w:sz="0" w:space="0" w:color="auto"/>
      </w:divBdr>
    </w:div>
    <w:div w:id="1828401621">
      <w:bodyDiv w:val="1"/>
      <w:marLeft w:val="0"/>
      <w:marRight w:val="0"/>
      <w:marTop w:val="0"/>
      <w:marBottom w:val="0"/>
      <w:divBdr>
        <w:top w:val="none" w:sz="0" w:space="0" w:color="auto"/>
        <w:left w:val="none" w:sz="0" w:space="0" w:color="auto"/>
        <w:bottom w:val="none" w:sz="0" w:space="0" w:color="auto"/>
        <w:right w:val="none" w:sz="0" w:space="0" w:color="auto"/>
      </w:divBdr>
    </w:div>
    <w:div w:id="1834485073">
      <w:bodyDiv w:val="1"/>
      <w:marLeft w:val="0"/>
      <w:marRight w:val="0"/>
      <w:marTop w:val="0"/>
      <w:marBottom w:val="0"/>
      <w:divBdr>
        <w:top w:val="none" w:sz="0" w:space="0" w:color="auto"/>
        <w:left w:val="none" w:sz="0" w:space="0" w:color="auto"/>
        <w:bottom w:val="none" w:sz="0" w:space="0" w:color="auto"/>
        <w:right w:val="none" w:sz="0" w:space="0" w:color="auto"/>
      </w:divBdr>
    </w:div>
    <w:div w:id="2117211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2030416@czust.edu.cn" TargetMode="External"/><Relationship Id="rId18" Type="http://schemas.openxmlformats.org/officeDocument/2006/relationships/hyperlink" Target="mailto:hebing@iu.edu" TargetMode="External"/><Relationship Id="rId26" Type="http://schemas.openxmlformats.org/officeDocument/2006/relationships/image" Target="media/image8.emf"/><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chart" Target="charts/chart3.xml"/><Relationship Id="rId42" Type="http://schemas.openxmlformats.org/officeDocument/2006/relationships/image" Target="media/image23.jpeg"/><Relationship Id="rId47" Type="http://schemas.openxmlformats.org/officeDocument/2006/relationships/hyperlink" Target="https://doi.org/10.1016/j.neuroimage.2014.10.002" TargetMode="External"/><Relationship Id="rId50" Type="http://schemas.openxmlformats.org/officeDocument/2006/relationships/hyperlink" Target="https://doi.org/10.1006/nimg.2001.097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liuwj@czust.edu.cn" TargetMode="External"/><Relationship Id="rId29" Type="http://schemas.openxmlformats.org/officeDocument/2006/relationships/image" Target="media/image10.emf"/><Relationship Id="rId11" Type="http://schemas.openxmlformats.org/officeDocument/2006/relationships/hyperlink" Target="mailto:21030612@czust.edu.cn" TargetMode="External"/><Relationship Id="rId24" Type="http://schemas.openxmlformats.org/officeDocument/2006/relationships/image" Target="media/image6.emf"/><Relationship Id="rId32" Type="http://schemas.openxmlformats.org/officeDocument/2006/relationships/chart" Target="charts/chart2.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hyperlink" Target="https://doi.org/10.1016/j.neurobiolaging.2020.08.022"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mailto:liuwj@czust.edu.cn" TargetMode="External"/><Relationship Id="rId4" Type="http://schemas.openxmlformats.org/officeDocument/2006/relationships/settings" Target="settings.xml"/><Relationship Id="rId9" Type="http://schemas.openxmlformats.org/officeDocument/2006/relationships/hyperlink" Target="mailto:huzx@czust.edu.cn" TargetMode="External"/><Relationship Id="rId14" Type="http://schemas.openxmlformats.org/officeDocument/2006/relationships/hyperlink" Target="mailto:xiaoss@czust.edu.cn"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chart" Target="charts/chart4.xml"/><Relationship Id="rId43" Type="http://schemas.openxmlformats.org/officeDocument/2006/relationships/image" Target="media/image24.png"/><Relationship Id="rId48" Type="http://schemas.openxmlformats.org/officeDocument/2006/relationships/hyperlink" Target="https://doi.org/10.1016/j.pharmthera.2019.107395"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16/j.jalz.2010.03.013" TargetMode="External"/><Relationship Id="rId3" Type="http://schemas.openxmlformats.org/officeDocument/2006/relationships/styles" Target="styles.xml"/><Relationship Id="rId12" Type="http://schemas.openxmlformats.org/officeDocument/2006/relationships/hyperlink" Target="mailto:20030905@czust.edu.cn" TargetMode="External"/><Relationship Id="rId17" Type="http://schemas.openxmlformats.org/officeDocument/2006/relationships/hyperlink" Target="mailto:hebing@iu.edu" TargetMode="External"/><Relationship Id="rId25" Type="http://schemas.openxmlformats.org/officeDocument/2006/relationships/image" Target="media/image7.emf"/><Relationship Id="rId33" Type="http://schemas.openxmlformats.org/officeDocument/2006/relationships/image" Target="media/image13.jpeg"/><Relationship Id="rId38" Type="http://schemas.openxmlformats.org/officeDocument/2006/relationships/image" Target="media/image19.png"/><Relationship Id="rId46" Type="http://schemas.openxmlformats.org/officeDocument/2006/relationships/hyperlink" Target="https://doi.org/10.1016/j.jalz.2019.01.010" TargetMode="External"/><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engxl@czust.edu.cn" TargetMode="External"/><Relationship Id="rId23" Type="http://schemas.openxmlformats.org/officeDocument/2006/relationships/image" Target="media/image5.emf"/><Relationship Id="rId28" Type="http://schemas.openxmlformats.org/officeDocument/2006/relationships/chart" Target="charts/chart1.xml"/><Relationship Id="rId36" Type="http://schemas.openxmlformats.org/officeDocument/2006/relationships/image" Target="media/image17.png"/><Relationship Id="rId49" Type="http://schemas.openxmlformats.org/officeDocument/2006/relationships/hyperlink" Target="https://doi.org/10.1016/j.neuroimage.2011.01.008" TargetMode="External"/><Relationship Id="rId57" Type="http://schemas.openxmlformats.org/officeDocument/2006/relationships/header" Target="header3.xml"/><Relationship Id="rId10" Type="http://schemas.openxmlformats.org/officeDocument/2006/relationships/hyperlink" Target="mailto:20030522@czust.edu.cn" TargetMode="External"/><Relationship Id="rId31" Type="http://schemas.openxmlformats.org/officeDocument/2006/relationships/image" Target="media/image12.emf"/><Relationship Id="rId44" Type="http://schemas.openxmlformats.org/officeDocument/2006/relationships/image" Target="media/image25.jpeg"/><Relationship Id="rId52" Type="http://schemas.openxmlformats.org/officeDocument/2006/relationships/hyperlink" Target="https://doi.org/10.1086/519795" TargetMode="External"/><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120;&#24037;&#38498;\&#31185;&#30740;\&#35770;&#25991;\LWJ\202210\mathematic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lormmy\&#24120;&#24037;&#38498;\&#31185;&#30740;\&#35770;&#25991;\LWJ\202210\mathematics\tang\exp_submit_2.14\shiyanzu_resul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wj\Documents\tencent%20files\623118508\filerecv\dz.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image" Target="../media/image14.png"/><Relationship Id="rId2" Type="http://schemas.microsoft.com/office/2011/relationships/chartColorStyle" Target="colors3.xml"/><Relationship Id="rId1" Type="http://schemas.microsoft.com/office/2011/relationships/chartStyle" Target="style3.xml"/><Relationship Id="rId6" Type="http://schemas.openxmlformats.org/officeDocument/2006/relationships/oleObject" Target="file:///C:\Users\liuwj\Documents\tencent%20files\623118508\filerecv\dz.xlsx" TargetMode="External"/><Relationship Id="rId5" Type="http://schemas.openxmlformats.org/officeDocument/2006/relationships/image" Target="../media/image16.png"/><Relationship Id="rId4" Type="http://schemas.openxmlformats.org/officeDocument/2006/relationships/image" Target="../media/image15.png"/></Relationships>
</file>

<file path=word/charts/_rels/chart4.xml.rels><?xml version="1.0" encoding="UTF-8" standalone="yes"?>
<Relationships xmlns="http://schemas.openxmlformats.org/package/2006/relationships"><Relationship Id="rId3" Type="http://schemas.openxmlformats.org/officeDocument/2006/relationships/oleObject" Target="file:///E:\lormmy\&#24120;&#24037;&#38498;\&#31185;&#30740;\&#35770;&#25991;\LWJ\202210\mathematics\tang\exp_submit_2.14\shiyanzu_resul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'E:\lab\exp1final\tu\[dz.xlsx]实验组liu1acc'!$H$3</c:f>
              <c:strCache>
                <c:ptCount val="1"/>
                <c:pt idx="0">
                  <c:v>EMCI-HC</c:v>
                </c:pt>
              </c:strCache>
            </c:strRef>
          </c:tx>
          <c:spPr>
            <a:ln w="28575" cap="rnd">
              <a:solidFill>
                <a:schemeClr val="accent6"/>
              </a:solidFill>
              <a:round/>
            </a:ln>
            <a:effectLst/>
          </c:spPr>
          <c:marker>
            <c:symbol val="circle"/>
            <c:size val="5"/>
            <c:spPr>
              <a:solidFill>
                <a:schemeClr val="accent6"/>
              </a:solidFill>
              <a:ln w="9525">
                <a:solidFill>
                  <a:schemeClr val="accent1"/>
                </a:solidFill>
              </a:ln>
              <a:effectLst/>
            </c:spPr>
          </c:marker>
          <c:cat>
            <c:strRef>
              <c:f>'E:\lab\exp1final\tu\[dz.xlsx]实验组liu1acc'!$I$2:$M$2</c:f>
              <c:strCache>
                <c:ptCount val="5"/>
                <c:pt idx="0">
                  <c:v>l1</c:v>
                </c:pt>
                <c:pt idx="1">
                  <c:v>l2</c:v>
                </c:pt>
                <c:pt idx="2">
                  <c:v>l3</c:v>
                </c:pt>
                <c:pt idx="3">
                  <c:v>l4</c:v>
                </c:pt>
                <c:pt idx="4">
                  <c:v>l5</c:v>
                </c:pt>
              </c:strCache>
            </c:strRef>
          </c:cat>
          <c:val>
            <c:numRef>
              <c:f>'E:\lab\exp1final\tu\[dz.xlsx]实验组liu1acc'!$I$3:$M$3</c:f>
              <c:numCache>
                <c:formatCode>General</c:formatCode>
                <c:ptCount val="5"/>
                <c:pt idx="0">
                  <c:v>0.82299999999999995</c:v>
                </c:pt>
                <c:pt idx="1">
                  <c:v>0.83799999999999997</c:v>
                </c:pt>
                <c:pt idx="2">
                  <c:v>0.83799999999999997</c:v>
                </c:pt>
                <c:pt idx="3">
                  <c:v>0.82599999999999996</c:v>
                </c:pt>
              </c:numCache>
            </c:numRef>
          </c:val>
          <c:smooth val="0"/>
          <c:extLst>
            <c:ext xmlns:c16="http://schemas.microsoft.com/office/drawing/2014/chart" uri="{C3380CC4-5D6E-409C-BE32-E72D297353CC}">
              <c16:uniqueId val="{00000000-8D26-4DA3-9689-A8131EC9485F}"/>
            </c:ext>
          </c:extLst>
        </c:ser>
        <c:ser>
          <c:idx val="1"/>
          <c:order val="1"/>
          <c:tx>
            <c:strRef>
              <c:f>'E:\lab\exp1final\tu\[dz.xlsx]实验组liu1acc'!$H$4</c:f>
              <c:strCache>
                <c:ptCount val="1"/>
                <c:pt idx="0">
                  <c:v>LMCI-HC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'E:\lab\exp1final\tu\[dz.xlsx]实验组liu1acc'!$I$2:$M$2</c:f>
              <c:strCache>
                <c:ptCount val="5"/>
                <c:pt idx="0">
                  <c:v>l1</c:v>
                </c:pt>
                <c:pt idx="1">
                  <c:v>l2</c:v>
                </c:pt>
                <c:pt idx="2">
                  <c:v>l3</c:v>
                </c:pt>
                <c:pt idx="3">
                  <c:v>l4</c:v>
                </c:pt>
                <c:pt idx="4">
                  <c:v>l5</c:v>
                </c:pt>
              </c:strCache>
            </c:strRef>
          </c:cat>
          <c:val>
            <c:numRef>
              <c:f>'E:\lab\exp1final\tu\[dz.xlsx]实验组liu1acc'!$I$4:$M$4</c:f>
              <c:numCache>
                <c:formatCode>General</c:formatCode>
                <c:ptCount val="5"/>
                <c:pt idx="0">
                  <c:v>0.88</c:v>
                </c:pt>
                <c:pt idx="1">
                  <c:v>0.89</c:v>
                </c:pt>
                <c:pt idx="2">
                  <c:v>0.89300000000000002</c:v>
                </c:pt>
                <c:pt idx="3">
                  <c:v>0.873</c:v>
                </c:pt>
                <c:pt idx="4">
                  <c:v>0.82799999999999996</c:v>
                </c:pt>
              </c:numCache>
            </c:numRef>
          </c:val>
          <c:smooth val="0"/>
          <c:extLst>
            <c:ext xmlns:c16="http://schemas.microsoft.com/office/drawing/2014/chart" uri="{C3380CC4-5D6E-409C-BE32-E72D297353CC}">
              <c16:uniqueId val="{00000001-8D26-4DA3-9689-A8131EC9485F}"/>
            </c:ext>
          </c:extLst>
        </c:ser>
        <c:ser>
          <c:idx val="2"/>
          <c:order val="2"/>
          <c:tx>
            <c:strRef>
              <c:f>'E:\lab\exp1final\tu\[dz.xlsx]实验组liu1acc'!$H$5</c:f>
              <c:strCache>
                <c:ptCount val="1"/>
                <c:pt idx="0">
                  <c:v>AD-HC</c:v>
                </c:pt>
              </c:strCache>
            </c:strRef>
          </c:tx>
          <c:spPr>
            <a:ln w="28575" cap="rnd">
              <a:solidFill>
                <a:schemeClr val="tx1"/>
              </a:solidFill>
              <a:round/>
            </a:ln>
            <a:effectLst/>
          </c:spPr>
          <c:marker>
            <c:symbol val="circle"/>
            <c:size val="5"/>
            <c:spPr>
              <a:solidFill>
                <a:schemeClr val="tx1"/>
              </a:solidFill>
              <a:ln w="9525">
                <a:solidFill>
                  <a:schemeClr val="accent3"/>
                </a:solidFill>
              </a:ln>
              <a:effectLst/>
            </c:spPr>
          </c:marker>
          <c:cat>
            <c:strRef>
              <c:f>'E:\lab\exp1final\tu\[dz.xlsx]实验组liu1acc'!$I$2:$M$2</c:f>
              <c:strCache>
                <c:ptCount val="5"/>
                <c:pt idx="0">
                  <c:v>l1</c:v>
                </c:pt>
                <c:pt idx="1">
                  <c:v>l2</c:v>
                </c:pt>
                <c:pt idx="2">
                  <c:v>l3</c:v>
                </c:pt>
                <c:pt idx="3">
                  <c:v>l4</c:v>
                </c:pt>
                <c:pt idx="4">
                  <c:v>l5</c:v>
                </c:pt>
              </c:strCache>
            </c:strRef>
          </c:cat>
          <c:val>
            <c:numRef>
              <c:f>'E:\lab\exp1final\tu\[dz.xlsx]实验组liu1acc'!$I$5:$M$5</c:f>
              <c:numCache>
                <c:formatCode>General</c:formatCode>
                <c:ptCount val="5"/>
                <c:pt idx="0">
                  <c:v>0.88900000000000001</c:v>
                </c:pt>
                <c:pt idx="1">
                  <c:v>0.90200000000000002</c:v>
                </c:pt>
                <c:pt idx="2">
                  <c:v>0.86</c:v>
                </c:pt>
                <c:pt idx="3">
                  <c:v>0.90400000000000003</c:v>
                </c:pt>
                <c:pt idx="4">
                  <c:v>0.8</c:v>
                </c:pt>
              </c:numCache>
            </c:numRef>
          </c:val>
          <c:smooth val="0"/>
          <c:extLst>
            <c:ext xmlns:c16="http://schemas.microsoft.com/office/drawing/2014/chart" uri="{C3380CC4-5D6E-409C-BE32-E72D297353CC}">
              <c16:uniqueId val="{00000002-8D26-4DA3-9689-A8131EC9485F}"/>
            </c:ext>
          </c:extLst>
        </c:ser>
        <c:ser>
          <c:idx val="3"/>
          <c:order val="3"/>
          <c:tx>
            <c:strRef>
              <c:f>'E:\lab\exp1final\tu\[dz.xlsx]实验组liu1acc'!$H$6</c:f>
              <c:strCache>
                <c:ptCount val="1"/>
                <c:pt idx="0">
                  <c:v>AD-EMCI</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'E:\lab\exp1final\tu\[dz.xlsx]实验组liu1acc'!$I$2:$M$2</c:f>
              <c:strCache>
                <c:ptCount val="5"/>
                <c:pt idx="0">
                  <c:v>l1</c:v>
                </c:pt>
                <c:pt idx="1">
                  <c:v>l2</c:v>
                </c:pt>
                <c:pt idx="2">
                  <c:v>l3</c:v>
                </c:pt>
                <c:pt idx="3">
                  <c:v>l4</c:v>
                </c:pt>
                <c:pt idx="4">
                  <c:v>l5</c:v>
                </c:pt>
              </c:strCache>
            </c:strRef>
          </c:cat>
          <c:val>
            <c:numRef>
              <c:f>'E:\lab\exp1final\tu\[dz.xlsx]实验组liu1acc'!$I$6:$M$6</c:f>
              <c:numCache>
                <c:formatCode>General</c:formatCode>
                <c:ptCount val="5"/>
                <c:pt idx="0">
                  <c:v>0.89</c:v>
                </c:pt>
                <c:pt idx="1">
                  <c:v>0.9</c:v>
                </c:pt>
                <c:pt idx="2">
                  <c:v>0.93</c:v>
                </c:pt>
                <c:pt idx="3">
                  <c:v>0.84</c:v>
                </c:pt>
              </c:numCache>
            </c:numRef>
          </c:val>
          <c:smooth val="0"/>
          <c:extLst>
            <c:ext xmlns:c16="http://schemas.microsoft.com/office/drawing/2014/chart" uri="{C3380CC4-5D6E-409C-BE32-E72D297353CC}">
              <c16:uniqueId val="{00000003-8D26-4DA3-9689-A8131EC9485F}"/>
            </c:ext>
          </c:extLst>
        </c:ser>
        <c:ser>
          <c:idx val="4"/>
          <c:order val="4"/>
          <c:tx>
            <c:strRef>
              <c:f>'E:\lab\exp1final\tu\[dz.xlsx]实验组liu1acc'!$H$7</c:f>
              <c:strCache>
                <c:ptCount val="1"/>
                <c:pt idx="0">
                  <c:v>AD-LMCI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'E:\lab\exp1final\tu\[dz.xlsx]实验组liu1acc'!$I$2:$M$2</c:f>
              <c:strCache>
                <c:ptCount val="5"/>
                <c:pt idx="0">
                  <c:v>l1</c:v>
                </c:pt>
                <c:pt idx="1">
                  <c:v>l2</c:v>
                </c:pt>
                <c:pt idx="2">
                  <c:v>l3</c:v>
                </c:pt>
                <c:pt idx="3">
                  <c:v>l4</c:v>
                </c:pt>
                <c:pt idx="4">
                  <c:v>l5</c:v>
                </c:pt>
              </c:strCache>
            </c:strRef>
          </c:cat>
          <c:val>
            <c:numRef>
              <c:f>'E:\lab\exp1final\tu\[dz.xlsx]实验组liu1acc'!$I$7:$M$7</c:f>
              <c:numCache>
                <c:formatCode>General</c:formatCode>
                <c:ptCount val="5"/>
                <c:pt idx="0">
                  <c:v>0.91100000000000003</c:v>
                </c:pt>
                <c:pt idx="1">
                  <c:v>0.92400000000000004</c:v>
                </c:pt>
                <c:pt idx="2">
                  <c:v>0.92600000000000005</c:v>
                </c:pt>
                <c:pt idx="3">
                  <c:v>0.79600000000000004</c:v>
                </c:pt>
              </c:numCache>
            </c:numRef>
          </c:val>
          <c:smooth val="0"/>
          <c:extLst>
            <c:ext xmlns:c16="http://schemas.microsoft.com/office/drawing/2014/chart" uri="{C3380CC4-5D6E-409C-BE32-E72D297353CC}">
              <c16:uniqueId val="{00000004-8D26-4DA3-9689-A8131EC9485F}"/>
            </c:ext>
          </c:extLst>
        </c:ser>
        <c:dLbls>
          <c:showLegendKey val="0"/>
          <c:showVal val="0"/>
          <c:showCatName val="0"/>
          <c:showSerName val="0"/>
          <c:showPercent val="0"/>
          <c:showBubbleSize val="0"/>
        </c:dLbls>
        <c:marker val="1"/>
        <c:smooth val="0"/>
        <c:axId val="1435372319"/>
        <c:axId val="1225568895"/>
      </c:lineChart>
      <c:catAx>
        <c:axId val="1435372319"/>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Frequent Itemsets</a:t>
                </a:r>
                <a:endParaRPr lang="zh-CN"/>
              </a:p>
            </c:rich>
          </c:tx>
          <c:layout>
            <c:manualLayout>
              <c:xMode val="edge"/>
              <c:yMode val="edge"/>
              <c:x val="0.46180137128609999"/>
              <c:y val="0.8192838493099590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225568895"/>
        <c:crosses val="autoZero"/>
        <c:auto val="1"/>
        <c:lblAlgn val="ctr"/>
        <c:lblOffset val="100"/>
        <c:noMultiLvlLbl val="0"/>
      </c:catAx>
      <c:valAx>
        <c:axId val="1225568895"/>
        <c:scaling>
          <c:orientation val="minMax"/>
          <c:max val="1"/>
          <c:min val="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Classification Accuracy</a:t>
                </a:r>
                <a:endParaRPr lang="zh-CN"/>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1435372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solidFill>
            <a:schemeClr val="tx1"/>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'[dz.xlsx]对照组acc (2)'!$B$16</c:f>
              <c:strCache>
                <c:ptCount val="1"/>
                <c:pt idx="0">
                  <c:v>FCNN</c:v>
                </c:pt>
              </c:strCache>
            </c:strRef>
          </c:tx>
          <c:spPr>
            <a:gradFill>
              <a:gsLst>
                <a:gs pos="0">
                  <a:srgbClr val="D9A87F"/>
                </a:gs>
                <a:gs pos="100000">
                  <a:srgbClr val="AC693C"/>
                </a:gs>
              </a:gsLst>
              <a:lin ang="5400000" scaled="1"/>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(2)'!$B$19</c:f>
              <c:numCache>
                <c:formatCode>General</c:formatCode>
                <c:ptCount val="1"/>
                <c:pt idx="0">
                  <c:v>0.80300000000000005</c:v>
                </c:pt>
              </c:numCache>
            </c:numRef>
          </c:val>
          <c:extLst>
            <c:ext xmlns:c16="http://schemas.microsoft.com/office/drawing/2014/chart" uri="{C3380CC4-5D6E-409C-BE32-E72D297353CC}">
              <c16:uniqueId val="{00000000-9EBC-4439-ADDF-67F2006C52B4}"/>
            </c:ext>
          </c:extLst>
        </c:ser>
        <c:ser>
          <c:idx val="1"/>
          <c:order val="1"/>
          <c:tx>
            <c:strRef>
              <c:f>'[dz.xlsx]对照组acc (2)'!$C$16</c:f>
              <c:strCache>
                <c:ptCount val="1"/>
                <c:pt idx="0">
                  <c:v>CNN</c:v>
                </c:pt>
              </c:strCache>
            </c:strRef>
          </c:tx>
          <c:spPr>
            <a:gradFill>
              <a:gsLst>
                <a:gs pos="50000">
                  <a:srgbClr val="5A80A7"/>
                </a:gs>
                <a:gs pos="0">
                  <a:srgbClr val="91AAC4"/>
                </a:gs>
                <a:gs pos="100000">
                  <a:srgbClr val="235589"/>
                </a:gs>
              </a:gsLst>
              <a:lin ang="5400000" scaled="1"/>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(2)'!$C$19</c:f>
              <c:numCache>
                <c:formatCode>General</c:formatCode>
                <c:ptCount val="1"/>
                <c:pt idx="0">
                  <c:v>0.69699999999999995</c:v>
                </c:pt>
              </c:numCache>
            </c:numRef>
          </c:val>
          <c:extLst>
            <c:ext xmlns:c16="http://schemas.microsoft.com/office/drawing/2014/chart" uri="{C3380CC4-5D6E-409C-BE32-E72D297353CC}">
              <c16:uniqueId val="{00000001-9EBC-4439-ADDF-67F2006C52B4}"/>
            </c:ext>
          </c:extLst>
        </c:ser>
        <c:ser>
          <c:idx val="2"/>
          <c:order val="2"/>
          <c:tx>
            <c:strRef>
              <c:f>'[dz.xlsx]对照组acc (2)'!$D$16</c:f>
              <c:strCache>
                <c:ptCount val="1"/>
                <c:pt idx="0">
                  <c:v>LINEAR</c:v>
                </c:pt>
              </c:strCache>
            </c:strRef>
          </c:tx>
          <c:spPr>
            <a:gradFill>
              <a:gsLst>
                <a:gs pos="0">
                  <a:srgbClr val="D6613F"/>
                </a:gs>
                <a:gs pos="100000">
                  <a:srgbClr val="8E3A1D"/>
                </a:gs>
              </a:gsLst>
              <a:lin ang="5400000" scaled="1"/>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(2)'!$D$19</c:f>
              <c:numCache>
                <c:formatCode>General</c:formatCode>
                <c:ptCount val="1"/>
                <c:pt idx="0">
                  <c:v>0.81100000000000005</c:v>
                </c:pt>
              </c:numCache>
            </c:numRef>
          </c:val>
          <c:extLst>
            <c:ext xmlns:c16="http://schemas.microsoft.com/office/drawing/2014/chart" uri="{C3380CC4-5D6E-409C-BE32-E72D297353CC}">
              <c16:uniqueId val="{00000002-9EBC-4439-ADDF-67F2006C52B4}"/>
            </c:ext>
          </c:extLst>
        </c:ser>
        <c:ser>
          <c:idx val="3"/>
          <c:order val="3"/>
          <c:tx>
            <c:strRef>
              <c:f>'[dz.xlsx]对照组acc (2)'!$E$16</c:f>
              <c:strCache>
                <c:ptCount val="1"/>
                <c:pt idx="0">
                  <c:v>POLY</c:v>
                </c:pt>
              </c:strCache>
            </c:strRef>
          </c:tx>
          <c:spPr>
            <a:gradFill>
              <a:gsLst>
                <a:gs pos="0">
                  <a:srgbClr val="7B32B2"/>
                </a:gs>
                <a:gs pos="100000">
                  <a:srgbClr val="401A5D"/>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(2)'!$E$19</c:f>
              <c:numCache>
                <c:formatCode>General</c:formatCode>
                <c:ptCount val="1"/>
                <c:pt idx="0">
                  <c:v>0.82799999999999996</c:v>
                </c:pt>
              </c:numCache>
            </c:numRef>
          </c:val>
          <c:extLst>
            <c:ext xmlns:c16="http://schemas.microsoft.com/office/drawing/2014/chart" uri="{C3380CC4-5D6E-409C-BE32-E72D297353CC}">
              <c16:uniqueId val="{00000003-9EBC-4439-ADDF-67F2006C52B4}"/>
            </c:ext>
          </c:extLst>
        </c:ser>
        <c:ser>
          <c:idx val="4"/>
          <c:order val="4"/>
          <c:tx>
            <c:strRef>
              <c:f>'[dz.xlsx]对照组acc (2)'!$F$16</c:f>
              <c:strCache>
                <c:ptCount val="1"/>
                <c:pt idx="0">
                  <c:v>RBF</c:v>
                </c:pt>
              </c:strCache>
            </c:strRef>
          </c:tx>
          <c:spPr>
            <a:gradFill>
              <a:gsLst>
                <a:gs pos="0">
                  <a:srgbClr val="012D86"/>
                </a:gs>
                <a:gs pos="100000">
                  <a:srgbClr val="0E2557"/>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'[dz.xlsx]对照组acc (2)'!$F$19</c:f>
              <c:numCache>
                <c:formatCode>General</c:formatCode>
                <c:ptCount val="1"/>
                <c:pt idx="0">
                  <c:v>0.71099999999999997</c:v>
                </c:pt>
              </c:numCache>
            </c:numRef>
          </c:val>
          <c:extLst>
            <c:ext xmlns:c16="http://schemas.microsoft.com/office/drawing/2014/chart" uri="{C3380CC4-5D6E-409C-BE32-E72D297353CC}">
              <c16:uniqueId val="{00000004-9EBC-4439-ADDF-67F2006C52B4}"/>
            </c:ext>
          </c:extLst>
        </c:ser>
        <c:ser>
          <c:idx val="5"/>
          <c:order val="5"/>
          <c:tx>
            <c:strRef>
              <c:f>'[dz.xlsx]对照组acc (2)'!$G$16</c:f>
              <c:strCache>
                <c:ptCount val="1"/>
                <c:pt idx="0">
                  <c:v>LINEAR-POLY</c:v>
                </c:pt>
              </c:strCache>
            </c:strRef>
          </c:tx>
          <c:spPr>
            <a:gradFill>
              <a:gsLst>
                <a:gs pos="0">
                  <a:srgbClr val="007BD3"/>
                </a:gs>
                <a:gs pos="100000">
                  <a:srgbClr val="034373"/>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'[dz.xlsx]对照组acc (2)'!$G$19</c:f>
              <c:numCache>
                <c:formatCode>General</c:formatCode>
                <c:ptCount val="1"/>
                <c:pt idx="0">
                  <c:v>0.84799999999999998</c:v>
                </c:pt>
              </c:numCache>
            </c:numRef>
          </c:val>
          <c:extLst>
            <c:ext xmlns:c16="http://schemas.microsoft.com/office/drawing/2014/chart" uri="{C3380CC4-5D6E-409C-BE32-E72D297353CC}">
              <c16:uniqueId val="{00000005-9EBC-4439-ADDF-67F2006C52B4}"/>
            </c:ext>
          </c:extLst>
        </c:ser>
        <c:ser>
          <c:idx val="6"/>
          <c:order val="6"/>
          <c:tx>
            <c:strRef>
              <c:f>'[dz.xlsx]对照组acc (2)'!$H$16</c:f>
              <c:strCache>
                <c:ptCount val="1"/>
                <c:pt idx="0">
                  <c:v>LINEAR-RBF</c:v>
                </c:pt>
              </c:strCache>
            </c:strRef>
          </c:tx>
          <c:spPr>
            <a:gradFill>
              <a:gsLst>
                <a:gs pos="0">
                  <a:srgbClr val="14CD68"/>
                </a:gs>
                <a:gs pos="100000">
                  <a:srgbClr val="0B6E38"/>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(2)'!$H$19</c:f>
              <c:numCache>
                <c:formatCode>General</c:formatCode>
                <c:ptCount val="1"/>
                <c:pt idx="0">
                  <c:v>0.83199999999999996</c:v>
                </c:pt>
              </c:numCache>
            </c:numRef>
          </c:val>
          <c:extLst>
            <c:ext xmlns:c16="http://schemas.microsoft.com/office/drawing/2014/chart" uri="{C3380CC4-5D6E-409C-BE32-E72D297353CC}">
              <c16:uniqueId val="{00000006-9EBC-4439-ADDF-67F2006C52B4}"/>
            </c:ext>
          </c:extLst>
        </c:ser>
        <c:ser>
          <c:idx val="7"/>
          <c:order val="7"/>
          <c:tx>
            <c:strRef>
              <c:f>'[dz.xlsx]对照组acc (2)'!$I$16</c:f>
              <c:strCache>
                <c:ptCount val="1"/>
                <c:pt idx="0">
                  <c:v>POLY-RBF</c:v>
                </c:pt>
              </c:strCache>
            </c:strRef>
          </c:tx>
          <c:spPr>
            <a:gradFill>
              <a:gsLst>
                <a:gs pos="0">
                  <a:srgbClr val="FECF40"/>
                </a:gs>
                <a:gs pos="100000">
                  <a:srgbClr val="846C21"/>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(2)'!$I$19</c:f>
              <c:numCache>
                <c:formatCode>General</c:formatCode>
                <c:ptCount val="1"/>
                <c:pt idx="0">
                  <c:v>0.84899999999999998</c:v>
                </c:pt>
              </c:numCache>
            </c:numRef>
          </c:val>
          <c:extLst>
            <c:ext xmlns:c16="http://schemas.microsoft.com/office/drawing/2014/chart" uri="{C3380CC4-5D6E-409C-BE32-E72D297353CC}">
              <c16:uniqueId val="{00000007-9EBC-4439-ADDF-67F2006C52B4}"/>
            </c:ext>
          </c:extLst>
        </c:ser>
        <c:ser>
          <c:idx val="8"/>
          <c:order val="8"/>
          <c:tx>
            <c:strRef>
              <c:f>'[dz.xlsx]对照组acc (2)'!$J$16</c:f>
              <c:strCache>
                <c:ptCount val="1"/>
                <c:pt idx="0">
                  <c:v>MULTI-KERNEL</c:v>
                </c:pt>
              </c:strCache>
            </c:strRef>
          </c:tx>
          <c:spPr>
            <a:gradFill>
              <a:gsLst>
                <a:gs pos="0">
                  <a:srgbClr val="9EE256"/>
                </a:gs>
                <a:gs pos="100000">
                  <a:srgbClr val="52762D"/>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(2)'!$J$19</c:f>
              <c:numCache>
                <c:formatCode>General</c:formatCode>
                <c:ptCount val="1"/>
                <c:pt idx="0">
                  <c:v>0.84899999999999998</c:v>
                </c:pt>
              </c:numCache>
            </c:numRef>
          </c:val>
          <c:extLst>
            <c:ext xmlns:c16="http://schemas.microsoft.com/office/drawing/2014/chart" uri="{C3380CC4-5D6E-409C-BE32-E72D297353CC}">
              <c16:uniqueId val="{00000008-9EBC-4439-ADDF-67F2006C52B4}"/>
            </c:ext>
          </c:extLst>
        </c:ser>
        <c:ser>
          <c:idx val="9"/>
          <c:order val="9"/>
          <c:tx>
            <c:strRef>
              <c:f>'[dz.xlsx]对照组acc (2)'!$K$16</c:f>
              <c:strCache>
                <c:ptCount val="1"/>
                <c:pt idx="0">
                  <c:v>OUR MODEL</c:v>
                </c:pt>
              </c:strCache>
            </c:strRef>
          </c:tx>
          <c:spPr>
            <a:gradFill>
              <a:gsLst>
                <a:gs pos="0">
                  <a:srgbClr val="FE4444"/>
                </a:gs>
                <a:gs pos="100000">
                  <a:srgbClr val="832B2B"/>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(2)'!$K$19</c:f>
              <c:numCache>
                <c:formatCode>General</c:formatCode>
                <c:ptCount val="1"/>
                <c:pt idx="0">
                  <c:v>0.90400000000000003</c:v>
                </c:pt>
              </c:numCache>
            </c:numRef>
          </c:val>
          <c:extLst>
            <c:ext xmlns:c16="http://schemas.microsoft.com/office/drawing/2014/chart" uri="{C3380CC4-5D6E-409C-BE32-E72D297353CC}">
              <c16:uniqueId val="{00000009-9EBC-4439-ADDF-67F2006C52B4}"/>
            </c:ext>
          </c:extLst>
        </c:ser>
        <c:ser>
          <c:idx val="10"/>
          <c:order val="10"/>
          <c:tx>
            <c:strRef>
              <c:f>'[dz.xlsx]对照组acc (2)'!$L$16</c:f>
              <c:strCache>
                <c:ptCount val="1"/>
                <c:pt idx="0">
                  <c:v>CART</c:v>
                </c:pt>
              </c:strCache>
            </c:strRef>
          </c:tx>
          <c:spPr>
            <a:gradFill>
              <a:gsLst>
                <a:gs pos="0">
                  <a:srgbClr val="FBFB11"/>
                </a:gs>
                <a:gs pos="100000">
                  <a:srgbClr val="838309"/>
                </a:gs>
              </a:gsLst>
              <a:lin ang="5400000" scaled="0"/>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'[dz.xlsx]对照组acc (2)'!$L$19</c:f>
              <c:numCache>
                <c:formatCode>General</c:formatCode>
                <c:ptCount val="1"/>
                <c:pt idx="0">
                  <c:v>0.88500000000000001</c:v>
                </c:pt>
              </c:numCache>
            </c:numRef>
          </c:val>
          <c:extLst>
            <c:ext xmlns:c16="http://schemas.microsoft.com/office/drawing/2014/chart" uri="{C3380CC4-5D6E-409C-BE32-E72D297353CC}">
              <c16:uniqueId val="{0000000A-9EBC-4439-ADDF-67F2006C52B4}"/>
            </c:ext>
          </c:extLst>
        </c:ser>
        <c:ser>
          <c:idx val="11"/>
          <c:order val="11"/>
          <c:tx>
            <c:strRef>
              <c:f>'[dz.xlsx]对照组acc (2)'!$M$16</c:f>
              <c:strCache>
                <c:ptCount val="1"/>
                <c:pt idx="0">
                  <c:v>RANDOM FOREST</c:v>
                </c:pt>
              </c:strCache>
            </c:strRef>
          </c:tx>
          <c:spPr>
            <a:gradFill>
              <a:gsLst>
                <a:gs pos="50000">
                  <a:srgbClr val="63786E"/>
                </a:gs>
                <a:gs pos="0">
                  <a:srgbClr val="97A59E"/>
                </a:gs>
                <a:gs pos="100000">
                  <a:srgbClr val="2E4B3D"/>
                </a:gs>
              </a:gsLst>
              <a:lin ang="5400000" scaled="1"/>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'[dz.xlsx]对照组acc (2)'!$M$19</c:f>
              <c:numCache>
                <c:formatCode>General</c:formatCode>
                <c:ptCount val="1"/>
                <c:pt idx="0">
                  <c:v>0.81</c:v>
                </c:pt>
              </c:numCache>
            </c:numRef>
          </c:val>
          <c:extLst>
            <c:ext xmlns:c16="http://schemas.microsoft.com/office/drawing/2014/chart" uri="{C3380CC4-5D6E-409C-BE32-E72D297353CC}">
              <c16:uniqueId val="{0000000B-9EBC-4439-ADDF-67F2006C52B4}"/>
            </c:ext>
          </c:extLst>
        </c:ser>
        <c:ser>
          <c:idx val="12"/>
          <c:order val="12"/>
          <c:tx>
            <c:strRef>
              <c:f>'[dz.xlsx]对照组acc (2)'!$N$16</c:f>
              <c:strCache>
                <c:ptCount val="1"/>
                <c:pt idx="0">
                  <c:v>BAYES</c:v>
                </c:pt>
              </c:strCache>
            </c:strRef>
          </c:tx>
          <c:spPr>
            <a:gradFill>
              <a:gsLst>
                <a:gs pos="50000">
                  <a:srgbClr val="9F9967"/>
                </a:gs>
                <a:gs pos="0">
                  <a:srgbClr val="BFBB9A"/>
                </a:gs>
                <a:gs pos="100000">
                  <a:srgbClr val="7E7634"/>
                </a:gs>
              </a:gsLst>
              <a:lin ang="5400000" scaled="1"/>
            </a:gradFill>
            <a:ln>
              <a:noFill/>
            </a:ln>
            <a:effectLst>
              <a:outerShdw blurRad="50800" dist="38100" dir="5400000" algn="t" rotWithShape="0">
                <a:prstClr val="black">
                  <a:alpha val="20000"/>
                </a:prstClr>
              </a:outerShdw>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(2)'!$N$19</c:f>
              <c:numCache>
                <c:formatCode>General</c:formatCode>
                <c:ptCount val="1"/>
                <c:pt idx="0">
                  <c:v>0.75</c:v>
                </c:pt>
              </c:numCache>
            </c:numRef>
          </c:val>
          <c:extLst>
            <c:ext xmlns:c16="http://schemas.microsoft.com/office/drawing/2014/chart" uri="{C3380CC4-5D6E-409C-BE32-E72D297353CC}">
              <c16:uniqueId val="{0000000C-9EBC-4439-ADDF-67F2006C52B4}"/>
            </c:ext>
          </c:extLst>
        </c:ser>
        <c:ser>
          <c:idx val="13"/>
          <c:order val="13"/>
          <c:tx>
            <c:strRef>
              <c:f>'[dz.xlsx]对照组acc (2)'!$O$16</c:f>
              <c:strCache>
                <c:ptCount val="1"/>
                <c:pt idx="0">
                  <c:v>BPNN</c:v>
                </c:pt>
              </c:strCache>
            </c:strRef>
          </c:tx>
          <c:spPr>
            <a:gradFill>
              <a:gsLst>
                <a:gs pos="9000">
                  <a:srgbClr val="F4D8CE"/>
                </a:gs>
                <a:gs pos="100000">
                  <a:srgbClr val="E0805E"/>
                </a:gs>
              </a:gsLst>
              <a:lin ang="27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(2)'!$O$19</c:f>
              <c:numCache>
                <c:formatCode>General</c:formatCode>
                <c:ptCount val="1"/>
                <c:pt idx="0">
                  <c:v>0.84</c:v>
                </c:pt>
              </c:numCache>
            </c:numRef>
          </c:val>
          <c:extLst>
            <c:ext xmlns:c16="http://schemas.microsoft.com/office/drawing/2014/chart" uri="{C3380CC4-5D6E-409C-BE32-E72D297353CC}">
              <c16:uniqueId val="{0000000D-9EBC-4439-ADDF-67F2006C52B4}"/>
            </c:ext>
          </c:extLst>
        </c:ser>
        <c:ser>
          <c:idx val="14"/>
          <c:order val="14"/>
          <c:tx>
            <c:strRef>
              <c:f>'[dz.xlsx]对照组acc (2)'!$P$16</c:f>
              <c:strCache>
                <c:ptCount val="1"/>
                <c:pt idx="0">
                  <c:v>PNN</c:v>
                </c:pt>
              </c:strCache>
            </c:strRef>
          </c:tx>
          <c:spPr>
            <a:gradFill>
              <a:gsLst>
                <a:gs pos="50000">
                  <a:srgbClr val="E7E7B2"/>
                </a:gs>
                <a:gs pos="0">
                  <a:srgbClr val="EFEFCC"/>
                </a:gs>
                <a:gs pos="100000">
                  <a:srgbClr val="DFDF98"/>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(2)'!$P$19</c:f>
              <c:numCache>
                <c:formatCode>General</c:formatCode>
                <c:ptCount val="1"/>
                <c:pt idx="0">
                  <c:v>0.79200000000000004</c:v>
                </c:pt>
              </c:numCache>
            </c:numRef>
          </c:val>
          <c:extLst>
            <c:ext xmlns:c16="http://schemas.microsoft.com/office/drawing/2014/chart" uri="{C3380CC4-5D6E-409C-BE32-E72D297353CC}">
              <c16:uniqueId val="{0000000E-9EBC-4439-ADDF-67F2006C52B4}"/>
            </c:ext>
          </c:extLst>
        </c:ser>
        <c:ser>
          <c:idx val="15"/>
          <c:order val="15"/>
          <c:tx>
            <c:strRef>
              <c:f>'[dz.xlsx]对照组acc (2)'!$Q$16</c:f>
              <c:strCache>
                <c:ptCount val="1"/>
                <c:pt idx="0">
                  <c:v>APRIORI+LINEAR</c:v>
                </c:pt>
              </c:strCache>
            </c:strRef>
          </c:tx>
          <c:spPr>
            <a:gradFill>
              <a:gsLst>
                <a:gs pos="50000">
                  <a:srgbClr val="F9E397"/>
                </a:gs>
                <a:gs pos="0">
                  <a:srgbClr val="F9EBB8"/>
                </a:gs>
                <a:gs pos="100000">
                  <a:srgbClr val="F8DB75"/>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(2)'!$Q$19</c:f>
              <c:numCache>
                <c:formatCode>General</c:formatCode>
                <c:ptCount val="1"/>
                <c:pt idx="0">
                  <c:v>0.82</c:v>
                </c:pt>
              </c:numCache>
            </c:numRef>
          </c:val>
          <c:extLst>
            <c:ext xmlns:c16="http://schemas.microsoft.com/office/drawing/2014/chart" uri="{C3380CC4-5D6E-409C-BE32-E72D297353CC}">
              <c16:uniqueId val="{0000000F-9EBC-4439-ADDF-67F2006C52B4}"/>
            </c:ext>
          </c:extLst>
        </c:ser>
        <c:ser>
          <c:idx val="16"/>
          <c:order val="16"/>
          <c:tx>
            <c:strRef>
              <c:f>'[dz.xlsx]对照组acc (2)'!$R$16</c:f>
              <c:strCache>
                <c:ptCount val="1"/>
                <c:pt idx="0">
                  <c:v>APRIORI+POLY</c:v>
                </c:pt>
              </c:strCache>
            </c:strRef>
          </c:tx>
          <c:spPr>
            <a:gradFill>
              <a:gsLst>
                <a:gs pos="100000">
                  <a:srgbClr val="B5D5B7"/>
                </a:gs>
                <a:gs pos="0">
                  <a:srgbClr val="C5EDCD"/>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(2)'!$R$19</c:f>
              <c:numCache>
                <c:formatCode>General</c:formatCode>
                <c:ptCount val="1"/>
                <c:pt idx="0">
                  <c:v>0.88</c:v>
                </c:pt>
              </c:numCache>
            </c:numRef>
          </c:val>
          <c:extLst>
            <c:ext xmlns:c16="http://schemas.microsoft.com/office/drawing/2014/chart" uri="{C3380CC4-5D6E-409C-BE32-E72D297353CC}">
              <c16:uniqueId val="{00000010-9EBC-4439-ADDF-67F2006C52B4}"/>
            </c:ext>
          </c:extLst>
        </c:ser>
        <c:ser>
          <c:idx val="17"/>
          <c:order val="17"/>
          <c:tx>
            <c:strRef>
              <c:f>'[dz.xlsx]对照组acc (2)'!$S$16</c:f>
              <c:strCache>
                <c:ptCount val="1"/>
                <c:pt idx="0">
                  <c:v>APRIORI+RBF</c:v>
                </c:pt>
              </c:strCache>
            </c:strRef>
          </c:tx>
          <c:spPr>
            <a:gradFill>
              <a:gsLst>
                <a:gs pos="50000">
                  <a:srgbClr val="ECCFCB"/>
                </a:gs>
                <a:gs pos="0">
                  <a:srgbClr val="F2DFDC"/>
                </a:gs>
                <a:gs pos="100000">
                  <a:srgbClr val="E5BEB9"/>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(2)'!$S$19</c:f>
              <c:numCache>
                <c:formatCode>General</c:formatCode>
                <c:ptCount val="1"/>
                <c:pt idx="0">
                  <c:v>0.85</c:v>
                </c:pt>
              </c:numCache>
            </c:numRef>
          </c:val>
          <c:extLst>
            <c:ext xmlns:c16="http://schemas.microsoft.com/office/drawing/2014/chart" uri="{C3380CC4-5D6E-409C-BE32-E72D297353CC}">
              <c16:uniqueId val="{00000011-9EBC-4439-ADDF-67F2006C52B4}"/>
            </c:ext>
          </c:extLst>
        </c:ser>
        <c:ser>
          <c:idx val="18"/>
          <c:order val="18"/>
          <c:tx>
            <c:strRef>
              <c:f>'[dz.xlsx]对照组acc (2)'!$T$16</c:f>
              <c:strCache>
                <c:ptCount val="1"/>
                <c:pt idx="0">
                  <c:v>APRIORI+LINEAR-POLY</c:v>
                </c:pt>
              </c:strCache>
            </c:strRef>
          </c:tx>
          <c:spPr>
            <a:gradFill>
              <a:gsLst>
                <a:gs pos="44000">
                  <a:srgbClr val="D5A7B7"/>
                </a:gs>
                <a:gs pos="0">
                  <a:srgbClr val="E3C4CF"/>
                </a:gs>
                <a:gs pos="100000">
                  <a:srgbClr val="C7899E"/>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(2)'!$T$19</c:f>
              <c:numCache>
                <c:formatCode>General</c:formatCode>
                <c:ptCount val="1"/>
                <c:pt idx="0">
                  <c:v>0.87</c:v>
                </c:pt>
              </c:numCache>
            </c:numRef>
          </c:val>
          <c:extLst>
            <c:ext xmlns:c16="http://schemas.microsoft.com/office/drawing/2014/chart" uri="{C3380CC4-5D6E-409C-BE32-E72D297353CC}">
              <c16:uniqueId val="{00000012-9EBC-4439-ADDF-67F2006C52B4}"/>
            </c:ext>
          </c:extLst>
        </c:ser>
        <c:ser>
          <c:idx val="19"/>
          <c:order val="19"/>
          <c:tx>
            <c:strRef>
              <c:f>'[dz.xlsx]对照组acc (2)'!$U$16</c:f>
              <c:strCache>
                <c:ptCount val="1"/>
                <c:pt idx="0">
                  <c:v>APRIORI+LINEAR-RBF</c:v>
                </c:pt>
              </c:strCache>
            </c:strRef>
          </c:tx>
          <c:spPr>
            <a:gradFill>
              <a:gsLst>
                <a:gs pos="44000">
                  <a:srgbClr val="D8DEEA"/>
                </a:gs>
                <a:gs pos="0">
                  <a:srgbClr val="E5E9F1"/>
                </a:gs>
                <a:gs pos="100000">
                  <a:srgbClr val="CAD3E2"/>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'[dz.xlsx]对照组acc (2)'!$U$19</c:f>
              <c:numCache>
                <c:formatCode>General</c:formatCode>
                <c:ptCount val="1"/>
                <c:pt idx="0">
                  <c:v>0.87</c:v>
                </c:pt>
              </c:numCache>
            </c:numRef>
          </c:val>
          <c:extLst>
            <c:ext xmlns:c16="http://schemas.microsoft.com/office/drawing/2014/chart" uri="{C3380CC4-5D6E-409C-BE32-E72D297353CC}">
              <c16:uniqueId val="{00000013-9EBC-4439-ADDF-67F2006C52B4}"/>
            </c:ext>
          </c:extLst>
        </c:ser>
        <c:ser>
          <c:idx val="20"/>
          <c:order val="20"/>
          <c:tx>
            <c:strRef>
              <c:f>'[dz.xlsx]对照组acc (2)'!$V$16</c:f>
              <c:strCache>
                <c:ptCount val="1"/>
                <c:pt idx="0">
                  <c:v>APRIORI+POLY-RBF</c:v>
                </c:pt>
              </c:strCache>
            </c:strRef>
          </c:tx>
          <c:spPr>
            <a:gradFill>
              <a:gsLst>
                <a:gs pos="42000">
                  <a:srgbClr val="BAB4EF"/>
                </a:gs>
                <a:gs pos="0">
                  <a:srgbClr val="CECBF4"/>
                </a:gs>
                <a:gs pos="100000">
                  <a:srgbClr val="A59CEA"/>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'[dz.xlsx]对照组acc (2)'!$V$19</c:f>
              <c:numCache>
                <c:formatCode>General</c:formatCode>
                <c:ptCount val="1"/>
                <c:pt idx="0">
                  <c:v>0.85</c:v>
                </c:pt>
              </c:numCache>
            </c:numRef>
          </c:val>
          <c:extLst>
            <c:ext xmlns:c16="http://schemas.microsoft.com/office/drawing/2014/chart" uri="{C3380CC4-5D6E-409C-BE32-E72D297353CC}">
              <c16:uniqueId val="{00000014-9EBC-4439-ADDF-67F2006C52B4}"/>
            </c:ext>
          </c:extLst>
        </c:ser>
        <c:ser>
          <c:idx val="21"/>
          <c:order val="21"/>
          <c:tx>
            <c:strRef>
              <c:f>'[dz.xlsx]对照组acc (2)'!$W$16</c:f>
              <c:strCache>
                <c:ptCount val="1"/>
                <c:pt idx="0">
                  <c:v>APRIORI+DT</c:v>
                </c:pt>
              </c:strCache>
            </c:strRef>
          </c:tx>
          <c:spPr>
            <a:gradFill>
              <a:gsLst>
                <a:gs pos="50000">
                  <a:srgbClr val="E27576"/>
                </a:gs>
                <a:gs pos="0">
                  <a:srgbClr val="ECA3A4"/>
                </a:gs>
                <a:gs pos="100000">
                  <a:srgbClr val="D84748"/>
                </a:gs>
              </a:gsLst>
              <a:lin ang="5400000" scaled="1"/>
            </a:gradFill>
            <a:ln>
              <a:noFill/>
            </a:ln>
            <a:effectLst/>
          </c:spPr>
          <c:invertIfNegative val="0"/>
          <c:dLbls>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'[dz.xlsx]对照组acc (2)'!$W$19</c:f>
              <c:numCache>
                <c:formatCode>General</c:formatCode>
                <c:ptCount val="1"/>
                <c:pt idx="0">
                  <c:v>0.94899999999999995</c:v>
                </c:pt>
              </c:numCache>
            </c:numRef>
          </c:val>
          <c:extLst>
            <c:ext xmlns:c16="http://schemas.microsoft.com/office/drawing/2014/chart" uri="{C3380CC4-5D6E-409C-BE32-E72D297353CC}">
              <c16:uniqueId val="{00000015-9EBC-4439-ADDF-67F2006C52B4}"/>
            </c:ext>
          </c:extLst>
        </c:ser>
        <c:dLbls>
          <c:showLegendKey val="0"/>
          <c:showVal val="1"/>
          <c:showCatName val="0"/>
          <c:showSerName val="0"/>
          <c:showPercent val="0"/>
          <c:showBubbleSize val="0"/>
        </c:dLbls>
        <c:gapWidth val="117"/>
        <c:overlap val="-41"/>
        <c:axId val="601622128"/>
        <c:axId val="601628848"/>
      </c:barChart>
      <c:catAx>
        <c:axId val="601622128"/>
        <c:scaling>
          <c:orientation val="minMax"/>
        </c:scaling>
        <c:delete val="1"/>
        <c:axPos val="l"/>
        <c:numFmt formatCode="General" sourceLinked="1"/>
        <c:majorTickMark val="none"/>
        <c:minorTickMark val="none"/>
        <c:tickLblPos val="nextTo"/>
        <c:crossAx val="601628848"/>
        <c:crosses val="autoZero"/>
        <c:auto val="1"/>
        <c:lblAlgn val="ctr"/>
        <c:lblOffset val="100"/>
        <c:noMultiLvlLbl val="0"/>
      </c:catAx>
      <c:valAx>
        <c:axId val="601628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r>
                  <a:rPr lang="en-US"/>
                  <a:t>Classification Accuracy</a:t>
                </a:r>
              </a:p>
            </c:rich>
          </c:tx>
          <c:overlay val="0"/>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crossAx val="601622128"/>
        <c:crosses val="autoZero"/>
        <c:crossBetween val="between"/>
      </c:valAx>
      <c:spPr>
        <a:noFill/>
        <a:ln>
          <a:noFill/>
        </a:ln>
        <a:effectLst/>
      </c:spPr>
    </c:plotArea>
    <c:legend>
      <c:legendPos val="r"/>
      <c:legendEntry>
        <c:idx val="9"/>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0"/>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1"/>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2"/>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3"/>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4"/>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5"/>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6"/>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7"/>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8"/>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9"/>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20"/>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21"/>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ayout>
        <c:manualLayout>
          <c:xMode val="edge"/>
          <c:yMode val="edge"/>
          <c:x val="0.72047244094488205"/>
          <c:y val="1.3926468247652399E-2"/>
        </c:manualLayout>
      </c:layout>
      <c:overlay val="0"/>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bg1">
          <a:lumMod val="85000"/>
        </a:schemeClr>
      </a:solidFill>
      <a:round/>
    </a:ln>
    <a:effectLst/>
  </c:spPr>
  <c:txPr>
    <a:bodyPr/>
    <a:lstStyle/>
    <a:p>
      <a:pPr>
        <a:defRPr lang="zh-CN" sz="80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506026263716499E-2"/>
          <c:y val="1.7746913580246899E-2"/>
          <c:w val="0.87708220903040102"/>
          <c:h val="0.74611442193086996"/>
        </c:manualLayout>
      </c:layout>
      <c:barChart>
        <c:barDir val="col"/>
        <c:grouping val="clustered"/>
        <c:varyColors val="0"/>
        <c:ser>
          <c:idx val="0"/>
          <c:order val="0"/>
          <c:tx>
            <c:strRef>
              <c:f>'[dz.xlsx]对照组acc (2)'!$A$17</c:f>
              <c:strCache>
                <c:ptCount val="1"/>
                <c:pt idx="0">
                  <c:v>EMCI-HC</c:v>
                </c:pt>
              </c:strCache>
            </c:strRef>
          </c:tx>
          <c:spPr>
            <a:blipFill rotWithShape="1">
              <a:blip xmlns:r="http://schemas.openxmlformats.org/officeDocument/2006/relationships" r:embed="rId3"/>
              <a:stretch>
                <a:fillRect/>
              </a:stretch>
            </a:blipFill>
            <a:ln>
              <a:noFill/>
            </a:ln>
            <a:effectLst>
              <a:outerShdw blurRad="76200" dir="18900000" sy="23000" kx="-1200000" algn="bl" rotWithShape="0">
                <a:prstClr val="black">
                  <a:alpha val="20000"/>
                </a:prstClr>
              </a:outerShdw>
            </a:effectLst>
          </c:spPr>
          <c:invertIfNegative val="0"/>
          <c:cat>
            <c:strRef>
              <c:f>'[dz.xlsx]对照组acc (2)'!$B$16:$W$16</c:f>
              <c:strCache>
                <c:ptCount val="22"/>
                <c:pt idx="0">
                  <c:v>FCNN</c:v>
                </c:pt>
                <c:pt idx="1">
                  <c:v>CNN</c:v>
                </c:pt>
                <c:pt idx="2">
                  <c:v>LINEAR</c:v>
                </c:pt>
                <c:pt idx="3">
                  <c:v>POLY</c:v>
                </c:pt>
                <c:pt idx="4">
                  <c:v>RBF</c:v>
                </c:pt>
                <c:pt idx="5">
                  <c:v>LINEAR-POLY</c:v>
                </c:pt>
                <c:pt idx="6">
                  <c:v>LINEAR-RBF</c:v>
                </c:pt>
                <c:pt idx="7">
                  <c:v>POLY-RBF</c:v>
                </c:pt>
                <c:pt idx="8">
                  <c:v>MULTI-KERNEL</c:v>
                </c:pt>
                <c:pt idx="9">
                  <c:v>OUR MODEL</c:v>
                </c:pt>
                <c:pt idx="10">
                  <c:v>CART</c:v>
                </c:pt>
                <c:pt idx="11">
                  <c:v>RANDOM FOREST</c:v>
                </c:pt>
                <c:pt idx="12">
                  <c:v>BAYES</c:v>
                </c:pt>
                <c:pt idx="13">
                  <c:v>BPNN</c:v>
                </c:pt>
                <c:pt idx="14">
                  <c:v>PNN</c:v>
                </c:pt>
                <c:pt idx="15">
                  <c:v>APRIORI+LINEAR</c:v>
                </c:pt>
                <c:pt idx="16">
                  <c:v>APRIORI+POLY</c:v>
                </c:pt>
                <c:pt idx="17">
                  <c:v>APRIORI+RBF</c:v>
                </c:pt>
                <c:pt idx="18">
                  <c:v>APRIORI+LINEAR-POLY</c:v>
                </c:pt>
                <c:pt idx="19">
                  <c:v>APRIORI+LINEAR-RBF</c:v>
                </c:pt>
                <c:pt idx="20">
                  <c:v>APRIORI+POLY-RBF</c:v>
                </c:pt>
                <c:pt idx="21">
                  <c:v>APRIORI+DT</c:v>
                </c:pt>
              </c:strCache>
            </c:strRef>
          </c:cat>
          <c:val>
            <c:numRef>
              <c:f>'[dz.xlsx]对照组acc (2)'!$B$17:$W$17</c:f>
              <c:numCache>
                <c:formatCode>General</c:formatCode>
                <c:ptCount val="22"/>
                <c:pt idx="0">
                  <c:v>0.74</c:v>
                </c:pt>
                <c:pt idx="1">
                  <c:v>0.69899999999999995</c:v>
                </c:pt>
                <c:pt idx="2">
                  <c:v>0.69699999999999995</c:v>
                </c:pt>
                <c:pt idx="3">
                  <c:v>0.78100000000000003</c:v>
                </c:pt>
                <c:pt idx="4">
                  <c:v>0.70499999999999996</c:v>
                </c:pt>
                <c:pt idx="5">
                  <c:v>0.80900000000000005</c:v>
                </c:pt>
                <c:pt idx="6">
                  <c:v>0.79900000000000004</c:v>
                </c:pt>
                <c:pt idx="7">
                  <c:v>0.78600000000000003</c:v>
                </c:pt>
                <c:pt idx="8">
                  <c:v>0.80300000000000005</c:v>
                </c:pt>
                <c:pt idx="9">
                  <c:v>0.83799999999999997</c:v>
                </c:pt>
                <c:pt idx="10">
                  <c:v>0.74299999999999999</c:v>
                </c:pt>
                <c:pt idx="11">
                  <c:v>0.70699999999999996</c:v>
                </c:pt>
                <c:pt idx="12">
                  <c:v>0.68400000000000005</c:v>
                </c:pt>
                <c:pt idx="13">
                  <c:v>0.78700000000000003</c:v>
                </c:pt>
                <c:pt idx="14">
                  <c:v>0.78400000000000003</c:v>
                </c:pt>
                <c:pt idx="15">
                  <c:v>0.8</c:v>
                </c:pt>
                <c:pt idx="16">
                  <c:v>0.84</c:v>
                </c:pt>
                <c:pt idx="17">
                  <c:v>0.87</c:v>
                </c:pt>
                <c:pt idx="18">
                  <c:v>0.83</c:v>
                </c:pt>
                <c:pt idx="19">
                  <c:v>0.83</c:v>
                </c:pt>
                <c:pt idx="20">
                  <c:v>0.85</c:v>
                </c:pt>
                <c:pt idx="21">
                  <c:v>0.81599999999999995</c:v>
                </c:pt>
              </c:numCache>
            </c:numRef>
          </c:val>
          <c:extLst>
            <c:ext xmlns:c16="http://schemas.microsoft.com/office/drawing/2014/chart" uri="{C3380CC4-5D6E-409C-BE32-E72D297353CC}">
              <c16:uniqueId val="{00000000-A4EF-4F86-BED5-342154AE467E}"/>
            </c:ext>
          </c:extLst>
        </c:ser>
        <c:ser>
          <c:idx val="1"/>
          <c:order val="1"/>
          <c:tx>
            <c:strRef>
              <c:f>'[dz.xlsx]对照组acc (2)'!$A$18</c:f>
              <c:strCache>
                <c:ptCount val="1"/>
                <c:pt idx="0">
                  <c:v>LMCI-HC</c:v>
                </c:pt>
              </c:strCache>
            </c:strRef>
          </c:tx>
          <c:spPr>
            <a:blipFill rotWithShape="1">
              <a:blip xmlns:r="http://schemas.openxmlformats.org/officeDocument/2006/relationships" r:embed="rId4"/>
              <a:stretch>
                <a:fillRect/>
              </a:stretch>
            </a:blipFill>
            <a:ln>
              <a:noFill/>
            </a:ln>
            <a:effectLst>
              <a:outerShdw blurRad="76200" dir="18900000" sy="23000" kx="-1200000" algn="bl" rotWithShape="0">
                <a:prstClr val="black">
                  <a:alpha val="20000"/>
                </a:prstClr>
              </a:outerShdw>
            </a:effectLst>
          </c:spPr>
          <c:invertIfNegative val="0"/>
          <c:cat>
            <c:strRef>
              <c:f>'[dz.xlsx]对照组acc (2)'!$B$16:$W$16</c:f>
              <c:strCache>
                <c:ptCount val="22"/>
                <c:pt idx="0">
                  <c:v>FCNN</c:v>
                </c:pt>
                <c:pt idx="1">
                  <c:v>CNN</c:v>
                </c:pt>
                <c:pt idx="2">
                  <c:v>LINEAR</c:v>
                </c:pt>
                <c:pt idx="3">
                  <c:v>POLY</c:v>
                </c:pt>
                <c:pt idx="4">
                  <c:v>RBF</c:v>
                </c:pt>
                <c:pt idx="5">
                  <c:v>LINEAR-POLY</c:v>
                </c:pt>
                <c:pt idx="6">
                  <c:v>LINEAR-RBF</c:v>
                </c:pt>
                <c:pt idx="7">
                  <c:v>POLY-RBF</c:v>
                </c:pt>
                <c:pt idx="8">
                  <c:v>MULTI-KERNEL</c:v>
                </c:pt>
                <c:pt idx="9">
                  <c:v>OUR MODEL</c:v>
                </c:pt>
                <c:pt idx="10">
                  <c:v>CART</c:v>
                </c:pt>
                <c:pt idx="11">
                  <c:v>RANDOM FOREST</c:v>
                </c:pt>
                <c:pt idx="12">
                  <c:v>BAYES</c:v>
                </c:pt>
                <c:pt idx="13">
                  <c:v>BPNN</c:v>
                </c:pt>
                <c:pt idx="14">
                  <c:v>PNN</c:v>
                </c:pt>
                <c:pt idx="15">
                  <c:v>APRIORI+LINEAR</c:v>
                </c:pt>
                <c:pt idx="16">
                  <c:v>APRIORI+POLY</c:v>
                </c:pt>
                <c:pt idx="17">
                  <c:v>APRIORI+RBF</c:v>
                </c:pt>
                <c:pt idx="18">
                  <c:v>APRIORI+LINEAR-POLY</c:v>
                </c:pt>
                <c:pt idx="19">
                  <c:v>APRIORI+LINEAR-RBF</c:v>
                </c:pt>
                <c:pt idx="20">
                  <c:v>APRIORI+POLY-RBF</c:v>
                </c:pt>
                <c:pt idx="21">
                  <c:v>APRIORI+DT</c:v>
                </c:pt>
              </c:strCache>
            </c:strRef>
          </c:cat>
          <c:val>
            <c:numRef>
              <c:f>'[dz.xlsx]对照组acc (2)'!$B$18:$W$18</c:f>
              <c:numCache>
                <c:formatCode>General</c:formatCode>
                <c:ptCount val="22"/>
                <c:pt idx="0">
                  <c:v>0.75800000000000001</c:v>
                </c:pt>
                <c:pt idx="1">
                  <c:v>0.69699999999999995</c:v>
                </c:pt>
                <c:pt idx="2">
                  <c:v>0.72499999999999998</c:v>
                </c:pt>
                <c:pt idx="3">
                  <c:v>0.80900000000000005</c:v>
                </c:pt>
                <c:pt idx="4">
                  <c:v>0.63500000000000001</c:v>
                </c:pt>
                <c:pt idx="5">
                  <c:v>0.79300000000000004</c:v>
                </c:pt>
                <c:pt idx="6">
                  <c:v>0.78400000000000003</c:v>
                </c:pt>
                <c:pt idx="7">
                  <c:v>0.81100000000000005</c:v>
                </c:pt>
                <c:pt idx="8">
                  <c:v>0.78700000000000003</c:v>
                </c:pt>
                <c:pt idx="9">
                  <c:v>0.872</c:v>
                </c:pt>
                <c:pt idx="10">
                  <c:v>0.80600000000000005</c:v>
                </c:pt>
                <c:pt idx="11">
                  <c:v>0.74099999999999999</c:v>
                </c:pt>
                <c:pt idx="12">
                  <c:v>0.69899999999999995</c:v>
                </c:pt>
                <c:pt idx="13">
                  <c:v>0.78600000000000003</c:v>
                </c:pt>
                <c:pt idx="14">
                  <c:v>0.77800000000000002</c:v>
                </c:pt>
                <c:pt idx="15">
                  <c:v>0.85</c:v>
                </c:pt>
                <c:pt idx="16">
                  <c:v>0.84</c:v>
                </c:pt>
                <c:pt idx="17">
                  <c:v>0.87</c:v>
                </c:pt>
                <c:pt idx="18">
                  <c:v>0.86</c:v>
                </c:pt>
                <c:pt idx="19">
                  <c:v>0.85</c:v>
                </c:pt>
                <c:pt idx="20">
                  <c:v>0.84</c:v>
                </c:pt>
                <c:pt idx="21">
                  <c:v>0.94499999999999995</c:v>
                </c:pt>
              </c:numCache>
            </c:numRef>
          </c:val>
          <c:extLst>
            <c:ext xmlns:c16="http://schemas.microsoft.com/office/drawing/2014/chart" uri="{C3380CC4-5D6E-409C-BE32-E72D297353CC}">
              <c16:uniqueId val="{00000001-A4EF-4F86-BED5-342154AE467E}"/>
            </c:ext>
          </c:extLst>
        </c:ser>
        <c:ser>
          <c:idx val="2"/>
          <c:order val="2"/>
          <c:tx>
            <c:strRef>
              <c:f>'[dz.xlsx]对照组acc (2)'!$A$19</c:f>
              <c:strCache>
                <c:ptCount val="1"/>
                <c:pt idx="0">
                  <c:v>AD-HC</c:v>
                </c:pt>
              </c:strCache>
            </c:strRef>
          </c:tx>
          <c:spPr>
            <a:blipFill rotWithShape="1">
              <a:blip xmlns:r="http://schemas.openxmlformats.org/officeDocument/2006/relationships" r:embed="rId5"/>
              <a:stretch>
                <a:fillRect/>
              </a:stretch>
            </a:blipFill>
            <a:ln>
              <a:noFill/>
            </a:ln>
            <a:effectLst>
              <a:outerShdw blurRad="76200" dir="18900000" sy="23000" kx="-1200000" algn="bl" rotWithShape="0">
                <a:prstClr val="black">
                  <a:alpha val="20000"/>
                </a:prstClr>
              </a:outerShdw>
            </a:effectLst>
          </c:spPr>
          <c:invertIfNegative val="0"/>
          <c:cat>
            <c:strRef>
              <c:f>'[dz.xlsx]对照组acc (2)'!$B$16:$W$16</c:f>
              <c:strCache>
                <c:ptCount val="22"/>
                <c:pt idx="0">
                  <c:v>FCNN</c:v>
                </c:pt>
                <c:pt idx="1">
                  <c:v>CNN</c:v>
                </c:pt>
                <c:pt idx="2">
                  <c:v>LINEAR</c:v>
                </c:pt>
                <c:pt idx="3">
                  <c:v>POLY</c:v>
                </c:pt>
                <c:pt idx="4">
                  <c:v>RBF</c:v>
                </c:pt>
                <c:pt idx="5">
                  <c:v>LINEAR-POLY</c:v>
                </c:pt>
                <c:pt idx="6">
                  <c:v>LINEAR-RBF</c:v>
                </c:pt>
                <c:pt idx="7">
                  <c:v>POLY-RBF</c:v>
                </c:pt>
                <c:pt idx="8">
                  <c:v>MULTI-KERNEL</c:v>
                </c:pt>
                <c:pt idx="9">
                  <c:v>OUR MODEL</c:v>
                </c:pt>
                <c:pt idx="10">
                  <c:v>CART</c:v>
                </c:pt>
                <c:pt idx="11">
                  <c:v>RANDOM FOREST</c:v>
                </c:pt>
                <c:pt idx="12">
                  <c:v>BAYES</c:v>
                </c:pt>
                <c:pt idx="13">
                  <c:v>BPNN</c:v>
                </c:pt>
                <c:pt idx="14">
                  <c:v>PNN</c:v>
                </c:pt>
                <c:pt idx="15">
                  <c:v>APRIORI+LINEAR</c:v>
                </c:pt>
                <c:pt idx="16">
                  <c:v>APRIORI+POLY</c:v>
                </c:pt>
                <c:pt idx="17">
                  <c:v>APRIORI+RBF</c:v>
                </c:pt>
                <c:pt idx="18">
                  <c:v>APRIORI+LINEAR-POLY</c:v>
                </c:pt>
                <c:pt idx="19">
                  <c:v>APRIORI+LINEAR-RBF</c:v>
                </c:pt>
                <c:pt idx="20">
                  <c:v>APRIORI+POLY-RBF</c:v>
                </c:pt>
                <c:pt idx="21">
                  <c:v>APRIORI+DT</c:v>
                </c:pt>
              </c:strCache>
            </c:strRef>
          </c:cat>
          <c:val>
            <c:numRef>
              <c:f>'[dz.xlsx]对照组acc (2)'!$B$19:$W$19</c:f>
              <c:numCache>
                <c:formatCode>General</c:formatCode>
                <c:ptCount val="22"/>
                <c:pt idx="0">
                  <c:v>0.80300000000000005</c:v>
                </c:pt>
                <c:pt idx="1">
                  <c:v>0.69699999999999995</c:v>
                </c:pt>
                <c:pt idx="2">
                  <c:v>0.81100000000000005</c:v>
                </c:pt>
                <c:pt idx="3">
                  <c:v>0.82799999999999996</c:v>
                </c:pt>
                <c:pt idx="4">
                  <c:v>0.71099999999999997</c:v>
                </c:pt>
                <c:pt idx="5">
                  <c:v>0.84799999999999998</c:v>
                </c:pt>
                <c:pt idx="6">
                  <c:v>0.83199999999999996</c:v>
                </c:pt>
                <c:pt idx="7">
                  <c:v>0.84899999999999998</c:v>
                </c:pt>
                <c:pt idx="8">
                  <c:v>0.84899999999999998</c:v>
                </c:pt>
                <c:pt idx="9">
                  <c:v>0.90400000000000003</c:v>
                </c:pt>
                <c:pt idx="10">
                  <c:v>0.88500000000000001</c:v>
                </c:pt>
                <c:pt idx="11">
                  <c:v>0.81</c:v>
                </c:pt>
                <c:pt idx="12">
                  <c:v>0.75</c:v>
                </c:pt>
                <c:pt idx="13">
                  <c:v>0.84</c:v>
                </c:pt>
                <c:pt idx="14">
                  <c:v>0.79200000000000004</c:v>
                </c:pt>
                <c:pt idx="15">
                  <c:v>0.82</c:v>
                </c:pt>
                <c:pt idx="16">
                  <c:v>0.88</c:v>
                </c:pt>
                <c:pt idx="17">
                  <c:v>0.85</c:v>
                </c:pt>
                <c:pt idx="18">
                  <c:v>0.87</c:v>
                </c:pt>
                <c:pt idx="19">
                  <c:v>0.87</c:v>
                </c:pt>
                <c:pt idx="20">
                  <c:v>0.85</c:v>
                </c:pt>
                <c:pt idx="21">
                  <c:v>0.94899999999999995</c:v>
                </c:pt>
              </c:numCache>
            </c:numRef>
          </c:val>
          <c:extLst>
            <c:ext xmlns:c16="http://schemas.microsoft.com/office/drawing/2014/chart" uri="{C3380CC4-5D6E-409C-BE32-E72D297353CC}">
              <c16:uniqueId val="{00000002-A4EF-4F86-BED5-342154AE467E}"/>
            </c:ext>
          </c:extLst>
        </c:ser>
        <c:ser>
          <c:idx val="3"/>
          <c:order val="3"/>
          <c:tx>
            <c:strRef>
              <c:f>'[dz.xlsx]对照组acc (2)'!$A$20</c:f>
              <c:strCache>
                <c:ptCount val="1"/>
                <c:pt idx="0">
                  <c:v>AD-EMCI</c:v>
                </c:pt>
              </c:strCache>
            </c:strRef>
          </c:tx>
          <c:spPr>
            <a:blipFill rotWithShape="1">
              <a:blip xmlns:r="http://schemas.openxmlformats.org/officeDocument/2006/relationships" r:embed="rId3"/>
              <a:stretch>
                <a:fillRect/>
              </a:stretch>
            </a:blipFill>
            <a:ln>
              <a:noFill/>
            </a:ln>
            <a:effectLst>
              <a:outerShdw blurRad="76200" dir="18900000" sy="23000" kx="-1200000" algn="bl" rotWithShape="0">
                <a:prstClr val="black">
                  <a:alpha val="20000"/>
                </a:prstClr>
              </a:outerShdw>
            </a:effectLst>
          </c:spPr>
          <c:invertIfNegative val="0"/>
          <c:cat>
            <c:strRef>
              <c:f>'[dz.xlsx]对照组acc (2)'!$B$16:$W$16</c:f>
              <c:strCache>
                <c:ptCount val="22"/>
                <c:pt idx="0">
                  <c:v>FCNN</c:v>
                </c:pt>
                <c:pt idx="1">
                  <c:v>CNN</c:v>
                </c:pt>
                <c:pt idx="2">
                  <c:v>LINEAR</c:v>
                </c:pt>
                <c:pt idx="3">
                  <c:v>POLY</c:v>
                </c:pt>
                <c:pt idx="4">
                  <c:v>RBF</c:v>
                </c:pt>
                <c:pt idx="5">
                  <c:v>LINEAR-POLY</c:v>
                </c:pt>
                <c:pt idx="6">
                  <c:v>LINEAR-RBF</c:v>
                </c:pt>
                <c:pt idx="7">
                  <c:v>POLY-RBF</c:v>
                </c:pt>
                <c:pt idx="8">
                  <c:v>MULTI-KERNEL</c:v>
                </c:pt>
                <c:pt idx="9">
                  <c:v>OUR MODEL</c:v>
                </c:pt>
                <c:pt idx="10">
                  <c:v>CART</c:v>
                </c:pt>
                <c:pt idx="11">
                  <c:v>RANDOM FOREST</c:v>
                </c:pt>
                <c:pt idx="12">
                  <c:v>BAYES</c:v>
                </c:pt>
                <c:pt idx="13">
                  <c:v>BPNN</c:v>
                </c:pt>
                <c:pt idx="14">
                  <c:v>PNN</c:v>
                </c:pt>
                <c:pt idx="15">
                  <c:v>APRIORI+LINEAR</c:v>
                </c:pt>
                <c:pt idx="16">
                  <c:v>APRIORI+POLY</c:v>
                </c:pt>
                <c:pt idx="17">
                  <c:v>APRIORI+RBF</c:v>
                </c:pt>
                <c:pt idx="18">
                  <c:v>APRIORI+LINEAR-POLY</c:v>
                </c:pt>
                <c:pt idx="19">
                  <c:v>APRIORI+LINEAR-RBF</c:v>
                </c:pt>
                <c:pt idx="20">
                  <c:v>APRIORI+POLY-RBF</c:v>
                </c:pt>
                <c:pt idx="21">
                  <c:v>APRIORI+DT</c:v>
                </c:pt>
              </c:strCache>
            </c:strRef>
          </c:cat>
          <c:val>
            <c:numRef>
              <c:f>'[dz.xlsx]对照组acc (2)'!$B$20:$W$20</c:f>
              <c:numCache>
                <c:formatCode>General</c:formatCode>
                <c:ptCount val="22"/>
                <c:pt idx="0">
                  <c:v>0.746</c:v>
                </c:pt>
                <c:pt idx="1">
                  <c:v>0.69099999999999995</c:v>
                </c:pt>
                <c:pt idx="2">
                  <c:v>0.72299999999999998</c:v>
                </c:pt>
                <c:pt idx="3">
                  <c:v>0.77</c:v>
                </c:pt>
                <c:pt idx="4">
                  <c:v>0.68400000000000005</c:v>
                </c:pt>
                <c:pt idx="5">
                  <c:v>0.85799999999999998</c:v>
                </c:pt>
                <c:pt idx="6">
                  <c:v>0.84</c:v>
                </c:pt>
                <c:pt idx="7">
                  <c:v>0.84799999999999998</c:v>
                </c:pt>
                <c:pt idx="8">
                  <c:v>0.79800000000000004</c:v>
                </c:pt>
                <c:pt idx="9">
                  <c:v>0.91449999999999998</c:v>
                </c:pt>
                <c:pt idx="10">
                  <c:v>0.87</c:v>
                </c:pt>
                <c:pt idx="11">
                  <c:v>0.76200000000000001</c:v>
                </c:pt>
                <c:pt idx="12">
                  <c:v>0.73099999999999998</c:v>
                </c:pt>
                <c:pt idx="13">
                  <c:v>0.77</c:v>
                </c:pt>
                <c:pt idx="14">
                  <c:v>0.84499999999999997</c:v>
                </c:pt>
                <c:pt idx="15">
                  <c:v>0.83</c:v>
                </c:pt>
                <c:pt idx="16">
                  <c:v>0.87</c:v>
                </c:pt>
                <c:pt idx="17">
                  <c:v>0.88</c:v>
                </c:pt>
                <c:pt idx="18">
                  <c:v>0.86</c:v>
                </c:pt>
                <c:pt idx="19">
                  <c:v>0.86</c:v>
                </c:pt>
                <c:pt idx="20">
                  <c:v>0.88</c:v>
                </c:pt>
                <c:pt idx="21">
                  <c:v>0.94499999999999995</c:v>
                </c:pt>
              </c:numCache>
            </c:numRef>
          </c:val>
          <c:extLst>
            <c:ext xmlns:c16="http://schemas.microsoft.com/office/drawing/2014/chart" uri="{C3380CC4-5D6E-409C-BE32-E72D297353CC}">
              <c16:uniqueId val="{00000003-A4EF-4F86-BED5-342154AE467E}"/>
            </c:ext>
          </c:extLst>
        </c:ser>
        <c:ser>
          <c:idx val="4"/>
          <c:order val="4"/>
          <c:tx>
            <c:strRef>
              <c:f>'[dz.xlsx]对照组acc (2)'!$A$21</c:f>
              <c:strCache>
                <c:ptCount val="1"/>
                <c:pt idx="0">
                  <c:v>AD-LMCI</c:v>
                </c:pt>
              </c:strCache>
            </c:strRef>
          </c:tx>
          <c:spPr>
            <a:blipFill rotWithShape="1">
              <a:blip xmlns:r="http://schemas.openxmlformats.org/officeDocument/2006/relationships" r:embed="rId4"/>
              <a:stretch>
                <a:fillRect/>
              </a:stretch>
            </a:blipFill>
            <a:ln>
              <a:noFill/>
            </a:ln>
            <a:effectLst>
              <a:outerShdw blurRad="76200" dir="18900000" sy="23000" kx="-1200000" algn="bl" rotWithShape="0">
                <a:prstClr val="black">
                  <a:alpha val="20000"/>
                </a:prstClr>
              </a:outerShdw>
            </a:effectLst>
          </c:spPr>
          <c:invertIfNegative val="0"/>
          <c:cat>
            <c:strRef>
              <c:f>'[dz.xlsx]对照组acc (2)'!$B$16:$W$16</c:f>
              <c:strCache>
                <c:ptCount val="22"/>
                <c:pt idx="0">
                  <c:v>FCNN</c:v>
                </c:pt>
                <c:pt idx="1">
                  <c:v>CNN</c:v>
                </c:pt>
                <c:pt idx="2">
                  <c:v>LINEAR</c:v>
                </c:pt>
                <c:pt idx="3">
                  <c:v>POLY</c:v>
                </c:pt>
                <c:pt idx="4">
                  <c:v>RBF</c:v>
                </c:pt>
                <c:pt idx="5">
                  <c:v>LINEAR-POLY</c:v>
                </c:pt>
                <c:pt idx="6">
                  <c:v>LINEAR-RBF</c:v>
                </c:pt>
                <c:pt idx="7">
                  <c:v>POLY-RBF</c:v>
                </c:pt>
                <c:pt idx="8">
                  <c:v>MULTI-KERNEL</c:v>
                </c:pt>
                <c:pt idx="9">
                  <c:v>OUR MODEL</c:v>
                </c:pt>
                <c:pt idx="10">
                  <c:v>CART</c:v>
                </c:pt>
                <c:pt idx="11">
                  <c:v>RANDOM FOREST</c:v>
                </c:pt>
                <c:pt idx="12">
                  <c:v>BAYES</c:v>
                </c:pt>
                <c:pt idx="13">
                  <c:v>BPNN</c:v>
                </c:pt>
                <c:pt idx="14">
                  <c:v>PNN</c:v>
                </c:pt>
                <c:pt idx="15">
                  <c:v>APRIORI+LINEAR</c:v>
                </c:pt>
                <c:pt idx="16">
                  <c:v>APRIORI+POLY</c:v>
                </c:pt>
                <c:pt idx="17">
                  <c:v>APRIORI+RBF</c:v>
                </c:pt>
                <c:pt idx="18">
                  <c:v>APRIORI+LINEAR-POLY</c:v>
                </c:pt>
                <c:pt idx="19">
                  <c:v>APRIORI+LINEAR-RBF</c:v>
                </c:pt>
                <c:pt idx="20">
                  <c:v>APRIORI+POLY-RBF</c:v>
                </c:pt>
                <c:pt idx="21">
                  <c:v>APRIORI+DT</c:v>
                </c:pt>
              </c:strCache>
            </c:strRef>
          </c:cat>
          <c:val>
            <c:numRef>
              <c:f>'[dz.xlsx]对照组acc (2)'!$B$21:$W$21</c:f>
              <c:numCache>
                <c:formatCode>General</c:formatCode>
                <c:ptCount val="22"/>
                <c:pt idx="0">
                  <c:v>0.79200000000000004</c:v>
                </c:pt>
                <c:pt idx="1">
                  <c:v>0.68799999999999994</c:v>
                </c:pt>
                <c:pt idx="2">
                  <c:v>0.80200000000000005</c:v>
                </c:pt>
                <c:pt idx="3">
                  <c:v>0.875</c:v>
                </c:pt>
                <c:pt idx="4">
                  <c:v>0.84099999999999997</c:v>
                </c:pt>
                <c:pt idx="5">
                  <c:v>0.79900000000000004</c:v>
                </c:pt>
                <c:pt idx="6">
                  <c:v>0.80600000000000005</c:v>
                </c:pt>
                <c:pt idx="7">
                  <c:v>0.81699999999999995</c:v>
                </c:pt>
                <c:pt idx="8">
                  <c:v>0.83299999999999996</c:v>
                </c:pt>
                <c:pt idx="9">
                  <c:v>0.91200000000000003</c:v>
                </c:pt>
                <c:pt idx="10">
                  <c:v>0.87</c:v>
                </c:pt>
                <c:pt idx="11">
                  <c:v>0.73499999999999999</c:v>
                </c:pt>
                <c:pt idx="12">
                  <c:v>0.69199999999999995</c:v>
                </c:pt>
                <c:pt idx="13">
                  <c:v>0.8</c:v>
                </c:pt>
                <c:pt idx="14">
                  <c:v>0.79200000000000004</c:v>
                </c:pt>
                <c:pt idx="15">
                  <c:v>0.83</c:v>
                </c:pt>
                <c:pt idx="16">
                  <c:v>0.82</c:v>
                </c:pt>
                <c:pt idx="17">
                  <c:v>0.86</c:v>
                </c:pt>
                <c:pt idx="18">
                  <c:v>0.83</c:v>
                </c:pt>
                <c:pt idx="19">
                  <c:v>0.83</c:v>
                </c:pt>
                <c:pt idx="20">
                  <c:v>0.83</c:v>
                </c:pt>
                <c:pt idx="21">
                  <c:v>0.90700000000000003</c:v>
                </c:pt>
              </c:numCache>
            </c:numRef>
          </c:val>
          <c:extLst>
            <c:ext xmlns:c16="http://schemas.microsoft.com/office/drawing/2014/chart" uri="{C3380CC4-5D6E-409C-BE32-E72D297353CC}">
              <c16:uniqueId val="{00000004-A4EF-4F86-BED5-342154AE467E}"/>
            </c:ext>
          </c:extLst>
        </c:ser>
        <c:dLbls>
          <c:showLegendKey val="0"/>
          <c:showVal val="0"/>
          <c:showCatName val="0"/>
          <c:showSerName val="0"/>
          <c:showPercent val="0"/>
          <c:showBubbleSize val="0"/>
        </c:dLbls>
        <c:gapWidth val="168"/>
        <c:overlap val="-10"/>
        <c:axId val="1485093055"/>
        <c:axId val="1001711375"/>
      </c:barChart>
      <c:catAx>
        <c:axId val="14850930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crossAx val="1001711375"/>
        <c:crosses val="autoZero"/>
        <c:auto val="1"/>
        <c:lblAlgn val="ctr"/>
        <c:lblOffset val="100"/>
        <c:noMultiLvlLbl val="0"/>
      </c:catAx>
      <c:valAx>
        <c:axId val="1001711375"/>
        <c:scaling>
          <c:orientation val="minMax"/>
          <c:min val="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r>
                  <a:rPr lang="en-US" sz="800"/>
                  <a:t>Classification Accuracy</a:t>
                </a:r>
              </a:p>
            </c:rich>
          </c:tx>
          <c:layout>
            <c:manualLayout>
              <c:xMode val="edge"/>
              <c:yMode val="edge"/>
              <c:x val="1.1003498677037838E-2"/>
              <c:y val="0.25239790986252636"/>
            </c:manualLayout>
          </c:layout>
          <c:overlay val="0"/>
          <c:spPr>
            <a:noFill/>
            <a:ln>
              <a:noFill/>
            </a:ln>
            <a:effectLst/>
          </c:spPr>
          <c:txPr>
            <a:bodyPr rot="-54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crossAx val="1485093055"/>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1"/>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2"/>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3"/>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egendEntry>
        <c:idx val="4"/>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Entry>
      <c:layout>
        <c:manualLayout>
          <c:xMode val="edge"/>
          <c:yMode val="edge"/>
          <c:x val="0.22575552296853582"/>
          <c:y val="0.95095258947825656"/>
          <c:w val="0.6108582517772323"/>
          <c:h val="4.4284994281276226E-2"/>
        </c:manualLayout>
      </c:layout>
      <c:overlay val="0"/>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63500" dist="37357" dir="2700000" sx="0" sy="0" rotWithShape="0">
        <a:scrgbClr r="0" g="0" b="0"/>
      </a:outerShdw>
    </a:effectLst>
  </c:spPr>
  <c:txPr>
    <a:bodyPr/>
    <a:lstStyle/>
    <a:p>
      <a:pPr>
        <a:defRPr lang="zh-CN" sz="700">
          <a:solidFill>
            <a:schemeClr val="tx1">
              <a:lumMod val="95000"/>
              <a:lumOff val="5000"/>
            </a:schemeClr>
          </a:solidFill>
          <a:latin typeface="Times New Roman" panose="02020603050405020304" pitchFamily="18" charset="0"/>
          <a:ea typeface="Times New Roman" panose="02020603050405020304" pitchFamily="18" charset="0"/>
          <a:cs typeface="Times New Roman" panose="02020603050405020304" pitchFamily="18" charset="0"/>
          <a:sym typeface="Times New Roman" panose="02020603050405020304" pitchFamily="18" charset="0"/>
        </a:defRPr>
      </a:pPr>
      <a:endParaRPr lang="zh-CN"/>
    </a:p>
  </c:txPr>
  <c:externalData r:id="rId6">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[shiyanzu_result.xlsx]Sheet1!$A$2</c:f>
              <c:strCache>
                <c:ptCount val="1"/>
                <c:pt idx="0">
                  <c:v>EMCI-HC</c:v>
                </c:pt>
              </c:strCache>
            </c:strRef>
          </c:tx>
          <c:spPr>
            <a:ln w="28575" cap="rnd">
              <a:solidFill>
                <a:srgbClr val="00B050"/>
              </a:solidFill>
              <a:round/>
            </a:ln>
            <a:effectLst/>
          </c:spPr>
          <c:marker>
            <c:symbol val="circle"/>
            <c:size val="5"/>
            <c:spPr>
              <a:gradFill>
                <a:gsLst>
                  <a:gs pos="0">
                    <a:srgbClr val="14CD68"/>
                  </a:gs>
                  <a:gs pos="100000">
                    <a:srgbClr val="0B6E38"/>
                  </a:gs>
                </a:gsLst>
                <a:lin ang="5400000" scaled="0"/>
              </a:gradFill>
              <a:ln w="9525">
                <a:noFill/>
              </a:ln>
              <a:effectLst/>
            </c:spPr>
          </c:marker>
          <c:val>
            <c:numRef>
              <c:f>[shiyanzu_result.xlsx]Sheet1!$B$2:$K$2</c:f>
              <c:numCache>
                <c:formatCode>General</c:formatCode>
                <c:ptCount val="10"/>
                <c:pt idx="0">
                  <c:v>0.81599999999999995</c:v>
                </c:pt>
                <c:pt idx="1">
                  <c:v>0.81699999999999995</c:v>
                </c:pt>
                <c:pt idx="2">
                  <c:v>0.81299999999999994</c:v>
                </c:pt>
                <c:pt idx="3">
                  <c:v>0.80800000000000005</c:v>
                </c:pt>
                <c:pt idx="4">
                  <c:v>0.81299999999999994</c:v>
                </c:pt>
                <c:pt idx="5">
                  <c:v>0.84299999999999997</c:v>
                </c:pt>
                <c:pt idx="6">
                  <c:v>0.83199999999999996</c:v>
                </c:pt>
                <c:pt idx="7">
                  <c:v>0.81299999999999994</c:v>
                </c:pt>
                <c:pt idx="8">
                  <c:v>0.81200000000000006</c:v>
                </c:pt>
                <c:pt idx="9">
                  <c:v>0.82199999999999995</c:v>
                </c:pt>
              </c:numCache>
            </c:numRef>
          </c:val>
          <c:smooth val="0"/>
          <c:extLst>
            <c:ext xmlns:c16="http://schemas.microsoft.com/office/drawing/2014/chart" uri="{C3380CC4-5D6E-409C-BE32-E72D297353CC}">
              <c16:uniqueId val="{00000000-4E96-47AC-BCD7-A92224E6218E}"/>
            </c:ext>
          </c:extLst>
        </c:ser>
        <c:ser>
          <c:idx val="1"/>
          <c:order val="1"/>
          <c:tx>
            <c:strRef>
              <c:f>[shiyanzu_result.xlsx]Sheet1!$A$3</c:f>
              <c:strCache>
                <c:ptCount val="1"/>
                <c:pt idx="0">
                  <c:v>LMCI-HC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[shiyanzu_result.xlsx]Sheet1!$B$3:$K$3</c:f>
              <c:numCache>
                <c:formatCode>General</c:formatCode>
                <c:ptCount val="10"/>
                <c:pt idx="0">
                  <c:v>0.88</c:v>
                </c:pt>
                <c:pt idx="1">
                  <c:v>0.88800000000000001</c:v>
                </c:pt>
                <c:pt idx="2">
                  <c:v>0.89500000000000002</c:v>
                </c:pt>
                <c:pt idx="3">
                  <c:v>0.89800000000000002</c:v>
                </c:pt>
                <c:pt idx="4">
                  <c:v>0.88600000000000001</c:v>
                </c:pt>
                <c:pt idx="5">
                  <c:v>0.89</c:v>
                </c:pt>
                <c:pt idx="6">
                  <c:v>0.86799999999999999</c:v>
                </c:pt>
                <c:pt idx="7">
                  <c:v>0.90100000000000002</c:v>
                </c:pt>
                <c:pt idx="8">
                  <c:v>0.90100000000000002</c:v>
                </c:pt>
                <c:pt idx="9">
                  <c:v>0.89</c:v>
                </c:pt>
              </c:numCache>
            </c:numRef>
          </c:val>
          <c:smooth val="0"/>
          <c:extLst>
            <c:ext xmlns:c16="http://schemas.microsoft.com/office/drawing/2014/chart" uri="{C3380CC4-5D6E-409C-BE32-E72D297353CC}">
              <c16:uniqueId val="{00000001-4E96-47AC-BCD7-A92224E6218E}"/>
            </c:ext>
          </c:extLst>
        </c:ser>
        <c:ser>
          <c:idx val="2"/>
          <c:order val="2"/>
          <c:tx>
            <c:strRef>
              <c:f>[shiyanzu_result.xlsx]Sheet1!$A$4</c:f>
              <c:strCache>
                <c:ptCount val="1"/>
                <c:pt idx="0">
                  <c:v>AD-HC</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val>
            <c:numRef>
              <c:f>[shiyanzu_result.xlsx]Sheet1!$B$4:$K$4</c:f>
              <c:numCache>
                <c:formatCode>General</c:formatCode>
                <c:ptCount val="10"/>
                <c:pt idx="0">
                  <c:v>0.89800000000000002</c:v>
                </c:pt>
                <c:pt idx="1">
                  <c:v>0.90700000000000003</c:v>
                </c:pt>
                <c:pt idx="2">
                  <c:v>0.88200000000000001</c:v>
                </c:pt>
                <c:pt idx="3">
                  <c:v>0.88300000000000001</c:v>
                </c:pt>
                <c:pt idx="4">
                  <c:v>0.89400000000000002</c:v>
                </c:pt>
                <c:pt idx="5">
                  <c:v>0.89</c:v>
                </c:pt>
                <c:pt idx="6">
                  <c:v>0.90500000000000003</c:v>
                </c:pt>
                <c:pt idx="7">
                  <c:v>0.90500000000000003</c:v>
                </c:pt>
                <c:pt idx="8">
                  <c:v>0.91300000000000003</c:v>
                </c:pt>
                <c:pt idx="9">
                  <c:v>0.89700000000000002</c:v>
                </c:pt>
              </c:numCache>
            </c:numRef>
          </c:val>
          <c:smooth val="0"/>
          <c:extLst>
            <c:ext xmlns:c16="http://schemas.microsoft.com/office/drawing/2014/chart" uri="{C3380CC4-5D6E-409C-BE32-E72D297353CC}">
              <c16:uniqueId val="{00000002-4E96-47AC-BCD7-A92224E6218E}"/>
            </c:ext>
          </c:extLst>
        </c:ser>
        <c:ser>
          <c:idx val="3"/>
          <c:order val="3"/>
          <c:tx>
            <c:strRef>
              <c:f>[shiyanzu_result.xlsx]Sheet1!$A$5</c:f>
              <c:strCache>
                <c:ptCount val="1"/>
                <c:pt idx="0">
                  <c:v>AD-EMCI</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[shiyanzu_result.xlsx]Sheet1!$B$5:$K$5</c:f>
              <c:numCache>
                <c:formatCode>General</c:formatCode>
                <c:ptCount val="10"/>
                <c:pt idx="0">
                  <c:v>0.91</c:v>
                </c:pt>
                <c:pt idx="1">
                  <c:v>0.92</c:v>
                </c:pt>
                <c:pt idx="2">
                  <c:v>0.93</c:v>
                </c:pt>
                <c:pt idx="3">
                  <c:v>0.9</c:v>
                </c:pt>
                <c:pt idx="4">
                  <c:v>0.91</c:v>
                </c:pt>
                <c:pt idx="5">
                  <c:v>0.92</c:v>
                </c:pt>
                <c:pt idx="6">
                  <c:v>0.92</c:v>
                </c:pt>
                <c:pt idx="7">
                  <c:v>0.9</c:v>
                </c:pt>
                <c:pt idx="8">
                  <c:v>0.9</c:v>
                </c:pt>
                <c:pt idx="9">
                  <c:v>0.93</c:v>
                </c:pt>
              </c:numCache>
            </c:numRef>
          </c:val>
          <c:smooth val="0"/>
          <c:extLst>
            <c:ext xmlns:c16="http://schemas.microsoft.com/office/drawing/2014/chart" uri="{C3380CC4-5D6E-409C-BE32-E72D297353CC}">
              <c16:uniqueId val="{00000003-4E96-47AC-BCD7-A92224E6218E}"/>
            </c:ext>
          </c:extLst>
        </c:ser>
        <c:ser>
          <c:idx val="4"/>
          <c:order val="4"/>
          <c:tx>
            <c:strRef>
              <c:f>[shiyanzu_result.xlsx]Sheet1!$A$6</c:f>
              <c:strCache>
                <c:ptCount val="1"/>
                <c:pt idx="0">
                  <c:v>AD-LMCI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[shiyanzu_result.xlsx]Sheet1!$B$6:$K$6</c:f>
              <c:numCache>
                <c:formatCode>General</c:formatCode>
                <c:ptCount val="10"/>
                <c:pt idx="0">
                  <c:v>0.92300000000000004</c:v>
                </c:pt>
                <c:pt idx="1">
                  <c:v>0.90200000000000002</c:v>
                </c:pt>
                <c:pt idx="2">
                  <c:v>0.91100000000000003</c:v>
                </c:pt>
                <c:pt idx="3">
                  <c:v>0.92600000000000005</c:v>
                </c:pt>
                <c:pt idx="4">
                  <c:v>0.93400000000000005</c:v>
                </c:pt>
                <c:pt idx="5">
                  <c:v>0.91800000000000004</c:v>
                </c:pt>
                <c:pt idx="6">
                  <c:v>0.92800000000000005</c:v>
                </c:pt>
                <c:pt idx="7">
                  <c:v>0.9</c:v>
                </c:pt>
                <c:pt idx="8">
                  <c:v>0.93899999999999995</c:v>
                </c:pt>
                <c:pt idx="9">
                  <c:v>0.93200000000000005</c:v>
                </c:pt>
              </c:numCache>
            </c:numRef>
          </c:val>
          <c:smooth val="0"/>
          <c:extLst>
            <c:ext xmlns:c16="http://schemas.microsoft.com/office/drawing/2014/chart" uri="{C3380CC4-5D6E-409C-BE32-E72D297353CC}">
              <c16:uniqueId val="{00000004-4E96-47AC-BCD7-A92224E6218E}"/>
            </c:ext>
          </c:extLst>
        </c:ser>
        <c:dLbls>
          <c:showLegendKey val="0"/>
          <c:showVal val="0"/>
          <c:showCatName val="0"/>
          <c:showSerName val="0"/>
          <c:showPercent val="0"/>
          <c:showBubbleSize val="0"/>
        </c:dLbls>
        <c:marker val="1"/>
        <c:smooth val="0"/>
        <c:axId val="1358474831"/>
        <c:axId val="1356961631"/>
      </c:lineChart>
      <c:catAx>
        <c:axId val="1358474831"/>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r>
                  <a:rPr lang="en-US"/>
                  <a:t>Number of Experiments</a:t>
                </a:r>
                <a:endParaRPr lang="zh-CN"/>
              </a:p>
            </c:rich>
          </c:tx>
          <c:overlay val="0"/>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zh-CN"/>
          </a:p>
        </c:txPr>
        <c:crossAx val="1356961631"/>
        <c:crosses val="autoZero"/>
        <c:auto val="1"/>
        <c:lblAlgn val="ctr"/>
        <c:lblOffset val="100"/>
        <c:noMultiLvlLbl val="0"/>
      </c:catAx>
      <c:valAx>
        <c:axId val="1356961631"/>
        <c:scaling>
          <c:orientation val="minMax"/>
          <c:max val="1"/>
          <c:min val="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r>
                  <a:rPr lang="en-US"/>
                  <a:t>Classification Accuracy</a:t>
                </a:r>
                <a:endParaRPr lang="zh-CN"/>
              </a:p>
            </c:rich>
          </c:tx>
          <c:overlay val="0"/>
          <c:spPr>
            <a:noFill/>
            <a:ln>
              <a:noFill/>
            </a:ln>
            <a:effectLst/>
          </c:spPr>
          <c:txPr>
            <a:bodyPr rot="-54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solidFill>
              <a:schemeClr val="tx1">
                <a:lumMod val="95000"/>
                <a:lumOff val="5000"/>
                <a:alpha val="99000"/>
              </a:schemeClr>
            </a:solidFill>
          </a:ln>
          <a:effectLst/>
        </c:spPr>
        <c:txPr>
          <a:bodyPr rot="-6000000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zh-CN"/>
          </a:p>
        </c:txPr>
        <c:crossAx val="1358474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800" b="0" i="0" u="none" strike="noStrike" kern="1200" baseline="0">
              <a:solidFill>
                <a:schemeClr val="tx1">
                  <a:lumMod val="95000"/>
                  <a:lumOff val="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800">
          <a:solidFill>
            <a:schemeClr val="tx1">
              <a:lumMod val="95000"/>
              <a:lumOff val="5000"/>
            </a:schemeClr>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579C3-0165-4B0A-A1FD-22F1E544B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mathematics-template.dot</Template>
  <TotalTime>1</TotalTime>
  <Pages>22</Pages>
  <Words>14707</Words>
  <Characters>83834</Characters>
  <Application>Microsoft Office Word</Application>
  <DocSecurity>0</DocSecurity>
  <Lines>698</Lines>
  <Paragraphs>196</Paragraphs>
  <ScaleCrop>false</ScaleCrop>
  <Company/>
  <LinksUpToDate>false</LinksUpToDate>
  <CharactersWithSpaces>98345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Admin</dc:creator>
  <cp:lastModifiedBy>丛业 唐</cp:lastModifiedBy>
  <cp:revision>2</cp:revision>
  <cp:lastPrinted>2024-01-06T17:16:00Z</cp:lastPrinted>
  <dcterms:created xsi:type="dcterms:W3CDTF">2024-03-07T13:34:00Z</dcterms:created>
  <dcterms:modified xsi:type="dcterms:W3CDTF">2024-03-07T13:34:00Z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BE06A169B86F43019F30608FF80A8DD2_12</vt:lpwstr>
  </property>
</Properties>
</file>