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0859A">
      <w:pPr>
        <w:spacing w:before="0" w:after="240"/>
      </w:pPr>
      <w:r>
        <w:rPr>
          <w:rFonts w:ascii="Calibri" w:hAnsi="Calibri" w:eastAsia="微软雅黑"/>
          <w:b/>
          <w:color w:val="0B2545"/>
          <w:sz w:val="44"/>
        </w:rPr>
        <w:t>Z15 FPGA 分子计算加速器</w:t>
      </w:r>
      <w:r>
        <w:rPr>
          <w:rFonts w:ascii="Calibri" w:hAnsi="Calibri" w:eastAsia="微软雅黑"/>
          <w:b/>
          <w:color w:val="0B2545"/>
          <w:sz w:val="44"/>
        </w:rPr>
        <w:br w:type="textWrapping"/>
      </w:r>
      <w:r>
        <w:rPr>
          <w:rFonts w:ascii="Calibri" w:hAnsi="Calibri" w:eastAsia="微软雅黑"/>
          <w:b/>
          <w:color w:val="0B2545"/>
          <w:sz w:val="44"/>
        </w:rPr>
        <w:t>验收与测试报告</w:t>
      </w:r>
    </w:p>
    <w:p w14:paraId="7BC9143A">
      <w:pPr>
        <w:spacing w:after="280"/>
      </w:pPr>
      <w:r>
        <w:rPr>
          <w:rFonts w:ascii="Calibri" w:hAnsi="Calibri" w:eastAsia="微软雅黑"/>
          <w:b w:val="0"/>
          <w:color w:val="666666"/>
          <w:sz w:val="20"/>
        </w:rPr>
        <w:t>器件：XC7Z015CLG485-2</w:t>
      </w:r>
    </w:p>
    <w:p w14:paraId="4361436C">
      <w:pPr>
        <w:pStyle w:val="3"/>
      </w:pPr>
      <w:r>
        <w:t>1. 验收结论</w:t>
      </w:r>
    </w:p>
    <w:p w14:paraId="62DCA919">
      <w:r>
        <w:t>FPGA 核心加速器已经形成可烧录、可运行、可复测的闭环：9 个 RTL 自检 testbench 全部通过，100 MHz 实现满足时序，最终 bit/XSA 已生成并完成开发板综合自检。Tanimoto、GNN、ADMET 和 Pipeline 四项纯计算加速比均达到 Word 目标。与真实 RDKit/PyTorch/ADMET 模型、TCP 后端、10 万/100 万分子业务数据相关的条目仍缺少必要输入或实现，不能用合成结构自检替代。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600"/>
        <w:gridCol w:w="5160"/>
      </w:tblGrid>
      <w:tr w14:paraId="0EADE74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E2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范围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1C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5BD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结论</w:t>
            </w:r>
          </w:p>
        </w:tc>
      </w:tr>
      <w:tr w14:paraId="5E3F11E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1A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FPGA RTL、AXI、PS/PL、板级自检</w:t>
            </w:r>
          </w:p>
        </w:tc>
        <w:tc>
          <w:tcPr>
            <w:tcW w:w="16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EB6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567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核心硬件工程闭环</w:t>
            </w:r>
          </w:p>
        </w:tc>
      </w:tr>
      <w:tr w14:paraId="036A887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6AA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100 MHz 时序与可烧录产物</w:t>
            </w:r>
          </w:p>
        </w:tc>
        <w:tc>
          <w:tcPr>
            <w:tcW w:w="16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8BB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915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WNS +0.109 ns，TNS 0；WHS +0.047 ns，THS 0</w:t>
            </w:r>
          </w:p>
        </w:tc>
      </w:tr>
      <w:tr w14:paraId="740D3DA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508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真实模型一致性、TCP 与业务压力测试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9A1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654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不能判定为已完成</w:t>
            </w:r>
            <w:bookmarkStart w:id="0" w:name="_GoBack"/>
            <w:bookmarkEnd w:id="0"/>
          </w:p>
        </w:tc>
      </w:tr>
      <w:tr w14:paraId="3ABF146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AF2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Word 规定的四项性能加速比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B73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B4C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122.20× / 53.99× / 37.98× / 53.93×</w:t>
            </w:r>
          </w:p>
        </w:tc>
      </w:tr>
    </w:tbl>
    <w:p w14:paraId="4A7EF4AE">
      <w:pPr>
        <w:pStyle w:val="3"/>
      </w:pPr>
      <w:r>
        <w:t>2. Word 验收项对照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300"/>
        <w:gridCol w:w="1200"/>
        <w:gridCol w:w="2560"/>
      </w:tblGrid>
      <w:tr w14:paraId="76A3D14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90C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验收项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5C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证据/结果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2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45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0776FA6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829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Q16.16 功能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46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7 个用例；独立定点参考误差≤1 LSB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7D0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BCB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含全零、随机和 busy 重入</w:t>
            </w:r>
          </w:p>
        </w:tc>
      </w:tr>
      <w:tr w14:paraId="0F08CD3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D9D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与 RDKit &lt;0.001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B24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当前 test_data 后端为 synthetic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976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B06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 RDKit 与真实 SMILES</w:t>
            </w:r>
          </w:p>
        </w:tc>
      </w:tr>
      <w:tr w14:paraId="3069FBB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E2D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100 MHz/资源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4E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4002 LUT、524 FF；WNS +0.109 ns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479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45F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满足 LUT&lt;5000、FF&lt;2000</w:t>
            </w:r>
          </w:p>
        </w:tc>
      </w:tr>
      <w:tr w14:paraId="5E44263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CC7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50×64×128 功能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F26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仿真数值与板级 3200 字输出检查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899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505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固定点结构自检</w:t>
            </w:r>
          </w:p>
        </w:tc>
      </w:tr>
      <w:tr w14:paraId="5948AB7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E9B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与 PyTorch &lt;1%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F03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无 PyTorch、训练权重和参考张量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EEB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376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不能用合成自检替代</w:t>
            </w:r>
          </w:p>
        </w:tc>
      </w:tr>
      <w:tr w14:paraId="0F4DCCF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91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&lt;10 ms/资源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8A6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0.2495 ms；8 RAMB18、32 DSP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A31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37B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满足 BRAM&lt;20、DSP&lt;50</w:t>
            </w:r>
          </w:p>
        </w:tc>
      </w:tr>
      <w:tr w14:paraId="0ECCE0E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B4D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FC 矩阵/ReLU/Sigmoid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727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 个 FC 用例全部通过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236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5F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小尺寸延迟 10 周期</w:t>
            </w:r>
          </w:p>
        </w:tc>
      </w:tr>
      <w:tr w14:paraId="3FFBDB5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1C2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4 路同时输出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020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四路均为 Q8.8 0.7305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076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BA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并行四模型</w:t>
            </w:r>
          </w:p>
        </w:tc>
      </w:tr>
      <w:tr w14:paraId="0B72709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CCD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&lt;100 周期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D89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默认 20→10→1 为 84 周期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556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3A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100 MHz 下 0.84 µs</w:t>
            </w:r>
          </w:p>
        </w:tc>
      </w:tr>
      <w:tr w14:paraId="2432835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DA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与 Python &lt;5%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B81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缺少训练模型和参考输出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F06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条件缺失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FC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仅验证结构与定点逻辑</w:t>
            </w:r>
          </w:p>
        </w:tc>
      </w:tr>
      <w:tr w14:paraId="51039E8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897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AXI/任务 0/1/2/3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69E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仿真与开发板综合自检通过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93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724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含 Pipeline 顺序</w:t>
            </w:r>
          </w:p>
        </w:tc>
      </w:tr>
      <w:tr w14:paraId="24D3D71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5F5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异常状态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A42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软件超时、busy 拒绝、sticky clear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A8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A16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断线/非法帧另列</w:t>
            </w:r>
          </w:p>
        </w:tc>
      </w:tr>
      <w:tr w14:paraId="2F856B5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0AC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四项加速比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085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122.20× / 53.99× / 37.98× / 53.93×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D53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FF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四项纯计算指标全部超过目标</w:t>
            </w:r>
          </w:p>
        </w:tc>
      </w:tr>
      <w:tr w14:paraId="25072E0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09A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TCP 与后端联调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C65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工程中无 TCP 协议与业务后端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82D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待完成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F0C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需接口协议和网络栈</w:t>
            </w:r>
          </w:p>
        </w:tc>
      </w:tr>
      <w:tr w14:paraId="6E3B93D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B95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 万/100 万分子与降级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17C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缺少业务数据、后端和监控页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FCC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待完成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E9E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需完成后端后压力测试</w:t>
            </w:r>
          </w:p>
        </w:tc>
      </w:tr>
      <w:tr w14:paraId="1AC0263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208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架构、部署、性能文档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7B1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已有 Markdown；本报告完成验收汇总</w:t>
            </w:r>
          </w:p>
        </w:tc>
        <w:tc>
          <w:tcPr>
            <w:tcW w:w="1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930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58F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联调报告仍依赖 TCP</w:t>
            </w:r>
          </w:p>
        </w:tc>
      </w:tr>
    </w:tbl>
    <w:p w14:paraId="0A584859">
      <w:pPr>
        <w:spacing w:before="80" w:after="80"/>
      </w:pPr>
      <w:r>
        <w:rPr>
          <w:rFonts w:ascii="Calibri" w:hAnsi="Calibri" w:eastAsia="微软雅黑"/>
          <w:b w:val="0"/>
          <w:color w:val="666666"/>
          <w:sz w:val="16"/>
        </w:rPr>
        <w:t>证据路径：D:\FPGA\sim、D:\FPGA\reports、D:\FPGA\artifacts。</w:t>
      </w:r>
    </w:p>
    <w:p w14:paraId="24C7CF01">
      <w:pPr>
        <w:pStyle w:val="3"/>
      </w:pPr>
      <w:r>
        <w:t>3. 最终 RTL、实现与板级结果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4300"/>
        <w:gridCol w:w="2460"/>
      </w:tblGrid>
      <w:tr w14:paraId="519F055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797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指标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EF7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最终值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E2C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验收判断</w:t>
            </w:r>
          </w:p>
        </w:tc>
      </w:tr>
      <w:tr w14:paraId="30D51F8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F79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RTL 回归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BC9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9/9 testbench PASS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D1E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45B7038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073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延迟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8D8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 周期（非零并集），3 周期（空并集）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C86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10A47C3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1F0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延迟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66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24950 周期 = 0.2495 ms@100 MHz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FAE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27306F5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E61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延迟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023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84 周期 = 0.84 µs@100 MHz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73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6FF3342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449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实现时序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28B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WNS +0.109 ns；TNS 0；WHS +0.047 ns；THS 0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04B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7EBF42B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342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加速器资源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3D6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38031 Total LUT、8278 FF、8 RAMB18、78 DSP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DEA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记录</w:t>
            </w:r>
          </w:p>
        </w:tc>
      </w:tr>
      <w:tr w14:paraId="78BBFBA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8A61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 资源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0C5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4002 LUT、524 FF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D02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5FA38F1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DE2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 资源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D43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11218 Total LUT、2613 FF、8 RAMB18、32 DSP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ACB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2BB4EB6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48F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DRC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8BD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 Error；212 Warning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EE6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A15C00"/>
                <w:sz w:val="18"/>
              </w:rPr>
              <w:t>可生成 bit，告警已披露</w:t>
            </w:r>
          </w:p>
        </w:tc>
      </w:tr>
      <w:tr w14:paraId="16A14B8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FF7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板级综合自检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A28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ALL COMPREHENSIVE SELF-TESTS PASSED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E47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</w:tbl>
    <w:p w14:paraId="6215A578">
      <w:pPr>
        <w:pStyle w:val="3"/>
      </w:pPr>
      <w:r>
        <w:t>4. 性能加速比</w:t>
      </w:r>
    </w:p>
    <w:p w14:paraId="353DF7C3">
      <w:r>
        <w:t>Python 基线来自 benchmark_results.json。FPGA 纯计算时间采用 100 MHz 下的精确 RTL 周期：Tanimoto 5 周期、GNN 24950 周期、ADMET 84 周期、Pipeline 25048 周期；开发板 XTime 结果用于交叉验证。该口径不包含一次性权重配置。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600"/>
        <w:gridCol w:w="1800"/>
        <w:gridCol w:w="1300"/>
        <w:gridCol w:w="1200"/>
        <w:gridCol w:w="1560"/>
      </w:tblGrid>
      <w:tr w14:paraId="3A0260C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B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工作负载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B4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Python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EB7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FPGA 纯计算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824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加速比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C9A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目标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660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结果</w:t>
            </w:r>
          </w:p>
        </w:tc>
      </w:tr>
      <w:tr w14:paraId="50B831E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3B1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B67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0.006110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E45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0.000050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0B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122.20×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691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&gt;50×</w:t>
            </w:r>
          </w:p>
        </w:tc>
        <w:tc>
          <w:tcPr>
            <w:tcW w:w="15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352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2A95B68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E11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3E5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13.470600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087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0.249500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9E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53.99×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E35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&gt;10×</w:t>
            </w:r>
          </w:p>
        </w:tc>
        <w:tc>
          <w:tcPr>
            <w:tcW w:w="15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D3E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3B8EF50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2F4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 四模型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FA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0.031905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D5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0.000840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D23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37.98×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439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&gt;20×</w:t>
            </w:r>
          </w:p>
        </w:tc>
        <w:tc>
          <w:tcPr>
            <w:tcW w:w="156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162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  <w:tr w14:paraId="3C1765E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716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Pipeline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0FA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13.508615 ms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8F6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0.250480 ms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3AE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53.93×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B8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&gt;30×</w:t>
            </w:r>
          </w:p>
        </w:tc>
        <w:tc>
          <w:tcPr>
            <w:tcW w:w="15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E6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color w:val="00783E"/>
                <w:sz w:val="18"/>
              </w:rPr>
              <w:t>通过</w:t>
            </w:r>
          </w:p>
        </w:tc>
      </w:tr>
    </w:tbl>
    <w:p w14:paraId="69B85819">
      <w:r>
        <w:t>计入单样本 AXI-Lite 装载后，稳态加速比分别约为 0.46×、20.82×、7.98×和 20.37×。GNN 权重配置 3.604 ms、ADMET 权重配置 0.401 ms 为一次性成本。纯计算四项已全部达标；若验收改为含传输的端到端吞吐，仍需 DMA/突发传输、批处理和片上数据复用。</w:t>
      </w:r>
    </w:p>
    <w:p w14:paraId="35D1EE87">
      <w:pPr>
        <w:pStyle w:val="3"/>
      </w:pPr>
      <w:r>
        <w:t>5. 最终板级串口证据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62BA3EF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D3C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8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75B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串口结果摘要</w:t>
            </w:r>
          </w:p>
        </w:tc>
      </w:tr>
      <w:tr w14:paraId="77455B1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D69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3B4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Tanimoto：identical/disjoint/one-third 全部 PASS</w:t>
            </w:r>
          </w:p>
        </w:tc>
      </w:tr>
      <w:tr w14:paraId="2CD4CE5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59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4D7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GNN：50×64×128，output[0]=1.0000，其余 3199 字为 0，compute=250 us</w:t>
            </w:r>
          </w:p>
        </w:tc>
      </w:tr>
      <w:tr w14:paraId="00F75FE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F53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C8D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ADMET：四路输出均为 0.7305，compute=1 us</w:t>
            </w:r>
          </w:p>
        </w:tc>
      </w:tr>
      <w:tr w14:paraId="2291E0D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AD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955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Pipeline：compute=250 us</w:t>
            </w:r>
          </w:p>
        </w:tc>
      </w:tr>
      <w:tr w14:paraId="634DB80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754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30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异常：软件超时、busy 命令拒绝、sticky 状态清除全部 PASS</w:t>
            </w:r>
          </w:p>
        </w:tc>
      </w:tr>
      <w:tr w14:paraId="49899F8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F00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DED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最终结论：ALL COMPREHENSIVE SELF-TESTS PASSED</w:t>
            </w:r>
          </w:p>
        </w:tc>
      </w:tr>
    </w:tbl>
    <w:p w14:paraId="3D485409">
      <w:pPr>
        <w:spacing w:before="80" w:after="80"/>
      </w:pPr>
      <w:r>
        <w:rPr>
          <w:rFonts w:ascii="Calibri" w:hAnsi="Calibri" w:eastAsia="微软雅黑"/>
          <w:b w:val="0"/>
          <w:color w:val="666666"/>
          <w:sz w:val="16"/>
        </w:rPr>
        <w:t>完整日志：D:\FPGA\reports\board_comprehensive_selftest_performance_targets_20260809.log</w:t>
      </w:r>
    </w:p>
    <w:p w14:paraId="42156F70">
      <w:pPr>
        <w:pStyle w:val="3"/>
        <w:pageBreakBefore/>
      </w:pPr>
      <w:r>
        <w:t>6. 未完成项所需输入与下一步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60"/>
        <w:gridCol w:w="4300"/>
      </w:tblGrid>
      <w:tr w14:paraId="6363C02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0D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优先级</w:t>
            </w:r>
          </w:p>
        </w:tc>
        <w:tc>
          <w:tcPr>
            <w:tcW w:w="4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8B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需要的外部输入/实现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B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完成后执行</w:t>
            </w:r>
          </w:p>
        </w:tc>
      </w:tr>
      <w:tr w14:paraId="211C4E2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077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2F7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真实 SMILES、RDKit 环境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AB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批量 Tanimoto 对比并统计最大绝对误差</w:t>
            </w:r>
          </w:p>
        </w:tc>
      </w:tr>
      <w:tr w14:paraId="7450EAD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25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90A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PyTorch GNN 模型、Q8.8 权重、参考张量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D2D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真板逐元素误差与图级误差报告</w:t>
            </w:r>
          </w:p>
        </w:tc>
      </w:tr>
      <w:tr w14:paraId="54797FF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2D7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DD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四个 ADMET 模型及归一化参数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93B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四属性误差、反归一化和规则对比</w:t>
            </w:r>
          </w:p>
        </w:tc>
      </w:tr>
      <w:tr w14:paraId="11D3433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584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C75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TCP 帧协议、后端仓库、板端网络接口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42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命令收发、断线、非法数据、fallback</w:t>
            </w:r>
          </w:p>
        </w:tc>
      </w:tr>
      <w:tr w14:paraId="30E3A43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7C8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1D8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10 万/100 万分子数据与监控页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DE0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吞吐、稳定性、降级和演示测试</w:t>
            </w:r>
          </w:p>
        </w:tc>
      </w:tr>
      <w:tr w14:paraId="763DF1E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A47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P2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66D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含传输端到端性能优化（若纳入验收）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C03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增加 AXI DMA/突发传输、批处理和片上复用后重测</w:t>
            </w:r>
          </w:p>
        </w:tc>
      </w:tr>
    </w:tbl>
    <w:p w14:paraId="25754E4B">
      <w:pPr>
        <w:pStyle w:val="3"/>
      </w:pPr>
      <w:r>
        <w:t>7. 交付物</w:t>
      </w:r>
    </w:p>
    <w:tbl>
      <w:tblPr>
        <w:tblStyle w:val="32"/>
        <w:tblW w:w="9360" w:type="dxa"/>
        <w:tblInd w:w="120" w:type="dxa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D8BB61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A9E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类型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4CA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路径</w:t>
            </w:r>
          </w:p>
        </w:tc>
      </w:tr>
      <w:tr w14:paraId="44241EF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BE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比特流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26D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D:\FPGA\artifacts\system_wrapper_custom_bridge_ila.bit</w:t>
            </w:r>
          </w:p>
        </w:tc>
      </w:tr>
      <w:tr w14:paraId="2C2CBE9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D2D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ILA 探针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CEE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D:\FPGA\artifacts\system_wrapper_custom_bridge_ila.ltx</w:t>
            </w:r>
          </w:p>
        </w:tc>
      </w:tr>
      <w:tr w14:paraId="3E08BCF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334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硬件平台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7CB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D:\FPGA\artifacts\system_wrapper.xsa</w:t>
            </w:r>
          </w:p>
        </w:tc>
      </w:tr>
      <w:tr w14:paraId="2162CEF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B0F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时序报告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6E2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D:\FPGA\reports\timing_summary_performance_targets_ila.rpt</w:t>
            </w:r>
          </w:p>
        </w:tc>
      </w:tr>
      <w:tr w14:paraId="1AD668C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70B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资源报告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B67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D:\FPGA\reports\utilization_performance_targets_ila.rpt</w:t>
            </w:r>
          </w:p>
        </w:tc>
      </w:tr>
      <w:tr w14:paraId="377CBBE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29A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DRC 报告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B84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D:\FPGA\reports\drc_performance_targets_ila.rpt</w:t>
            </w:r>
          </w:p>
        </w:tc>
      </w:tr>
      <w:tr w14:paraId="18F3BCD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9EB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性能报告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71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D:\FPGA\reports\performance_measured_20260809.md</w:t>
            </w:r>
          </w:p>
        </w:tc>
      </w:tr>
      <w:tr w14:paraId="3C72E0A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E67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性能报告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F72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D:\FPGA\reports\performance_measured_20260809.md</w:t>
            </w:r>
          </w:p>
        </w:tc>
      </w:tr>
    </w:tbl>
    <w:p w14:paraId="197D2C5E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46256">
    <w:pPr>
      <w:pStyle w:val="24"/>
      <w:jc w:val="right"/>
    </w:pPr>
    <w:r>
      <w:rPr>
        <w:rFonts w:ascii="Calibri" w:hAnsi="Calibri" w:eastAsia="微软雅黑"/>
        <w:b w:val="0"/>
        <w:color w:val="777777"/>
        <w:sz w:val="18"/>
      </w:rPr>
      <w:t xml:space="preserve">第 </w:t>
    </w:r>
    <w:r>
      <w:rPr>
        <w:rFonts w:ascii="Calibri" w:hAnsi="Calibri" w:eastAsia="微软雅黑"/>
        <w:b w:val="0"/>
        <w:color w:val="777777"/>
        <w:sz w:val="18"/>
      </w:rPr>
      <w:fldChar w:fldCharType="begin"/>
    </w:r>
    <w:r>
      <w:rPr>
        <w:rFonts w:ascii="Calibri" w:hAnsi="Calibri" w:eastAsia="微软雅黑"/>
        <w:b w:val="0"/>
        <w:color w:val="777777"/>
        <w:sz w:val="18"/>
      </w:rPr>
      <w:instrText xml:space="preserve"> PAGE </w:instrText>
    </w:r>
    <w:r>
      <w:rPr>
        <w:rFonts w:ascii="Calibri" w:hAnsi="Calibri" w:eastAsia="微软雅黑"/>
        <w:b w:val="0"/>
        <w:color w:val="777777"/>
        <w:sz w:val="18"/>
      </w:rPr>
      <w:fldChar w:fldCharType="separate"/>
    </w:r>
    <w:r>
      <w:rPr>
        <w:rFonts w:ascii="Calibri" w:hAnsi="Calibri" w:eastAsia="微软雅黑"/>
        <w:b w:val="0"/>
        <w:color w:val="777777"/>
        <w:sz w:val="18"/>
      </w:rPr>
      <w:t>1</w:t>
    </w:r>
    <w:r>
      <w:rPr>
        <w:rFonts w:ascii="Calibri" w:hAnsi="Calibri" w:eastAsia="微软雅黑"/>
        <w:b w:val="0"/>
        <w:color w:val="777777"/>
        <w:sz w:val="18"/>
      </w:rPr>
      <w:fldChar w:fldCharType="end"/>
    </w:r>
    <w:r>
      <w:rPr>
        <w:rFonts w:ascii="Calibri" w:hAnsi="Calibri" w:eastAsia="微软雅黑"/>
        <w:b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74B3C">
    <w:pPr>
      <w:pStyle w:val="25"/>
      <w:jc w:val="right"/>
    </w:pPr>
    <w:r>
      <w:rPr>
        <w:rFonts w:ascii="Calibri" w:hAnsi="Calibri" w:eastAsia="微软雅黑"/>
        <w:b w:val="0"/>
        <w:color w:val="777777"/>
        <w:sz w:val="18"/>
      </w:rPr>
      <w:t>Z15 分子计算加速项目｜验收与测试报告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E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706</Words>
  <Characters>1167</Characters>
  <Lines>0</Lines>
  <Paragraphs>0</Paragraphs>
  <TotalTime>1</TotalTime>
  <ScaleCrop>false</ScaleCrop>
  <LinksUpToDate>false</LinksUpToDate>
  <CharactersWithSpaces>1286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fortitude</cp:lastModifiedBy>
  <dcterms:modified xsi:type="dcterms:W3CDTF">2026-08-10T01:45:13Z</dcterms:modified>
  <dc:subject>100 MHz 时序、板级自检与四项性能目标验收</dc:subject>
  <dc:title>Z15 FPGA 分子计算加速器验收与测试报告（最终优化版）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eyJoZGlkIjoiYTI4OTZjZmQ0ZTkwNmRkN2ZmM2ZjNTNiZDNmYzYwZjciLCJ1c2VySWQiOiIxNzExOTY1ODkwIn0=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27A23ECD9FB34BBDA0525E33907268A9_12</vt:lpwstr>
  </property>
</Properties>
</file>