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48"/>
        </w:rPr>
        <w:t>Efinix 2D 图像渲染三人开发计划书</w:t>
      </w:r>
    </w:p>
    <w:p>
      <w:pPr>
        <w:pStyle w:val="Subtitle"/>
        <w:jc w:val="center"/>
      </w:pPr>
      <w:r>
        <w:rPr>
          <w:rFonts w:ascii="Microsoft YaHei" w:hAnsi="Microsoft YaHei" w:eastAsia="Microsoft YaHei"/>
          <w:color w:val="000000"/>
          <w:sz w:val="24"/>
        </w:rPr>
        <w:t>基于 Ti60F225 官方 Demo 的实施版本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2"/>
        <w:gridCol w:w="5112"/>
      </w:tblGrid>
      <w:tr>
        <w:trPr>
          <w:cantSplit/>
          <w:tblHeader w:val="true"/>
        </w:trPr>
        <w:tc>
          <w:tcPr>
            <w:tcW w:type="dxa" w:w="2448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主工程底座</w:t>
            </w:r>
          </w:p>
        </w:tc>
        <w:tc>
          <w:tcPr>
            <w:tcW w:type="dxa" w:w="73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Microsoft YaHei" w:hAnsi="Microsoft YaHei" w:eastAsia="Microsoft YaHei"/>
                <w:color w:val="000000"/>
                <w:sz w:val="19"/>
              </w:rPr>
              <w:t>官方 Sapphire RISC V 加 DDR3 Demo</w:t>
            </w:r>
          </w:p>
        </w:tc>
      </w:tr>
      <w:tr>
        <w:trPr>
          <w:cantSplit/>
        </w:trPr>
        <w:tc>
          <w:tcPr>
            <w:tcW w:type="dxa" w:w="2448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显示复用</w:t>
            </w:r>
          </w:p>
        </w:tc>
        <w:tc>
          <w:tcPr>
            <w:tcW w:type="dxa" w:w="734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Microsoft YaHei" w:hAnsi="Microsoft YaHei" w:eastAsia="Microsoft YaHei"/>
                <w:color w:val="000000"/>
                <w:sz w:val="19"/>
              </w:rPr>
              <w:t>官方 HDMI TX 1080p60 编码与串化</w:t>
            </w:r>
          </w:p>
        </w:tc>
      </w:tr>
      <w:tr>
        <w:trPr>
          <w:cantSplit/>
        </w:trPr>
        <w:tc>
          <w:tcPr>
            <w:tcW w:type="dxa" w:w="2448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逻辑画面</w:t>
            </w:r>
          </w:p>
        </w:tc>
        <w:tc>
          <w:tcPr>
            <w:tcW w:type="dxa" w:w="73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Microsoft YaHei" w:hAnsi="Microsoft YaHei" w:eastAsia="Microsoft YaHei"/>
                <w:color w:val="000000"/>
                <w:sz w:val="19"/>
              </w:rPr>
              <w:t>RGB565 640 x 480 60 FPS 双缓冲</w:t>
            </w:r>
          </w:p>
        </w:tc>
      </w:tr>
      <w:tr>
        <w:trPr>
          <w:cantSplit/>
        </w:trPr>
        <w:tc>
          <w:tcPr>
            <w:tcW w:type="dxa" w:w="2448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高阶挑战</w:t>
            </w:r>
          </w:p>
        </w:tc>
        <w:tc>
          <w:tcPr>
            <w:tcW w:type="dxa" w:w="734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Microsoft YaHei" w:hAnsi="Microsoft YaHei" w:eastAsia="Microsoft YaHei"/>
                <w:color w:val="000000"/>
                <w:sz w:val="19"/>
              </w:rPr>
              <w:t>Global Alpha Color Key 高负载互动游戏</w:t>
            </w:r>
          </w:p>
        </w:tc>
      </w:tr>
      <w:tr>
        <w:trPr>
          <w:cantSplit/>
        </w:trPr>
        <w:tc>
          <w:tcPr>
            <w:tcW w:type="dxa" w:w="2448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三个创新点</w:t>
            </w:r>
          </w:p>
        </w:tc>
        <w:tc>
          <w:tcPr>
            <w:tcW w:type="dxa" w:w="73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Microsoft YaHei" w:hAnsi="Microsoft YaHei" w:eastAsia="Microsoft YaHei"/>
                <w:color w:val="000000"/>
                <w:sz w:val="19"/>
              </w:rPr>
              <w:t>自适应 DDR QoS 16 项非阻塞队列 Sparse Blit</w:t>
            </w:r>
          </w:p>
        </w:tc>
      </w:tr>
      <w:tr>
        <w:trPr>
          <w:cantSplit/>
        </w:trPr>
        <w:tc>
          <w:tcPr>
            <w:tcW w:type="dxa" w:w="2448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计划周期</w:t>
            </w:r>
          </w:p>
        </w:tc>
        <w:tc>
          <w:tcPr>
            <w:tcW w:type="dxa" w:w="734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Microsoft YaHei" w:hAnsi="Microsoft YaHei" w:eastAsia="Microsoft YaHei"/>
                <w:color w:val="000000"/>
                <w:sz w:val="19"/>
              </w:rPr>
              <w:t>25 个工作日</w:t>
            </w:r>
          </w:p>
        </w:tc>
      </w:tr>
      <w:tr>
        <w:trPr>
          <w:cantSplit/>
        </w:trPr>
        <w:tc>
          <w:tcPr>
            <w:tcW w:type="dxa" w:w="2448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版本日期</w:t>
            </w:r>
          </w:p>
        </w:tc>
        <w:tc>
          <w:tcPr>
            <w:tcW w:type="dxa" w:w="73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Microsoft YaHei" w:hAnsi="Microsoft YaHei" w:eastAsia="Microsoft YaHei"/>
                <w:color w:val="000000"/>
                <w:sz w:val="19"/>
              </w:rPr>
              <w:t>2026 年 9 月 4 日</w:t>
            </w:r>
          </w:p>
        </w:tc>
      </w:tr>
    </w:tbl>
    <w:p>
      <w:pPr>
        <w:spacing w:before="280" w:line="300" w:lineRule="auto"/>
      </w:pPr>
      <w:r>
        <w:rPr>
          <w:rFonts w:ascii="Microsoft YaHei" w:hAnsi="Microsoft YaHei" w:eastAsia="Microsoft YaHei"/>
          <w:color w:val="000000"/>
          <w:sz w:val="21"/>
        </w:rPr>
        <w:t>本计划以官方可运行工程作为板级起点。团队保留官方 DDR3、Sapphire SoC、HDMI 编码与高速 IO，只新增比赛需要的 2D GPU、显示适配和软件 Demo。每一天均指定提交文件、模块作用、输入、输出、依赖和验收结果。</w:t>
      </w:r>
    </w:p>
    <w:p>
      <w:r>
        <w:br w:type="page"/>
      </w:r>
    </w:p>
    <w:p>
      <w:pPr>
        <w:pStyle w:val="Heading1"/>
        <w:keepNext/>
      </w:pPr>
      <w:r>
        <w:t>实施结论</w:t>
      </w:r>
    </w:p>
    <w:p>
      <w:r>
        <w:t>比赛主工程从官方 Sapphire SoC DDR3 Demo 派生。Sapphire 负责 RISC V、UART、JTAG、APB 和 CPU 到 DDR 的访问；自研 Chisel GPU 通过 APB 接收命令，并把 Render 与 Scanout 合并后接入 Sapphire 已启用的 32 位外部 AXI Master 入口。DDR3 控制器及板级管脚保持官方实现。HDMI 复用官方 1080p60 DVI 编码、PLL 和 10 比 1 LVDS 串化。</w:t>
      </w:r>
    </w:p>
    <w:p>
      <w:r>
        <w:t>逻辑 framebuffer 仍为赛题要求的 640 x 480 RGB565。显示端把每个像素和每一行重复两次，形成居中的 1280 x 960 画面，再输出到 1920 x 1080 60 Hz HDMI。这样保留官方高速 HDMI 参数，同时把固定扫描带宽控制在约 36.9 MB/s。</w:t>
      </w:r>
    </w:p>
    <w:p>
      <w:pPr>
        <w:pStyle w:val="Heading2"/>
        <w:keepNext/>
      </w:pPr>
      <w:r>
        <w:t>为什么不沿用原来的全自研 SoC 路线</w:t>
      </w:r>
    </w:p>
    <w:p>
      <w:pPr>
        <w:pStyle w:val="ListBullet"/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现有自研 Chisel CPU 的外存接口是简单 32 位请求响应总线，仍需补齐 AXI Burst、板级启动和 DDR3 验证；这些工作不是赛题得分核心。</w:t>
      </w:r>
    </w:p>
    <w:p>
      <w:pPr>
        <w:pStyle w:val="ListBullet"/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官方 Sapphire 已提供 C 工具链、APB、IRQ、缓存、128 位 DDR 通路和板上可运行工程。使用它可以把时间集中到 BitBlt、高阶混合和可量化创新。</w:t>
      </w:r>
    </w:p>
    <w:p>
      <w:pPr>
        <w:pStyle w:val="ListBullet"/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现有自研 CPU 保留为研究成果和回退参考，不进入 25 天比赛主线，也不删除。</w:t>
      </w:r>
    </w:p>
    <w:p>
      <w:pPr>
        <w:pStyle w:val="Heading2"/>
        <w:keepNext/>
      </w:pPr>
      <w:r>
        <w:t>官方工程取舍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08"/>
        <w:gridCol w:w="3408"/>
        <w:gridCol w:w="3408"/>
      </w:tblGrid>
      <w:tr>
        <w:trPr>
          <w:cantSplit/>
          <w:tblHeader w:val="true"/>
          <w:cantSplit/>
          <w:tblHeader w:val="true"/>
        </w:trPr>
        <w:tc>
          <w:tcPr>
            <w:tcW w:type="dxa" w:w="3024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官方工程</w:t>
            </w:r>
          </w:p>
        </w:tc>
        <w:tc>
          <w:tcPr>
            <w:tcW w:type="dxa" w:w="1944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使用方式</w:t>
            </w:r>
          </w:p>
        </w:tc>
        <w:tc>
          <w:tcPr>
            <w:tcW w:type="dxa" w:w="5112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08 Sapphire SoC DDR3 Demo</w:t>
            </w:r>
          </w:p>
        </w:tc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主工程底座</w:t>
            </w:r>
          </w:p>
        </w:tc>
        <w:tc>
          <w:tcPr>
            <w:tcW w:type="dxa" w:w="511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已启用 100 MHz Sapphire、APB Slave 0、128 位 DDR 和 32 位外部 AXI Master；现有 PnR 使用 66/256 Memory Blocks。</w:t>
            </w:r>
          </w:p>
        </w:tc>
      </w:tr>
      <w:tr>
        <w:trPr>
          <w:cantSplit/>
          <w:cantSplit/>
        </w:trPr>
        <w:tc>
          <w:tcPr>
            <w:tcW w:type="dxa" w:w="302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03 HDMI TX Demo</w:t>
            </w:r>
          </w:p>
        </w:tc>
        <w:tc>
          <w:tcPr>
            <w:tcW w:type="dxa" w:w="194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原样复用输出链</w:t>
            </w:r>
          </w:p>
        </w:tc>
        <w:tc>
          <w:tcPr>
            <w:tcW w:type="dxa" w:w="511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 148.5 MHz 像素时钟、742.5 MHz 串行时钟、DVI encoder 和四路 10 位 LVDS serializer。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10 CSI 到 HDMI v6</w:t>
            </w:r>
          </w:p>
        </w:tc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只作帧缓存参考</w:t>
            </w:r>
          </w:p>
        </w:tc>
        <w:tc>
          <w:tcPr>
            <w:tcW w:type="dxa" w:w="511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参考 frame_buffer V3、Burst、FIFO 和 1080p 时序；不整体并入主工程。</w:t>
            </w:r>
          </w:p>
        </w:tc>
      </w:tr>
      <w:tr>
        <w:trPr>
          <w:cantSplit/>
          <w:cantSplit/>
        </w:trPr>
        <w:tc>
          <w:tcPr>
            <w:tcW w:type="dxa" w:w="302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10 CSI 到 HDMI 已展开 v1</w:t>
            </w:r>
          </w:p>
        </w:tc>
        <w:tc>
          <w:tcPr>
            <w:tcW w:type="dxa" w:w="194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不用作底座</w:t>
            </w:r>
          </w:p>
        </w:tc>
        <w:tc>
          <w:tcPr>
            <w:tcW w:type="dxa" w:w="511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PnR 使用 213/256 Memory Blocks 且有 1 个未分配核心管脚，叠加 GPU 风险过高。</w:t>
            </w:r>
          </w:p>
        </w:tc>
      </w:tr>
    </w:tbl>
    <w:p>
      <w:pPr>
        <w:pStyle w:val="Heading2"/>
        <w:keepNext/>
      </w:pPr>
      <w:r>
        <w:t>复用边界</w:t>
      </w:r>
    </w:p>
    <w:p>
      <w:pPr>
        <w:pStyle w:val="ListBullet"/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原始 Ti60F225_DemoBoard_v4 目录只读；所有修改都发生在 board/efinix_ti60。</w:t>
      </w:r>
    </w:p>
    <w:p>
      <w:pPr>
        <w:pStyle w:val="ListBullet"/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官方 vendor 文件保持原内容并记录 SHA256。队伍新增或修改的每个 .v 文件只能有一个 module；.vh 只能放常量，不放 module。</w:t>
      </w:r>
    </w:p>
    <w:p>
      <w:pPr>
        <w:pStyle w:val="ListBullet"/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Chisel 使用 split-verilog 生成 SystemVerilog，每个生成文件只包含一个 module。官方加密文件和厂商 IP 保留其原始结构，并在提交清单中单列。</w:t>
      </w:r>
    </w:p>
    <w:p>
      <w:pPr>
        <w:pStyle w:val="Heading1"/>
        <w:keepNext/>
      </w:pPr>
      <w:r>
        <w:t>系统架构和接口</w:t>
      </w:r>
    </w:p>
    <w:p>
      <w:pPr>
        <w:spacing w:after="120" w:line="240" w:lineRule="auto"/>
        <w:ind w:left="360" w:right="216"/>
      </w:pPr>
      <w:r>
        <w:rPr>
          <w:rFonts w:ascii="Consolas" w:hAnsi="Consolas" w:eastAsia="Consolas"/>
          <w:color w:val="202020"/>
          <w:sz w:val="17"/>
        </w:rPr>
        <w:t>Sapphire RISC V 100 MHz</w:t>
        <w:br/>
        <w:t xml:space="preserve">  | APB Slave 0 0xF8100000</w:t>
        <w:br/>
        <w:t xml:space="preserve">  v</w:t>
        <w:br/>
        <w:t>GpuApbRegs -&gt; CommandQueue 16 -&gt; Validator -&gt; RenderEngine</w:t>
        <w:br/>
        <w:t xml:space="preserve">                                             | PixelPipe Verilog</w:t>
        <w:br/>
        <w:t xml:space="preserve">                                             | Fill Copy Key Alpha Sparse</w:t>
        <w:br/>
        <w:t xml:space="preserve">                                             v</w:t>
        <w:br/>
        <w:t xml:space="preserve">                                      Render AXI Master 32 bit</w:t>
        <w:br/>
        <w:br/>
        <w:t>Framebuffer A 0x02000000 ----&gt; ScanoutDma AXI Master 32 bit</w:t>
        <w:br/>
        <w:t>Framebuffer B 0x02200000              |</w:t>
        <w:br/>
        <w:t xml:space="preserve">                                      +--&gt; DdrQosArbiter</w:t>
        <w:br/>
        <w:t xml:space="preserve">                                             |</w:t>
        <w:br/>
        <w:t xml:space="preserve">                                             v</w:t>
        <w:br/>
        <w:t xml:space="preserve">                                  Sapphire external AXI Master 0</w:t>
        <w:br/>
        <w:t xml:space="preserve">                                             |</w:t>
        <w:br/>
        <w:t xml:space="preserve">                              Sapphire internal interconnect 128 bit</w:t>
        <w:br/>
        <w:t xml:space="preserve">                                             |</w:t>
        <w:br/>
        <w:t xml:space="preserve">                                  Official DDR3 controller</w:t>
        <w:br/>
        <w:br/>
        <w:t>Scanout pixels 100 MHz -&gt; Async FIFO -&gt; 2x line scaler 148.5 MHz</w:t>
        <w:br/>
        <w:t xml:space="preserve">                                        -&gt; RGB888 -&gt; Official DVI encoder</w:t>
        <w:br/>
        <w:t xml:space="preserve">                                        -&gt; Official 10 to 1 LVDS serializer</w:t>
        <w:br/>
        <w:t xml:space="preserve">                                        -&gt; HDMI 1080p60</w:t>
      </w:r>
    </w:p>
    <w:p>
      <w:pPr>
        <w:pStyle w:val="Heading2"/>
        <w:keepNext/>
      </w:pPr>
      <w:r>
        <w:t>固定内存布局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08"/>
        <w:gridCol w:w="3408"/>
        <w:gridCol w:w="3408"/>
      </w:tblGrid>
      <w:tr>
        <w:trPr>
          <w:cantSplit/>
          <w:tblHeader w:val="true"/>
          <w:cantSplit/>
          <w:tblHeader w:val="true"/>
        </w:trPr>
        <w:tc>
          <w:tcPr>
            <w:tcW w:type="dxa" w:w="216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3096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4824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约束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0x00001000 起</w:t>
            </w:r>
          </w:p>
        </w:tc>
        <w:tc>
          <w:tcPr>
            <w:tcW w:type="dxa" w:w="30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Sapphire 程序和运行数据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由 linker map 校验，不得进入保留区</w:t>
            </w:r>
          </w:p>
        </w:tc>
      </w:tr>
      <w:tr>
        <w:trPr>
          <w:cantSplit/>
          <w:cantSplit/>
        </w:trPr>
        <w:tc>
          <w:tcPr>
            <w:tcW w:type="dxa" w:w="216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0x02000000</w:t>
            </w:r>
          </w:p>
        </w:tc>
        <w:tc>
          <w:tcPr>
            <w:tcW w:type="dxa" w:w="309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Framebuffer A</w:t>
            </w:r>
          </w:p>
        </w:tc>
        <w:tc>
          <w:tcPr>
            <w:tcW w:type="dxa" w:w="482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640 x 480 x 2 字节，按 2 MB 窗口保留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0x02200000</w:t>
            </w:r>
          </w:p>
        </w:tc>
        <w:tc>
          <w:tcPr>
            <w:tcW w:type="dxa" w:w="30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Framebuffer B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640 x 480 x 2 字节，按 2 MB 窗口保留</w:t>
            </w:r>
          </w:p>
        </w:tc>
      </w:tr>
      <w:tr>
        <w:trPr>
          <w:cantSplit/>
          <w:cantSplit/>
        </w:trPr>
        <w:tc>
          <w:tcPr>
            <w:tcW w:type="dxa" w:w="216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0x02400000</w:t>
            </w:r>
          </w:p>
        </w:tc>
        <w:tc>
          <w:tcPr>
            <w:tcW w:type="dxa" w:w="309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Dense Sprite 和字体</w:t>
            </w:r>
          </w:p>
        </w:tc>
        <w:tc>
          <w:tcPr>
            <w:tcW w:type="dxa" w:w="482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原始 RGB565 资源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0x06000000</w:t>
            </w:r>
          </w:p>
        </w:tc>
        <w:tc>
          <w:tcPr>
            <w:tcW w:type="dxa" w:w="30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Sparse 资源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token 流和压力测试资源</w:t>
            </w:r>
          </w:p>
        </w:tc>
      </w:tr>
      <w:tr>
        <w:trPr>
          <w:cantSplit/>
          <w:cantSplit/>
        </w:trPr>
        <w:tc>
          <w:tcPr>
            <w:tcW w:type="dxa" w:w="216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0xF8100000</w:t>
            </w:r>
          </w:p>
        </w:tc>
        <w:tc>
          <w:tcPr>
            <w:tcW w:type="dxa" w:w="309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 APB 寄存器</w:t>
            </w:r>
          </w:p>
        </w:tc>
        <w:tc>
          <w:tcPr>
            <w:tcW w:type="dxa" w:w="482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APB Slave 0 的 64 KB 窗口</w:t>
            </w:r>
          </w:p>
        </w:tc>
      </w:tr>
    </w:tbl>
    <w:p>
      <w:pPr>
        <w:pStyle w:val="Heading2"/>
        <w:keepNext/>
      </w:pPr>
      <w:r>
        <w:t>赛题覆盖和创新验收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08"/>
        <w:gridCol w:w="3408"/>
        <w:gridCol w:w="3408"/>
      </w:tblGrid>
      <w:tr>
        <w:trPr>
          <w:cantSplit/>
          <w:tblHeader w:val="true"/>
          <w:cantSplit/>
          <w:tblHeader w:val="true"/>
        </w:trPr>
        <w:tc>
          <w:tcPr>
            <w:tcW w:type="dxa" w:w="144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540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实现内容</w:t>
            </w:r>
          </w:p>
        </w:tc>
        <w:tc>
          <w:tcPr>
            <w:tcW w:type="dxa" w:w="324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验收证据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基础</w:t>
            </w:r>
          </w:p>
        </w:tc>
        <w:tc>
          <w:tcPr>
            <w:tcW w:type="dxa" w:w="54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Solid Fill、Block Copy、Burst、FIFO、双缓冲、640 x 480 60 FPS、CPU GPU 对比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逐像素或帧 CRC；300 帧 FPS</w:t>
            </w:r>
          </w:p>
        </w:tc>
      </w:tr>
      <w:tr>
        <w:trPr>
          <w:cantSplit/>
          <w:cantSplit/>
        </w:trPr>
        <w:tc>
          <w:tcPr>
            <w:tcW w:type="dxa" w:w="14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高阶</w:t>
            </w:r>
          </w:p>
        </w:tc>
        <w:tc>
          <w:tcPr>
            <w:tcW w:type="dxa" w:w="540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Global Alpha、Color Key、高同屏 Sprite 互动游戏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随机像素向量；最大稳定 Sprite 数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创新一</w:t>
            </w:r>
          </w:p>
        </w:tc>
        <w:tc>
          <w:tcPr>
            <w:tcW w:type="dxa" w:w="54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扫描 FIFO 水位驱动的自适应 DDR QoS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同负载比较 underflow、render stall 和 CPU 延迟</w:t>
            </w:r>
          </w:p>
        </w:tc>
      </w:tr>
      <w:tr>
        <w:trPr>
          <w:cantSplit/>
          <w:cantSplit/>
        </w:trPr>
        <w:tc>
          <w:tcPr>
            <w:tcW w:type="dxa" w:w="14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创新二</w:t>
            </w:r>
          </w:p>
        </w:tc>
        <w:tc>
          <w:tcPr>
            <w:tcW w:type="dxa" w:w="540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16 项带 tag 非阻塞命令队列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同场景比较逐条 wait 与批量 submit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创新三</w:t>
            </w:r>
          </w:p>
        </w:tc>
        <w:tc>
          <w:tcPr>
            <w:tcW w:type="dxa" w:w="54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Sparse Blit 跳过透明 run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与 Dense Color Key 同 CRC，比较 DDR 读取字节和周期</w:t>
            </w:r>
          </w:p>
        </w:tc>
      </w:tr>
    </w:tbl>
    <w:p>
      <w:pPr>
        <w:sectPr>
          <w:footerReference w:type="default" r:id="rId9"/>
          <w:pgSz w:w="12240" w:h="15840"/>
          <w:pgMar w:top="936" w:right="1008" w:bottom="936" w:left="1008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主负责人 Chisel 文件和模块责任表</w:t>
      </w:r>
    </w:p>
    <w:p>
      <w:r>
        <w:t>主负责人只新增 GPU 核心和生成入口，不重写 Sapphire CPU、DDR3 控制器或 HDMI 编码器。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  <w:cantSplit/>
          <w:tblHeader w:val="true"/>
        </w:trPr>
        <w:tc>
          <w:tcPr>
            <w:tcW w:type="dxa" w:w="3384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提交文件</w:t>
            </w:r>
          </w:p>
        </w:tc>
        <w:tc>
          <w:tcPr>
            <w:tcW w:type="dxa" w:w="1872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24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负责功能</w:t>
            </w:r>
          </w:p>
        </w:tc>
        <w:tc>
          <w:tcPr>
            <w:tcW w:type="dxa" w:w="252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52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目标输出</w:t>
            </w:r>
          </w:p>
        </w:tc>
        <w:tc>
          <w:tcPr>
            <w:tcW w:type="dxa" w:w="2736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依赖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chisel/src/main/scala/gpu/GpuTypes.scala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GpuCommand 等数据类型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统一命令、状态、错误码和像素事务定义。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APB 写入字段、AXI 返回状态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类型 Bundle 和操作码常量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无；三人共同确认的接口合同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chisel/src/main/scala/gpu/GpuMemoryMap.scala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GpuMemoryMap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定义 0xF8100000 GPU 寄存器和 DDR 显存分区。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地址 UInt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寄存器命中、偏移和显存常量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 soc.h 和板载 256 MB DDR3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chisel/src/main/scala/gpu/GpuApbRegs.scala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GpuApbRegs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接收 Sapphire APB Slave 0 访问并形成命令。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PADDR PSEL PENABLE PWRITE PWDATA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PRDATA PREADY PSLVERROR 和命令 valid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GpuTypes.scala GpuMemoryMap.scala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chisel/src/main/scala/gpu/CommandQueue.scala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CommandQueue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保存 16 条带 tag 的非阻塞命令。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GpuCommand valid ready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队头命令、队列水位、full empty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GpuTypes.scala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chisel/src/main/scala/gpu/CommandValidator.scala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CommandValidator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在发起 DDR 访问前检查地址、尺寸、步长、越界和非法操作。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GpuCommand 和 DDR 合法窗口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validated command 或错误码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GpuTypes.scala GpuMemoryMap.scala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chisel/src/main/scala/gpu/Axi4.scala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Axi4MasterPort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定义与 Sapphire 外部 32 位 AXI Master 端口一致的通道。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 请求和响应字段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可复用的 AXI Bundle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 Sapphire soc.v 端口定义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chisel/src/main/scala/gpu/RectAddressGen.scala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RectAddressGen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按 x y width height stride 产生 RGB565 地址。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矩形参数和 step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像素地址、行尾、矩形结束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GpuTypes.scala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chisel/src/main/scala/gpu/AxiReadEngine.scala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AxiReadEngine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生成不跨 4 KB 的 INCR Burst 并处理读反压。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读请求地址和长度、AXI R 通道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32 位数据流、完成和错误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Axi4.scala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chisel/src/main/scala/gpu/AxiWriteEngine.scala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AxiWriteEngine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聚合写数据、WSTRB 和 B 响应。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写地址、32 位数据、字节使能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 AW W B、完成和错误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Axi4.scala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chisel/src/main/scala/gpu/PixelReadAligner.scala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PixelReadAligner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从 32 位 AXI beat 取出任意半字对齐的 RGB565 像素。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32 位数据、地址 bit1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16 位像素 valid ready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AxiReadEngine.scala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chisel/src/main/scala/gpu/PixelWritePacker.scala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PixelWritePacker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将 16 位像素合并为 32 位写 beat，并处理首尾半字 WSTRB。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16 位像素、地址和写使能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32 位数据、WSTRB、地址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AxiWriteEngine.scala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chisel/src/main/scala/gpu/DenseBlitEngine.scala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DenseBlitEngine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执行 Fill Copy Color Key Alpha 的逐像素调度。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validated command、读数据、PixelPipe 结果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读写请求、命令完成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地址生成、读写引擎、PixelPipe 黑盒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chisel/src/main/scala/gpu/SparseDecoder.scala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SparseDecoder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解析透明跳过和连续实像素两类 32 位 Sparse token。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token 数据流、width height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坐标、实像素、结束和格式错误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GpuTypes.scala AxiReadEngine.scala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chisel/src/main/scala/gpu/RenderEngine.scala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RenderEngine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选择 Dense 或 Sparse 路径并统一完成状态。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队头命令、AXI 读写通道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render AXI master、tag 完成事件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DenseBlitEngine.scala SparseDecoder.scala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chisel/src/main/scala/gpu/ScanoutDma.scala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ScanoutDma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以 Burst 从前台显存读取 640x480 RGB565 并送显示 FIFO。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front buffer、FIFO 水位、AXI 读响应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像素流、读请求、underflow 预警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AxiReadEngine.scala GpuMemoryMap.scala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chisel/src/main/scala/gpu/DdrQosArbiter.scala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DdrQosArbiter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在 Render 和 Scanout 之间按 FIFO 水位自适应仲裁。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两个 AXI Master、low high watermark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单一 32 位 AXI Master、grant 统计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Axi4.scala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chisel/src/main/scala/gpu/FrameSwapController.scala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FrameSwapController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只在垂直消隐接受 PRESENT 并交换前后台地址。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present 请求、同步后的 vblank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front back base、swap done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GpuTypes.scala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chisel/src/main/scala/gpu/GpuPerfCounters.scala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GpuPerfCounters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统计周期、命令、字节、stall、下溢和 QoS grant。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各模块事件脉冲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APB 可读 64 位计数器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GpuApbRegs.scala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chisel/src/main/scala/gpu/PixelPipeExt.scala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PixelPipeExt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将组员 A 的 gpu_pixel_pipe.v 作为 ExtModule 接入。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op fg bg color key alpha valid ready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result pixel、write enable、valid ready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board/efinix_ti60/rtl/pixel/gpu_pixel_pipe.v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chisel/src/main/scala/gpu/GpuSubsystem.scala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GpuSubsystem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连接寄存器、队列、渲染、扫描、换帧和仲裁。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APB、vblank、显示 FIFO ready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 Master、像素流、中断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全部 GPU Chisel 子模块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chisel/src/main/scala/gpu/Efinix2dGpuTop.scala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Efinix2dGpuTop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形成供 board_top.v 例化的稳定顶层端口。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APB、时钟复位、AXI 返回、vblank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AXI 请求、像素 FIFO 写口、IRQ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GpuSubsystem.scala PixelPipeExt.scala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chisel/src/main/scala/gpu/GenerateEfinix2dGpu.scala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生成入口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用 split-verilog 输出一文件一模块的 SystemVerilog。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 elaboration 参数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generated/efinix_gpu/*.sv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全部 Chisel 源文件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chisel/src/test/scala/gpu/GpuFrontEndSpec.scala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前端测试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验证 APB、校验器、16 项队列和错误路径。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寄存器事务和命令序列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可自动失败的断言结果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GpuApbRegs CommandQueue CommandValidator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chisel/src/test/scala/gpu/RenderEngineSpec.scala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渲染测试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逐像素比较 Fill Copy Key Alpha 的内存结果。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命令和仿真内存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结果内存与黄金向量一致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RenderEngine 和组员 B 的测试向量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chisel/src/test/scala/gpu/SparseDecoderSpec.scala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Sparse 测试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覆盖 token 边界、损坏流和随机反压。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Sparse token 流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坐标和像素序列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SparseDecoder.scala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chisel/src/test/scala/gpu/DdrQosArbiterSpec.scala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QoS 测试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验证迟滞、水位优先和无饥饿。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两路 AXI 流与水位变化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grant 顺序和上界断言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DdrQosArbiter.scala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chisel/src/test/scala/gpu/GpuSystemSpec.scala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子系统测试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运行多命令、换帧和显示并发场景。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APB 指令、DDR 模型、vblank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帧 CRC、计数器和 IRQ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GpuSubsystem.scala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scripts/test-efinix-gpu.ps1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测试入口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一次运行 Chisel 测试、生成 RTL 和结构检查。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源码树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测试汇总和生成 RTL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SBT 和 GenerateEfinix2dGpu.scala</w:t>
            </w:r>
          </w:p>
        </w:tc>
      </w:tr>
    </w:tbl>
    <w:p>
      <w:pPr>
        <w:sectPr>
          <w:pgSz w:w="15840" w:h="12240" w:orient="landscape"/>
          <w:pgMar w:top="648" w:right="648" w:bottom="648" w:left="648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组员 A Verilog 文件和模块责任表</w:t>
      </w:r>
    </w:p>
    <w:p>
      <w:r>
        <w:t>组员 A 负责像素运算、显示适配和板级工程。队伍自写的每个 .v 文件只允许一个 module。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  <w:cantSplit/>
          <w:tblHeader w:val="true"/>
        </w:trPr>
        <w:tc>
          <w:tcPr>
            <w:tcW w:type="dxa" w:w="3384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提交文件</w:t>
            </w:r>
          </w:p>
        </w:tc>
        <w:tc>
          <w:tcPr>
            <w:tcW w:type="dxa" w:w="1872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24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负责功能</w:t>
            </w:r>
          </w:p>
        </w:tc>
        <w:tc>
          <w:tcPr>
            <w:tcW w:type="dxa" w:w="252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52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目标输出</w:t>
            </w:r>
          </w:p>
        </w:tc>
        <w:tc>
          <w:tcPr>
            <w:tcW w:type="dxa" w:w="2736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依赖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board/efinix_ti60/rtl/pixel/gpu_pixel_copy.v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gpu_pixel_copy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Copy 模式前景像素直通。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fg_pixel valid ready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result_pixel valid ready write_enable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gpu_pixel_contract.vh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board/efinix_ti60/rtl/pixel/gpu_pixel_fill.v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gpu_pixel_fill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输出命令指定的 RGB565 填充值。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fill_color valid ready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result_pixel valid ready write_enable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gpu_pixel_contract.vh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board/efinix_ti60/rtl/pixel/gpu_pixel_color_key.v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gpu_pixel_color_key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透明色命中时禁止写回。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fg_pixel color_key valid ready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result_pixel write_enable valid ready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gpu_pixel_contract.vh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board/efinix_ti60/rtl/pixel/gpu_pixel_alpha_blend.v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gpu_pixel_alpha_blend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用定点乘加完成 RGB565 Global Alpha。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fg bg alpha valid ready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混合 RGB565 valid ready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gpu_pixel_contract.vh；DSP 推断约束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board/efinix_ti60/rtl/pixel/gpu_pixel_pipe.v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gpu_pixel_pipe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按 op 选择 Copy Fill Key Alpha 子模块。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op fg bg color key alpha valid ready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result_pixel write_enable valid ready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四个像素子模块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board/efinix_ti60/rtl/pixel/gpu_pixel_contract.vh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公共常量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定义 op、位宽和 alpha 舍入规则，不包含 module。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无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Verilog 宏和 localparam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三人冻结的接口合同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board/efinix_ti60/rtl/display/rgb565_to_rgb888.v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rgb565_to_rgb888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将 5 6 5 分量扩展为 HDMI RGB888。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RGB565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RGB888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无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board/efinix_ti60/rtl/display/pixel_async_fifo.v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pixel_async_fifo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包装官方双时钟 FIFO，跨 100 MHz 到 148.5 MHz。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写时钟像素流、读时钟 ready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读侧像素流和水位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 Efinity FIFO 或原样 vendor FIFO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board/efinix_ti60/rtl/display/display_line_buffer.v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display_line_buffer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缓存两条 640 像素行，支持一边装载一边重复显示。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FIFO RGB565 和行标记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按 x y 读出的 RGB565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pixel_async_fifo.v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board/efinix_ti60/rtl/display/display_scale2x_1080p.v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display_scale2x_1080p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产生 1080p60 时序并把 640x480 画面 2 倍居中显示。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148.5 MHz、line buffer 像素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hs vs de RGB565 read_req vblank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display_line_buffer.v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board/efinix_ti60/rtl/display/vblank_pulse_sync.v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vblank_pulse_sync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将 HDMI 域垂直消隐事件同步到 100 MHz GPU 域。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src_clk src_pulse dst_clk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dst_pulse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无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board/efinix_ti60/rtl/display/hdmi_tx_adapter.v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hdmi_tx_adapter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以稳定接口封装官方 dvi_encoder 和 10 位 TMDS 数据。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RGB888 hs vs de audio 静音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四路 10 位 TMDS 并行数据及 OE reset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 03 Demo dvi_encoder/encode；官方 PLL 和 LVDS serializer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board/efinix_ti60/rtl/display/hdmi_subsystem.v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hdmi_subsystem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连接 FIFO、行缓存、2 倍显示和 HDMI 编码。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 像素流、HDMI 时钟复位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TMDS、vblank、FIFO 水位和 underflow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全部 display 模块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board/efinix_ti60/rtl/efinix_sapphire_adapter.v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efinix_sapphire_adapter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封装官方 Sapphire SoC 的 APB、外部 AXI Master 和 IRQ。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UART JTAG SPI GPIO、GPU APB/AXI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CPU DDR AXI、GPU 控制接口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 08 Demo soc IP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board/efinix_ti60/rtl/board_top.v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board_top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连接官方 SoC、DDR3、Chisel GPU 和 HDMI 子系统。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板级时钟复位、DDR3、UART/JTAG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HDMI、DDR3、LED 和 UART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 DDR3 RTL、生成 GPU SV、两个适配器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board/efinix_ti60/efinix_2d_gpu.xml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Efinity 工程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从官方 SoC DDR Demo 派生源文件清单和顶层。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RTL 和 IP 路径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可综合工程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 08 Demo xml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board/efinix_ti60/efinix_2d_gpu.peri.xml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板级接口配置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合并官方 DDR3 管脚、1080p HDMI PLL 和 10:1 LVDS serializer。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CLK25M 和板级管脚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100/400/148.5/742.5 MHz 时钟和 IO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 08 Demo DDR 配置；官方 03 Demo HDMI 配置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board/efinix_ti60/efinix_2d_gpu.sdc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时序约束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约束 DDR、GPU、HDMI 和跨时钟例外。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工程时钟和端口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Efinity 时序约束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官方两个 Demo 的 SDC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board/efinix_ti60/vendor/manifest.sha256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复用清单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记录所有未改动官方文件及哈希，便于说明自研边界。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vendor 文件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SHA256 清单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 03 和 08 Demo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tb/verilog/tb_gpu_pixel_pipe.sv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tb_gpu_pixel_pipe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覆盖四种像素操作及随机反压。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测试向量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自检 pass fail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gpu_pixel_pipe.v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tb/verilog/tb_display_scale2x_1080p.sv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tb_display_scale2x_1080p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检查 2200x1125 时序、画面位置和 2 倍复制。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合成图案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计数断言和帧 CRC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display_scale2x_1080p.v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tb/verilog/tb_hdmi_subsystem.sv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tb_hdmi_subsystem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检查像素 FIFO、消隐、下溢和 TMDS 输入边界。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 像素流和双时钟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帧像素日志和断言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hdmi_subsystem.v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scripts/test-efinix-verilog.ps1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Verilog 测试入口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运行三个 testbench，并检查每个队伍 .v 仅一个 module。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board rtl 和 tb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测试汇总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Verilator 或 iverilog</w:t>
            </w:r>
          </w:p>
        </w:tc>
      </w:tr>
    </w:tbl>
    <w:p>
      <w:pPr>
        <w:sectPr>
          <w:pgSz w:w="15840" w:h="12240" w:orient="landscape"/>
          <w:pgMar w:top="648" w:right="648" w:bottom="648" w:left="648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组员 B C 语言文件和模块责任表</w:t>
      </w:r>
    </w:p>
    <w:p>
      <w:r>
        <w:t>组员 B 负责驱动、黄金模型、资源、双缓冲、互动游戏和全部量化对比。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  <w:cantSplit/>
          <w:tblHeader w:val="true"/>
        </w:trPr>
        <w:tc>
          <w:tcPr>
            <w:tcW w:type="dxa" w:w="3384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提交文件</w:t>
            </w:r>
          </w:p>
        </w:tc>
        <w:tc>
          <w:tcPr>
            <w:tcW w:type="dxa" w:w="1872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24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负责功能</w:t>
            </w:r>
          </w:p>
        </w:tc>
        <w:tc>
          <w:tcPr>
            <w:tcW w:type="dxa" w:w="252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520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目标输出</w:t>
            </w:r>
          </w:p>
        </w:tc>
        <w:tc>
          <w:tcPr>
            <w:tcW w:type="dxa" w:w="2736"/>
            <w:shd w:fill="1F4E7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依赖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sw/efinix_gpu/include/gpu_regs.h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寄存器定义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定义 0xF8100000 寄存器偏移、位域、op 和错误码。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硬件寄存器合同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 宏和结构偏移断言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 soc.h；GpuMemoryMap.scala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sw/efinix_gpu/include/gpu.h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公开驱动 API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声明 fill copy key alpha sparse submit wait present。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应用参数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函数声明和状态类型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gpu_regs.h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sw/efinix_gpu/src/gpu.c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 驱动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实现 MMIO、非阻塞 tag、IRQ 和性能快照。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GpuCommand 参数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tag 状态、错误和计数器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gpu.h gpu_regs.h Sapphire BSP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sw/efinix_gpu/include/framebuffer.h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帧缓冲接口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声明前后台地址和换帧 API。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显示尺寸和地址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framebuffer 类型与函数声明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gpu.h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sw/efinix_gpu/src/framebuffer.c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双缓冲控制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管理 0x02000000 与 0x02200000，只通过 PRESENT 换帧。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vblank swap 状态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front back buffer 和 swap 结果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framebuffer.h gpu.c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sw/efinix_gpu/include/rgb565.h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RGB565 接口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声明打包、解包和 alpha 参考运算。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 分量或像素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函数声明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无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sw/efinix_gpu/src/rgb565.c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RGB565 工具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实现颜色转换和与 RTL 相同的舍入规则。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RGB888 RGB565 alpha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RGB565 或混合像素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rgb565.h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sw/efinix_gpu/include/golden_renderer.h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黄金模型接口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声明 CPU Fill Copy Key Alpha 和帧 CRC。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命令和内存图像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参考帧和 CRC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rgb565.h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sw/efinix_gpu/src/golden_renderer.c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CPU 黄金渲染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提供逐像素正确性基线和纯软件 FPS 基线。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命令、源图和目标图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参考 framebuffer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golden_renderer.h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sw/efinix_gpu/include/sparse_format.h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Sparse 格式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定义 skip token、literal token 和边界规则。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RGB565 Sprite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token 结构和 API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gpu_regs.h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sw/efinix_gpu/src/sparse_pack.c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Sparse 打包和解包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将 Color Key Sprite 转为 Sparse token，并提供 CPU 解码对照。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Sprite、透明色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token 流和参考帧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sparse_format.h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sw/efinix_gpu/include/assets.h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资源声明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声明 Sprite、字体和场景资源地址。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生成资源符号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只读资源描述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linker.ld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sw/efinix_gpu/src/assets.c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资源加载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把密集和 Sparse 资源复制到 DDR 资源区。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链接资源数据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DDR 中的资源句柄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assets.h sparse_pack.c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sw/efinix_gpu/include/hud.h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HUD 接口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声明 FPS、Sprite 数、模式和 underflow 显示。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统计值和 framebuffer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绘制函数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gpu.h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sw/efinix_gpu/src/hud.c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屏幕信息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用 GPU 小矩形和字模显示实时指标。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文本、数字和目标缓冲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HUD 渲染命令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hud.h assets.h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sw/efinix_gpu/include/game.h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游戏接口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声明弹幕对象、输入和帧更新。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按键、时间、对象数组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每帧渲染命令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gpu.h assets.h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sw/efinix_gpu/src/game.c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高负载互动 Demo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运行大量活动 Sprite，支持 CPU 和 GPU 两种渲染后端。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输入、delta time、模式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命令队列和游戏状态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game.h framebuffer.h golden_renderer.h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sw/efinix_gpu/include/benchmark.h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基准接口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声明固定场景和自动搜索 Sprite 上限。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模式、帧数、负载范围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BenchmarkResult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gpu.h game.h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sw/efinix_gpu/src/benchmark.c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量化对比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比较 CPU GPU、阻塞 非阻塞、固定 自适应 QoS、Dense Sparse。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场景和性能计数器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CSV 风格串口结果和结论数据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benchmark.h hud.h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sw/efinix_gpu/src/main.c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固件入口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初始化 UART DDR GPU HDMI，运行自检、菜单和比赛 Demo。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按键和串口命令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交互画面、日志和错误码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全部软件模块和 Sapphire BSP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sw/efinix_gpu/linker.ld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链接布局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保留低地址程序区、两块显存和资源区，防止重叠。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ELF section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固定 DDR 布局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板载 256 MB DDR3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sw/efinix_gpu/Makefile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构建入口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编译官方 Sapphire 裸机程序并生成 elf bin hex。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C 源码和 BSP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efinix_2d_gpu.elf bin hex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官方 RISC V IDE 工具链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sw/efinix_gpu/tests/test_renderer.c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主机自测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验证四种黄金渲染、重叠 Copy 限制和 CRC。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小尺寸图像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assert pass fail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rgb565.c golden_renderer.c</w:t>
            </w:r>
          </w:p>
        </w:tc>
      </w:tr>
      <w:tr>
        <w:trPr>
          <w:cantSplit/>
          <w:cantSplit/>
        </w:trPr>
        <w:tc>
          <w:tcPr>
            <w:tcW w:type="dxa" w:w="3384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sw/efinix_gpu/tests/test_sparse.c</w:t>
            </w:r>
          </w:p>
        </w:tc>
        <w:tc>
          <w:tcPr>
            <w:tcW w:type="dxa" w:w="1872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Sparse 自测</w:t>
            </w:r>
          </w:p>
        </w:tc>
        <w:tc>
          <w:tcPr>
            <w:tcW w:type="dxa" w:w="324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验证 pack decode 与 dense Color Key 输出一致。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随机 Sprite</w:t>
            </w:r>
          </w:p>
        </w:tc>
        <w:tc>
          <w:tcPr>
            <w:tcW w:type="dxa" w:w="2520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token 统计和像素一致性</w:t>
            </w:r>
          </w:p>
        </w:tc>
        <w:tc>
          <w:tcPr>
            <w:tcW w:type="dxa" w:w="2736"/>
            <w:shd w:fill="F3F7FA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sparse_pack.c golden_renderer.c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scripts/test-efinix-software.ps1</w:t>
            </w:r>
          </w:p>
        </w:tc>
        <w:tc>
          <w:tcPr>
            <w:tcW w:type="dxa" w:w="187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软件测试入口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运行主机测试、交叉编译和链接区间检查。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sw/efinix_gpu</w:t>
            </w:r>
          </w:p>
        </w:tc>
        <w:tc>
          <w:tcPr>
            <w:tcW w:type="dxa" w:w="25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测试汇总和固件</w:t>
            </w:r>
          </w:p>
        </w:tc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color w:val="000000"/>
                <w:sz w:val="13"/>
              </w:rPr>
              <w:t>Makefile 和 RISC V GCC</w:t>
            </w:r>
          </w:p>
        </w:tc>
      </w:tr>
    </w:tbl>
    <w:p>
      <w:pPr>
        <w:sectPr>
          <w:pgSz w:w="15840" w:h="12240" w:orient="landscape"/>
          <w:pgMar w:top="648" w:right="648" w:bottom="648" w:left="648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三人同步进度表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  <w:cantSplit/>
          <w:tblHeader w:val="true"/>
        </w:trPr>
        <w:tc>
          <w:tcPr>
            <w:tcW w:type="dxa" w:w="576"/>
            <w:shd w:fill="1F4E78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天</w:t>
            </w:r>
          </w:p>
        </w:tc>
        <w:tc>
          <w:tcPr>
            <w:tcW w:type="dxa" w:w="4680"/>
            <w:shd w:fill="1F4E78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主负责人 Chisel</w:t>
            </w:r>
          </w:p>
        </w:tc>
        <w:tc>
          <w:tcPr>
            <w:tcW w:type="dxa" w:w="4680"/>
            <w:shd w:fill="1F4E78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组员 A Verilog</w:t>
            </w:r>
          </w:p>
        </w:tc>
        <w:tc>
          <w:tcPr>
            <w:tcW w:type="dxa" w:w="4680"/>
            <w:shd w:fill="1F4E78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组员 B C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1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确认官方底座和接口合同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运行官方 HDMI 彩条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运行官方 Sapphire 软件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2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APB 寄存器骨架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冻结官方复用文件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冻结驱动头文件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3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16 项非阻塞队列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RGB565 输出边界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RGB565 参考运算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4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实现命令校验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建立官方主工程副本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CPU Fill 黄金模型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5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对齐官方外部 AXI 端口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合并 HDMI 板级配置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MMIO 驱动骨架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6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AXI 读 Burst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Copy 和 Fill 像素模块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Fill API 和 Demo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7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AXI 写 Burst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PixelPipe 骨架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记录 CPU GPU Fill 对比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8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Solid Fill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把 PixelPipe 交给 Chisel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Block Copy 黄金模型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9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上板打通 Fill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实现像素异步 FIFO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Copy 驱动和资源加载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10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实现任意对齐读像素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实现双行缓存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完成双缓冲布局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11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Block Copy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2 倍居中显示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PRESENT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12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Scanout DMA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vblank 同步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完成基础方块 Demo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13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实现基本显示仲裁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HDMI 子系统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建立游戏对象系统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14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实现垂直消隐换帧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接入 DDR Scanout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Color Key 模型和 API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15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接入 Color Key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Color Key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Alpha 模型和 API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16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接入 Alpha 背景读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实现精确 Alpha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完成高阶互动 Demo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17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Alpha 和性能事件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完成四模式压力测试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完成非阻塞 tag 驱动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18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完成中断和 tag 状态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完善换帧和下溢显示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比较阻塞和非阻塞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19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Sparse 解码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接出 QoS 水位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完善屏幕和串口指标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20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Sparse Blit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完成高负载板级回归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自动搜索 60 FPS 上限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21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实现自适应 DDR QoS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显示 Sparse 等价结果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QoS 对比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22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GPU 子系统集成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时序流水线调整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实现 Sparse 格式和模型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23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生成一文件一模块 RTL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完成正式 Efinity 构建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 Sparse API 和对比</w:t>
            </w:r>
          </w:p>
        </w:tc>
      </w:tr>
      <w:tr>
        <w:trPr>
          <w:cantSplit/>
          <w:cantSplit/>
        </w:trPr>
        <w:tc>
          <w:tcPr>
            <w:tcW w:type="dxa" w:w="576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24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板级带宽和时序调优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完成显示耐久测试</w:t>
            </w:r>
          </w:p>
        </w:tc>
        <w:tc>
          <w:tcPr>
            <w:tcW w:type="dxa" w:w="4680"/>
            <w:shd w:fill="F3F7FA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生成板级启动镜像</w:t>
            </w:r>
          </w:p>
        </w:tc>
      </w:tr>
      <w:tr>
        <w:trPr>
          <w:cantSplit/>
          <w:cantSplit/>
        </w:trPr>
        <w:tc>
          <w:tcPr>
            <w:tcW w:type="dxa" w:w="576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25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主负责人最终交付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Verilog 最终交付</w:t>
            </w:r>
          </w:p>
        </w:tc>
        <w:tc>
          <w:tcPr>
            <w:tcW w:type="dxa" w:w="4680"/>
            <w:vAlign w:val="center"/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pPr>
              <w:spacing w:after="0" w:line="240" w:lineRule="auto"/>
            </w:pPr>
            <w:r>
              <w:rPr>
                <w:rFonts w:ascii="Microsoft YaHei" w:hAnsi="Microsoft YaHei" w:eastAsia="Microsoft YaHei"/>
                <w:color w:val="000000"/>
                <w:sz w:val="14"/>
              </w:rPr>
              <w:t>C 软件最终交付</w:t>
            </w:r>
          </w:p>
        </w:tc>
      </w:tr>
    </w:tbl>
    <w:p>
      <w:pPr>
        <w:sectPr>
          <w:pgSz w:w="15840" w:h="12240" w:orient="landscape"/>
          <w:pgMar w:top="504" w:right="648" w:bottom="504" w:left="648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主负责人 Chisel 逐日实施计划</w:t>
      </w:r>
    </w:p>
    <w:p>
      <w:r>
        <w:t>主负责人从官方 APB 和外部 AXI 边界开始，先完成 Fill 和 Copy，再接显示、高阶功能和三个创新点。</w:t>
      </w:r>
    </w:p>
    <w:p>
      <w:pPr>
        <w:pStyle w:val="Heading2"/>
        <w:keepNext/>
      </w:pPr>
      <w:r>
        <w:t>第 1 天  确认官方底座和接口合同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GpuTypes.scala；GpuMemoryMap.scala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冻结 APB 0xF8100000、32 位外部 AXI、RGB565 和显存布局。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settings.json、soc.h、赛题命令字段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类型、地址表和评审记录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08 Demo；三人接口会议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地址和位域无冲突，三人测试代码均可引用同一合同。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 天  完成 APB 寄存器骨架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GpuApbRegs.scala；GpuFrontEndSpec.scala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让 Sapphire 能读写 GPU 影子寄存器。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APB PADDR PSEL PENABLE PWRITE PWDATA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PRDATA PREADY PSLVERROR 和 command_valid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GpuTypes.scala；GpuMemoryMap.scala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合法访问单周期完成，非法偏移返回 PSLVERROR。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3 天  实现 16 项非阻塞队列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CommandQueue.scala；GpuFrontEndSpec.scala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CPU 连续提交带 tag 命令而不等待前一条完成。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GpuCommand valid ready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队头命令、水位、full、完成 tag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GpuTypes.scala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深度恰为 16；满、空、同时入队出队通过。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4 天  实现命令校验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CommandValidator.scala；GpuFrontEndSpec.scala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阻止非法尺寸、步长、越界和重叠 Copy 进入 DDR。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GpuCommand 和显存窗口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valid command 或错误码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GpuMemoryMap.scala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每种非法输入都在 AXI valid 拉高前失败。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5 天  对齐官方外部 AXI 端口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Axi4.scala；Efinix2dGpuTop.scala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建立与 Sapphire io_ddrMasters_0 完全一致的 32 位 AXI 边界。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soc.v 的端口和复位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可供 board_top.v 连接的 AXI 端口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08 Demo；组员 A 适配器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端口宽度、ID 4 位、数据 32 位和复位极性逐项核对。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6 天  实现 AXI 读 Burst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AxiReadEngine.scala；RenderEngineSpec.scala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发出 INCR Burst，处理 4 KB 边界和随机 R 反压。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地址、字节数、AXI 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32 位数据流、done、resp error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Axi4.scala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随机反压下无丢 beat、无跨 4 KB Burst。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7 天  实现 AXI 写 Burst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AxiWriteEngine.scala；RenderEngineSpec.scala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发出 AW W B，并保留半字 WSTRB。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地址、数据、WSTRB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 写事务、done、resp error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Axi4.scala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首尾半字及 B 错误注入测试通过。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8 天  实现 Solid Fill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RectAddressGen.scala；PixelWritePacker.scala；DenseBlitEngine.scala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完成第一个端到端硬件命令。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dst width height stride color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写 Burst 和命令完成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 写引擎；组员 A Fill 模块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小内存结果逐像素等于 C 黄金模型。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9 天  上板打通 Fill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RenderEngine.scala；Efinix2dGpuTop.scala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把 APB 命令、队列和 Fill 写入官方 DDR。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Sapphire APB、外部 AXI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DDR 指定矩形变色、IRQ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组员 A board_top；组员 B fill demo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串口提交后读回 CRC 正确，CPU 提交期间可继续计数。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10 天  实现任意对齐读像素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PixelReadAligner.scala；RenderEngineSpec.scala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从 32 位 beat 正确选取奇偶地址 RGB565。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 beat 和地址 bit1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16 位像素流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AxiReadEngine.scala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奇偶起点、奇数宽度、跨行 stride 全通过。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11 天  完成 Block Copy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DenseBlitEngine.scala；RectAddressGen.scala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读取源矩形并写入目标矩形。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src dst width height src_stride dst_stride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复制后的目标区和完成 tag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读写引擎、PixelPipe Copy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非重叠 Copy 与 C 黄金模型逐像素一致。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12 天  实现 Scanout DMA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ScanoutDma.scala；GpuSystemSpec.scala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持续读取前台 640x480 framebuffer。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front_base、FIFO 水位、AXI 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RGB565 像素流、行帧边界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AxiReadEngine.scala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一帧 307200 像素顺序正确，帧 CRC 固定。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13 天  实现基本显示仲裁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DdrQosArbiter.scala；DdrQosArbiterSpec.scala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在 Render 和 Scanout 之间先实现事务级轮询。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两路 AXI Master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单一路 AXI Master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Axi4.scala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读写通道不串线，两个客户端都能前进。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14 天  实现垂直消隐换帧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FrameSwapController.scala；GpuSystemSpec.scala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PRESENT 仅在同步 vblank 生效。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present、vblank、front/back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 front/back 和 swap_done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组员 A vblank_pulse_sync.v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随机提交 PRESENT 也只在 vblank 边界改变地址。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15 天  接入 Color Key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DenseBlitEngine.scala；RenderEngineSpec.scala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透明色命中不生成背景读和目标写。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fg、color_key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条件写回和节省写计数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组员 A Color Key；读写引擎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透明像素保持背景不变，CRC 等于 C 模型。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16 天  接入 Alpha 背景读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DenseBlitEngine.scala；RenderEngineSpec.scala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为 Alpha 同时调度前景读、背景读和写回。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fg、bg、alpha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配对像素进入 PixelPipe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两个读序列、组员 A Alpha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随机 AXI 延迟下前景背景不串位。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17 天  完成 Alpha 和性能事件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RenderEngine.scala；GpuPerfCounters.scala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完成 Alpha 命令并记录像素、字节和 stall。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PixelPipe 结果和模块事件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写回帧、计数器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DenseBlitEngine；GpuApbRegs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alpha 0、255 和中间值全部等于 C 舍入规则。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18 天  完成中断和 tag 状态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GpuApbRegs.scala；CommandQueue.scala；GpuPerfCounters.scala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让 CPU 查询任意已提交 tag，并批量回收完成事件。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完成 tag、错误、IRQ clear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IRQ、last_done_tag、队列高水位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RenderEngine.scala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连续 16 条命令无需逐条 wait，完成顺序可验证。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19 天  实现 Sparse 解码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SparseDecoder.scala；SparseDecoderSpec.scala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解析 skip 和 literal token 并跟踪二维坐标。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token 流、width height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实像素、坐标、格式错误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组员 B sparse_format.h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随机 Sprite pack 后解码结果逐像素一致。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20 天  完成 Sparse Blit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RenderEngine.scala；GpuSystemSpec.scala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只对 literal 像素发起必要读写。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Sparse token、dst、尺寸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目标帧和 DDR 字节计数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SparseDecoder；读写引擎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帧 CRC 等于 Dense Color Key，DDR 读取量下降。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21 天  实现自适应 DDR QoS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DdrQosArbiter.scala；DdrQosArbiterSpec.scala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低水位优先 Scanout，高水位恢复轮询并限制 Render 饥饿。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FIFO 水位、low high watermark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grant、模式和计数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ScanoutDma；GpuPerfCounters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迟滞无抖动；压力测试中 scanout 有界响应。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22 天  完成 GPU 子系统集成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GpuSubsystem.scala；GpuSystemSpec.scala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连接所有基础、高阶和创新模块。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APB、AXI、vblank、显示 ready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AXI、像素流、IRQ、计数器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全部 Chisel 模块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Fill Copy Key Alpha Sparse PRESENT 混合序列通过。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23 天  生成一文件一模块 RTL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GenerateEfinix2dGpu.scala；scripts/test-efinix-gpu.ps1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 Efinity 可读 SystemVerilog 并做结构检查。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Chisel 源码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generated/efinix_gpu/*.sv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SBT 和 split-verilog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脚本确认每个生成文件只有一个 module 声明。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24 天  板级带宽和时序调优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DdrQosArbiter.scala；ScanoutDma.scala；GpuPerfCounters.scala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根据实测调整 Burst、FIFO 水位和最大连续 grant。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Efinity 报告和板上计数器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固定参数及调优记录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组员 A 最新工程；组员 B benchmark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640x480 60 FPS 压力场景 underflow 为 0。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25 天  主负责人最终交付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全部 Chisel 源码、测试、生成 RTL、lead_acceptance.md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封版并记录版本、时钟、资源和复现步骤。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三人最终提交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可复现 GPU 核心和验收报告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三条一键测试脚本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干净检出测试通过，生成 RTL 与提交版本一致。</w:t>
            </w:r>
          </w:p>
        </w:tc>
      </w:tr>
    </w:tbl>
    <w:p>
      <w:pPr>
        <w:spacing w:after="40"/>
      </w:pPr>
    </w:p>
    <w:p>
      <w:pPr>
        <w:sectPr>
          <w:pgSz w:w="12240" w:h="15840"/>
          <w:pgMar w:top="864" w:right="936" w:bottom="864" w:left="936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组员 A Verilog 逐日实施计划</w:t>
      </w:r>
    </w:p>
    <w:p>
      <w:r>
        <w:t>组员 A 先独立运行官方 HDMI，再把 HDMI 和 DDR3 SoC 工程合并，随后实现像素与显示适配。</w:t>
      </w:r>
    </w:p>
    <w:p>
      <w:pPr>
        <w:pStyle w:val="Heading2"/>
        <w:keepNext/>
      </w:pPr>
      <w:r>
        <w:t>第 1 天  运行官方 HDMI 彩条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official_baseline/hdmi_tx.log；hdmi_photo.png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不改代码运行 03 Demo，确认显示器和下载链路。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bit/hex、HDMI 显示器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1080p 彩条照片和工具版本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03 HDMI TX Demo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连续显示 10 分钟，无黑屏或闪烁。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 天  冻结官方复用文件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vendor/manifest.sha256；hdmi_tx_adapter.v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只复制 dvi_encoder 及其依赖，禁止改 vendor 文件。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03 Demo RTL 和 peri.xml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vendor 清单和稳定封装端口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HDMI 工程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所有 vendor 文件哈希可复核，适配器单 module。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3 天  完成 RGB565 输出边界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rgb565_to_rgb888.v；tb_hdmi_subsystem.sv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验证 RGB565 到 RGB888 扩展和通道顺序。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16 位像素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24 位 RGB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dvi_encoder 输入定义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红绿蓝白黑测试向量完全正确。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4 天  建立官方主工程副本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efinix_2d_gpu.xml；efinix_sapphire_adapter.v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从 08 SoC DDR Demo 建立新工程，原目录只读。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SoC IP、DDR3 RTL、板级 IO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可编译的新工程骨架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08 Demo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未接 GPU 时 memTest 和 UART 仍工作。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5 天  合并 HDMI 板级配置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efinix_2d_gpu.peri.xml；efinix_2d_gpu.sdc；board_top.v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加入官方 1080p PLL、LVDS serializer 和 HDMI 管脚。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DDR3 peri、HDMI peri、两个 SDC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DDR3 加 HDMI 彩条共存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03 和 08 Demo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Efinity 无未分配核心管脚，DDR cal_done 后彩条稳定。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6 天  实现 Copy 和 Fill 像素模块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gpu_pixel_copy.v；gpu_pixel_fill.v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提供最小 PixelPipe 子功能。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valid ready、fg 或 fill_color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result 和 write_enable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gpu_pixel_contract.vh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每个 .v 仅一个 module，边界反压测试通过。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7 天  完成 PixelPipe 骨架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gpu_pixel_pipe.v；tb_gpu_pixel_pipe.sv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选择 Copy 或 Fill，并保持 valid ready。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op、像素和控制字段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统一 result 流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Copy Fill 模块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随机停顿 10000 组无丢失、重复或乱序。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8 天  把 PixelPipe 交给 Chisel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gpu_pixel_contract.vh；gpu_pixel_pipe.v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冻结端口名、极性、延迟和复位规则。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主负责人接口评审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可由 PixelPipeExt 直接例化的 RTL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Day 5 顶层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Chisel 黑盒仿真通过 Copy Fill。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9 天  实现像素异步 FIFO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pixel_async_fifo.v；tb_hdmi_subsystem.sv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跨 100 MHz GPU 域和 148.5 MHz HDMI 域。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写侧像素流、双时钟复位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读侧像素流、水位、满空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FIFO 原语或冻结 vendor FIFO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不同时钟比和复位相位下数据顺序正确。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10 天  实现双行缓存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display_line_buffer.v；tb_display_scale2x_1080p.sv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在一个行缓冲显示两次时装载下一行。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FIFO 像素和读请求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当前行像素及 ready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pixel_async_fifo.v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640 像素行不被覆盖，连续 480 行无错位。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11 天  实现 2 倍居中显示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display_scale2x_1080p.v；tb_display_scale2x_1080p.sv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输出 2200x1125 时序，把 640x480 放大到 1280x960。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148.5 MHz 和行缓存像素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hs vs de RGB565 vblank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display_line_buffer.v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画面左右各 320 像素总边框，上下各 60 像素，帧率 60 Hz。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12 天  实现 vblank 同步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vblank_pulse_sync.v；tb_hdmi_subsystem.sv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将显示域帧边界可靠送到 GPU 域。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两个时钟和源脉冲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单周期 dst_pulse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display_scale2x_1080p.v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每帧恰好一个脉冲，无重复或遗漏。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13 天  完成 HDMI 子系统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hdmi_subsystem.v；hdmi_tx_adapter.v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连接 FIFO、缩放、RGB 转换和官方 DVI 编码。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 像素流、时钟复位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TMDS 并行数据、vblank、水位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全部 display 模块、官方 HDMI vendor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仿真得到正确帧像素日志，TMDS 控制期稳定。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14 天  接入 DDR Scanout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board_top.v；tb_hdmi_subsystem.sv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连接 Chisel ScanoutDma 到 HDMI 子系统。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 GPU SV、官方 SoC/DDR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显存内容显示到 HDMI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Day 12；组员 B framebuffer 初始化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640x480 测试图 2 倍居中显示，无错行。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15 天  实现 Color Key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gpu_pixel_color_key.v；gpu_pixel_pipe.v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透明色命中时 write_enable 为 0。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fg、color_key、valid ready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像素或跳写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gpu_pixel_contract.vh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透明和非透明边界值与 C 向量一致。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16 天  实现精确 Alpha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gpu_pixel_alpha_blend.v；gpu_pixel_pipe.v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实现赛题公式及统一舍入饱和。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fg、bg、alpha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混合 RGB565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组员 B rgb565.c；DSP 推断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alpha 0 255 和随机 10000 组逐像素一致。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17 天  完成四模式压力测试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tb_gpu_pixel_pipe.sv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覆盖 Copy Fill Key Alpha 切换和随机反压。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组员 B 向量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自检日志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五个像素 RTL 文件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无组合 ready 环、无丢失或重复。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18 天  完善换帧和下溢显示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hdmi_subsystem.v；board_top.v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下溢时输出固定背景并锁存计数事件。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FIFO empty、vblank、front swap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稳定画面、underflow_event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FrameSwapController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故意断流不花屏；恢复后下一帧正常。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19 天  接出 QoS 水位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pixel_async_fifo.v；hdmi_subsystem.v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向 Chisel 仲裁器提供规范化 FIFO 水位和阈值比较。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FIFO used words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level low high 信号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DdrQosArbiter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水位跨阈值只产生预期状态变化。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20 天  完成高负载板级回归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board_top.v；efinix_2d_gpu.sdc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同时运行 Scanout、Fill、Copy、Key 和 Alpha。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完整三人版本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稳定 HDMI 和调试信号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组员 B 压力场景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十分钟无撕裂，underflow 计数为 0。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21 天  显示 Sparse 等价结果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tb_hdmi_subsystem.sv；board_test_report.md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确认 Dense Key 和 Sparse Blit 最终显示一致。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两种模式帧 CRC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截图、CRC 和异常记录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Sparse；组员 B pack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相同场景两种模式 CRC 相同。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22 天  时序流水线调整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gpu_pixel_alpha_blend.v；display_scale2x_1080p.v；efinix_2d_gpu.sdc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只对失败关键路径加寄存器并同步更新延迟合同。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Efinity 时序报告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满足 100 和 148.5 MHz 的 RTL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最新综合工程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WNS 大于等于 0，PixelPipe 延迟写入合同。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23 天  完成正式 Efinity 构建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efinix_2d_gpu.xml；efinix_2d_gpu.peri.xml；board_top.v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生成比赛 bit/hex 并记录资源。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冻结 RTL 和 IP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bit hex route report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全部三人交付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0 未分配核心管脚、0 timing violation。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24 天  完成显示耐久测试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display_acceptance.md；display_30min.mp4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运行最终游戏和模式切换。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 bit/hex 和显示器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耐久记录和演示视频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组员 B 最终固件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30 分钟无黑屏、撕裂、错色和新增下溢。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25 天  Verilog 最终交付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全部 board/ RTL、tb、工程配置、vendor manifest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封版并清除临时和未引用文件。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最终主分支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可复现板级工程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scripts/test-efinix-verilog.ps1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队伍自写每个 .v 只有一个 module；脚本、仿真和 Efinity 构建通过。</w:t>
            </w:r>
          </w:p>
        </w:tc>
      </w:tr>
    </w:tbl>
    <w:p>
      <w:pPr>
        <w:spacing w:after="40"/>
      </w:pPr>
    </w:p>
    <w:p>
      <w:pPr>
        <w:sectPr>
          <w:pgSz w:w="12240" w:h="15840"/>
          <w:pgMar w:top="864" w:right="936" w:bottom="864" w:left="936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组员 B C 语言逐日实施计划</w:t>
      </w:r>
    </w:p>
    <w:p>
      <w:r>
        <w:t>组员 B 从官方 Sapphire BSP 和 DDR memTest 开始，每增加一种硬件操作就同步增加黄金模型、驱动和可量化 Demo。</w:t>
      </w:r>
    </w:p>
    <w:p>
      <w:pPr>
        <w:pStyle w:val="Heading2"/>
        <w:keepNext/>
      </w:pPr>
      <w:r>
        <w:t>第 1 天  运行官方 Sapphire 软件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official_baseline/uart_memtest.log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导入官方 BSP，运行 UART 和 DDR memTest。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08 Demo 和 RISC V IDE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串口日志、工具版本、DDR 结果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Sapphire BSP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DDR 读写无 mismatch，UART 可交互。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 天  冻结驱动头文件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gpu_regs.h；gpu.h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与主负责人统一寄存器、命令结构和错误码。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GpuTypes 和 APB 地址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可编译公开 API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soc.h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编译期断言验证命令字段和偏移。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3 天  实现 RGB565 参考运算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rgb565.h；rgb565.c；test_renderer.c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固定颜色扩展和 Alpha 舍入规则。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RGB888 RGB565 alpha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可复用函数和测试向量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alpha 0 255 与手算值一致。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4 天  实现 CPU Fill 黄金模型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golden_renderer.h；golden_renderer.c；test_renderer.c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建立最早正确性和纯软件性能基线。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dst width height stride color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参考 framebuffer 和 CRC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rgb565.c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边界矩形、奇数宽度和 stride 测试通过。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5 天  实现 MMIO 驱动骨架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gpu.c；Makefile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读写 0xF8100000，提交一条命令并读取状态。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gpu.h 和 Sapphire BSP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tag、状态、错误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APB Day 2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官方硬件上 ID VERSION 和错误寄存器可读。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6 天  完成 Fill API 和 Demo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gpu.c；main.c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实现 gpu_fill_async 和 gpu_wait_tag。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矩形和 color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DDR 中的填充结果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Fill；golden_renderer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硬件帧 CRC 等于 CPU 帧 CRC。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7 天  记录 CPU GPU Fill 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benchmark.h；benchmark.c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相同矩形集合比较 CPU 与 GPU 周期。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场景和硬件计数器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串口数据行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gpu.c golden_renderer.c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测试场景、像素数和计时范围完全相同。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8 天  实现 Block Copy 黄金模型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golden_renderer.c；test_renderer.c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定义非重叠 Copy、stride 和边界行为。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src dst width height strides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参考 framebuffer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rgb565.c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随机 1000 个合法矩形逐像素通过。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9 天  完成 Copy 驱动和资源加载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gpu.c；assets.h；assets.c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加载 Sprite 并提交 gpu_copy_async。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资源和目标矩形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复制结果和 tag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Copy Day 11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DDR 读回 CRC 等于黄金模型。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10 天  完成双缓冲布局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framebuffer.h；framebuffer.c；linker.ld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固定前后台和资源区，禁止程序段重叠。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256 MB DDR 地址空间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front back 地址和链接检查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GpuMemoryMap.scala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ELF map 中所有段避开 0x02000000 以后保留区。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11 天  实现 PRESENT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framebuffer.c；gpu.c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请求换帧并等待 swap_done，而非直接改前台地址。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back buffer 和 tag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下一 vblank 生效的 front buffer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FrameSwapController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示波日志表明地址只在 vblank 变化。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12 天  完成基础方块 Demo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main.c；hud.h；hud.c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运行大量移动矩形并显示 FPS。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时间、按键和双缓冲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稳定动画和 FPS 数字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Fill Copy PRESENT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连续 300 帧无撕裂，基础验收可独立演示。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13 天  建立游戏对象系统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game.h；game.c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实现玩家、子弹、敌人和固定数组对象池。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按键和 delta time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每帧对象列表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assets.h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无动态分配；最大对象数固定可调。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14 天  实现 Color Key 模型和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golden_renderer.c；gpu.c；test_renderer.c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加入透明色 Sprite 路径。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Sprite、key、dst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CPU 和 GPU 结果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主负责人和组员 A Key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透明边缘保持背景，CRC 相同。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15 天  实现 Alpha 模型和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rgb565.c；golden_renderer.c；gpu.c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加入 Global Alpha Sprite 路径。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fg bg alpha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CPU 和 GPU 混合结果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主负责人和组员 A Alpha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随机像素与 RTL 向量完全一致。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16 天  完成高阶互动 Demo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game.c；main.c；assets.c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在弹幕场景同时使用 Alpha 和 Color Key。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对象列表和 Sprite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每帧非阻塞命令批次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全部基础和高阶 API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按键切换渲染模式，画面结果一致。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17 天  完成非阻塞 tag 驱动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gpu.c；gpu.h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CPU 提交后继续更新游戏，再按 tag 回收结果。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队列水位、tag、IRQ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submit try_submit wait_tag poll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16 项队列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队列满返回 EAGAIN，不覆盖未完成命令。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18 天  比较阻塞和非阻塞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benchmark.c；hud.c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同一游戏负载比较逐条等待和批量提交。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两种提交策略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FPS CPU 空闲周期和队列高水位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tag 驱动和计数器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场景、随机种子和帧数相同。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19 天  完善屏幕和串口指标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hud.c；benchmark.c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显示 FPS、Sprite 数、CPU GPU 模式、underflow 和错误。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运行统计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HUD 和串口明细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组员 A HDMI；gpu.c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现场无需电脑也能看出模式和性能差异。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20 天  自动搜索 60 FPS 上限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benchmark.c；game.c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二分或阶梯搜索连续 300 帧第 5 百分位 FPS 不低于 60 的最大 Sprite 数。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负载上下限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最大稳定 Sprite 数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高阶互动 Demo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结果可重复三次，失败条件包含 underflow 或错误。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21 天  完成 QoS 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benchmark.c；hud.c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比较固定轮询和自适应水位仲裁。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相同压力负载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underflow、render stall、CPU 延迟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QoS Day 21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报告同时给出收益和代价，不只给平均 FPS。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22 天  实现 Sparse 格式和模型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sparse_format.h；sparse_pack.c；test_sparse.c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把透明像素编码为 skip token，把实像素编码为 literal token。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密集 Sprite 和 key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token 流、压缩率、参考解码帧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SparseDecoder 合同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损坏流可检测；随机 Sprite 与 dense 输出一致。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23 天  完成 Sparse API 和对比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gpu.c；assets.c；benchmark.c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加载 Sparse 资源并比较 DDR 字节、周期和 CRC。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dense sparse 同一 Sprite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量化数据和相同输出帧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主负责人 Sparse Blit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Sparse 与 Dense Color Key CRC 相同，读取字节下降。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第 24 天  生成板级启动镜像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Makefile；linker.ld；main.c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交叉编译并与 FPGA hex 按官方流程合成。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 BSP、RTL bit 和资源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elf bin hex、启动日志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官方 bootloader 和 Programmer 地址规则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断电重启后自动进入 Demo，UART 无异常。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keepNext/>
      </w:pPr>
      <w:r>
        <w:t>第 25 天  C 软件最终交付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提交文件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全部 sw/efinix_gpu、tests、software_acceptance.md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负责功能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固定随机种子和比赛演示顺序，整理最终数据。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需要输入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最终三人版本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目标输出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可复现固件、测试和验收报告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所需依赖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scripts/test-efinix-software.ps1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D9EA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当日验收</w:t>
            </w:r>
          </w:p>
        </w:tc>
        <w:tc>
          <w:tcPr>
            <w:tcW w:type="dxa" w:w="8568"/>
            <w:vAlign w:val="center"/>
            <w:tcMar>
              <w:top w:w="72" w:type="dxa"/>
              <w:start w:w="72" w:type="dxa"/>
              <w:bottom w:w="72" w:type="dxa"/>
              <w:end w:w="72" w:type="dxa"/>
            </w:tcMar>
            <w:shd w:fill="F7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主机测试、交叉编译、板级自检和 300 帧基准全部通过。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最终交付和统一验收</w:t>
      </w:r>
    </w:p>
    <w:p>
      <w:pPr>
        <w:pStyle w:val="Heading2"/>
        <w:keepNext/>
      </w:pPr>
      <w:r>
        <w:t>基础闭环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官方 Sapphire 从 Flash 启动，DDR3 cal_done，UART、APB 和外部 AXI 均可用。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Fill 和 Copy 通过逐像素测试；AXI 使用 INCR Burst 和内部 FIFO；双缓冲仅在 vblank 换帧。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HDMI 输出 1920 x 1080 60 Hz，其中逻辑 640 x 480 游戏画面 2 倍居中，十分钟无撕裂和下溢。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相同场景实时显示 CPU 纯软件与 FPGA 加速 FPS。</w:t>
      </w:r>
    </w:p>
    <w:p>
      <w:pPr>
        <w:pStyle w:val="Heading2"/>
        <w:keepNext/>
      </w:pPr>
      <w:r>
        <w:t>高阶挑战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Color Key 保持透明区域背景不变，Alpha 0、255 和随机像素与 C 黄金模型一致。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互动弹幕游戏同时启用 Alpha 和 Color Key，自动测得连续 300 帧稳定 60 FPS 的最大活动 Sprite 数。</w:t>
      </w:r>
    </w:p>
    <w:p>
      <w:pPr>
        <w:pStyle w:val="Heading2"/>
        <w:keepNext/>
      </w:pPr>
      <w:r>
        <w:t>创新证据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固定轮询与自适应 QoS 使用同一负载，记录 FIFO 水位、underflow、render stall 和 CPU 延迟。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逐条等待与 16 项非阻塞队列使用同一命令序列，记录 FPS、CPU 空闲周期和队列高水位。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Dense Color Key 与 Sparse Blit 输出相同帧 CRC，并比较源读取字节、目标读写字节和渲染周期。</w:t>
      </w:r>
    </w:p>
    <w:p>
      <w:pPr>
        <w:pStyle w:val="Heading2"/>
        <w:keepNext/>
      </w:pPr>
      <w:r>
        <w:t>工程质量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队伍新增或修改的每个 .v 文件只有一个 module；生成的 .sv 使用 split-verilog；官方 vendor 文件哈希固定。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三个一键脚本从干净检出运行成功；Efinity 报告显示 0 未分配核心管脚、0 时序违例。</w:t>
      </w:r>
    </w:p>
    <w:p>
      <w:pPr>
        <w:spacing w:after="60"/>
        <w:ind w:left="360" w:hanging="259"/>
      </w:pPr>
      <w:r>
        <w:rPr>
          <w:rFonts w:ascii="Microsoft YaHei" w:hAnsi="Microsoft YaHei" w:eastAsia="Microsoft YaHei"/>
          <w:color w:val="000000"/>
          <w:sz w:val="20"/>
        </w:rPr>
        <w:t>□ 最终提交包含源码、测试、BSP 固件、Efinity 工程、bit/hex、资源报告、演示视频和量化数据。</w:t>
      </w:r>
    </w:p>
    <w:p>
      <w:pPr>
        <w:pStyle w:val="Heading2"/>
        <w:keepNext/>
      </w:pPr>
      <w:r>
        <w:t>明确不做的内容</w:t>
      </w:r>
    </w:p>
    <w:p>
      <w:r>
        <w:t>25 天主线不实现旋转、缩放采样、三角形光栅化、纹理缓存、乱序 DDR 请求、多核 CPU 或自研 HDMI 编码器。只有基础、高阶和三个创新点全部稳定后，才评估额外功能。</w:t>
      </w:r>
    </w:p>
    <w:p>
      <w:pPr>
        <w:pStyle w:val="Heading2"/>
        <w:keepNext/>
      </w:pPr>
      <w:r>
        <w:t>官方资料路径</w:t>
      </w:r>
    </w:p>
    <w:p>
      <w:r>
        <w:rPr>
          <w:rFonts w:ascii="Microsoft YaHei" w:hAnsi="Microsoft YaHei" w:eastAsia="Microsoft YaHei"/>
          <w:b/>
          <w:color w:val="000000"/>
          <w:sz w:val="21"/>
        </w:rPr>
        <w:t xml:space="preserve">主工程底座  </w:t>
      </w:r>
      <w:r>
        <w:rPr>
          <w:rFonts w:ascii="Consolas" w:hAnsi="Consolas" w:eastAsia="Consolas"/>
          <w:color w:val="000000"/>
          <w:sz w:val="16"/>
        </w:rPr>
        <w:t>Ti60F225_DemoBoard_v4\08_ti60f225_soc_demo\09_Ti60F225_hardjtag_demo\par\ddr_demo_ti60</w:t>
      </w:r>
    </w:p>
    <w:p>
      <w:r>
        <w:rPr>
          <w:rFonts w:ascii="Microsoft YaHei" w:hAnsi="Microsoft YaHei" w:eastAsia="Microsoft YaHei"/>
          <w:b/>
          <w:color w:val="000000"/>
          <w:sz w:val="21"/>
        </w:rPr>
        <w:t xml:space="preserve">HDMI TX 复用来源  </w:t>
      </w:r>
      <w:r>
        <w:rPr>
          <w:rFonts w:ascii="Consolas" w:hAnsi="Consolas" w:eastAsia="Consolas"/>
          <w:color w:val="000000"/>
          <w:sz w:val="16"/>
        </w:rPr>
        <w:t>Ti60F225_DemoBoard_v4\03_hdmi_tx_demo\hdmi_tx_demo_v2</w:t>
      </w:r>
    </w:p>
    <w:p>
      <w:r>
        <w:rPr>
          <w:rFonts w:ascii="Microsoft YaHei" w:hAnsi="Microsoft YaHei" w:eastAsia="Microsoft YaHei"/>
          <w:b/>
          <w:color w:val="000000"/>
          <w:sz w:val="21"/>
        </w:rPr>
        <w:t xml:space="preserve">frame_buffer V3 和 1080p 链路参考  </w:t>
      </w:r>
      <w:r>
        <w:rPr>
          <w:rFonts w:ascii="Consolas" w:hAnsi="Consolas" w:eastAsia="Consolas"/>
          <w:color w:val="000000"/>
          <w:sz w:val="16"/>
        </w:rPr>
        <w:t>Ti60F225_DemoBoard_v4\10_Ti60f225_sc431hai2hdmi_demo\Ti60f225_sc431hai2hdmi_v6.rar</w:t>
      </w:r>
    </w:p>
    <w:p>
      <w:r>
        <w:rPr>
          <w:rFonts w:ascii="Microsoft YaHei" w:hAnsi="Microsoft YaHei" w:eastAsia="Microsoft YaHei"/>
          <w:b/>
          <w:color w:val="000000"/>
          <w:sz w:val="21"/>
        </w:rPr>
        <w:t xml:space="preserve">板卡、DDR3、HDMI 和 Demo 说明  </w:t>
      </w:r>
      <w:r>
        <w:rPr>
          <w:rFonts w:ascii="Consolas" w:hAnsi="Consolas" w:eastAsia="Consolas"/>
          <w:color w:val="000000"/>
          <w:sz w:val="16"/>
        </w:rPr>
        <w:t>Ti60F225_DemoBoard_v4\TI60F225I3-V4 DEMO板软硬件设计说明-260813-1.pdf</w:t>
      </w:r>
    </w:p>
    <w:p>
      <w:r>
        <w:rPr>
          <w:rFonts w:ascii="Microsoft YaHei" w:hAnsi="Microsoft YaHei" w:eastAsia="Microsoft YaHei"/>
          <w:b/>
          <w:color w:val="000000"/>
          <w:sz w:val="21"/>
        </w:rPr>
        <w:t xml:space="preserve">赛题二基础和高阶要求  </w:t>
      </w:r>
      <w:r>
        <w:rPr>
          <w:rFonts w:ascii="Consolas" w:hAnsi="Consolas" w:eastAsia="Consolas"/>
          <w:color w:val="000000"/>
          <w:sz w:val="16"/>
        </w:rPr>
        <w:t>C:\Users\fortiutde\Documents\xwechat_files\wxid_ii0zz9xuxdri22_a87e\msg\attach\7e13c0fb2cef98e3a102547fe4227ad4\2026-09\Rec\8fcc4c9f6308a5ec\F\4\易灵思.pdf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7"/>
      </w:rPr>
      <w:t xml:space="preserve">第 </w:t>
    </w:r>
    <w:r>
      <w:rPr>
        <w:rFonts w:ascii="Microsoft YaHei" w:hAnsi="Microsoft YaHei" w:eastAsia="Microsoft YaHei"/>
        <w:color w:val="666666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6666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80" w:after="36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Efinix 2D 图像渲染三人开发计划书 基于官方 Demo</dc:title>
  <dc:subject>Ti60F225 Sapphire DDR3 HDMI 2D GPU 25 日计划</dc:subject>
  <dc:creator>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