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易灵思 Ti60F225 2D 图像渲染</w:t>
        <w:br/>
        <w:t>V2 一周升级计划书</w:t>
      </w:r>
    </w:p>
    <w:p>
      <w:pPr>
        <w:pageBreakBefore w:val="0"/>
        <w:jc w:val="center"/>
      </w:pPr>
      <w:r>
        <w:rPr>
          <w:rFonts w:ascii="Microsoft YaHei" w:hAnsi="Microsoft YaHei" w:eastAsia="Microsoft YaHei"/>
          <w:b/>
          <w:color w:val="595959"/>
          <w:sz w:val="26"/>
        </w:rPr>
        <w:t>以太网资源服务 + 植物防线式全屏 Demo</w:t>
      </w:r>
    </w:p>
    <w:p>
      <w:pPr>
        <w:pageBreakBefore w:val="0"/>
        <w:jc w:val="center"/>
      </w:pPr>
      <w:r>
        <w:rPr>
          <w:rFonts w:ascii="Microsoft YaHei" w:hAnsi="Microsoft YaHei" w:eastAsia="Microsoft YaHei"/>
          <w:b w:val="0"/>
          <w:color w:val="646464"/>
          <w:sz w:val="19"/>
        </w:rPr>
        <w:t>生效日期：2026-09-17    计划周期：7 天    状态：唯一有效后续计划</w:t>
      </w:r>
    </w:p>
    <w:p>
      <w:pPr>
        <w:pStyle w:val="Heading1"/>
        <w:pageBreakBefore w:val="0"/>
      </w:pPr>
      <w:r>
        <w:t>一、目标与范围</w:t>
      </w:r>
    </w:p>
    <w:p>
      <w:pPr>
        <w:pageBreakBefore w:val="0"/>
      </w:pPr>
      <w:r>
        <w:t>本计划以当前已上板运行的代码为 V1 基线。七天内只完成两个目标：第一，补齐任务书中尚缺的 CPU 纯软件渲染与 AetherGX 硬件渲染可视化对比，以及稳定 60 FPS 的 Sprite 数量极限测试；第二，复用官方千兆以太网 Demo，把 PC 变成只提供资源文件的外部存储服务器，并把演示升级为植物防线式 1080p 全屏游戏。</w:t>
      </w:r>
    </w:p>
    <w:p>
      <w:pPr>
        <w:pageBreakBefore w:val="0"/>
      </w:pPr>
      <w:r>
        <w:t>游戏玩法与画面布局不是创新重点。优先移植许可清晰的开源 C 代码，禁止为体现工作量而重新发明植物、敌人、弹丸、波次、网格或经济系统。团队工作的重点仍是 Sapphire RISC-V 资源管理与游戏调度、FPGA 网络/内存通路以及 AetherGX 2D 渲染。</w:t>
      </w:r>
    </w:p>
    <w:p>
      <w:pPr>
        <w:pStyle w:val="Heading1"/>
        <w:pageBreakBefore w:val="0"/>
      </w:pPr>
      <w:r>
        <w:t>二、V1 基线与明确缺口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V1 已实现 Solid Fill、Block Copy、Color Key、Global Alpha、Sparse Blit、16 项非阻塞命令队列、AXI Burst、双缓冲 PRESENT、Scanout DMA、自适应 DDR QoS、性能计数和 HDMI 输出。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V1 使用官方 Sapphire RISC-V 100 MHz、MT41J128M16JT-125 DDR3、RGB565 640×480 内部画面，并以 2×整数缩放居中输出 1920×1080@60 Hz。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V1 已完成板上显示、固件执行到 mainDone、寄存器状态、DDR 固件回读和下溢计数检查。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缺口 1：benchmark.c 已提供 CPU/GPU 周期比较函数，但 main.c 未调用，HUD 也未同时显示 CPU FPS、GPU FPS 和加速比。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缺口 2：现有 300 帧流程没有按 Sprite 档位递增到失败，因此不能给出稳定 60 FPS 的最大 Sprite 数量。</w:t>
      </w:r>
    </w:p>
    <w:p>
      <w:pPr>
        <w:pStyle w:val="Heading1"/>
        <w:pageBreakBefore w:val="0"/>
      </w:pPr>
      <w:r>
        <w:t>三、固定系统架构</w:t>
      </w:r>
    </w:p>
    <w:p>
      <w:pPr>
        <w:pageBreakBefore w:val="0"/>
        <w:spacing w:after="40"/>
        <w:ind w:left="397"/>
      </w:pPr>
      <w:r>
        <w:rPr>
          <w:rFonts w:ascii="Consolas" w:hAnsi="Consolas" w:eastAsia="Consolas"/>
          <w:b w:val="0"/>
          <w:sz w:val="18"/>
        </w:rPr>
        <w:t>PC Asset Server -&gt; UDP 分块资源 -&gt; 官方 GE/RGMII + FPGA RX -&gt; Asset DMA -&gt; DDR3</w:t>
      </w:r>
    </w:p>
    <w:p>
      <w:pPr>
        <w:pageBreakBefore w:val="0"/>
        <w:spacing w:after="40"/>
        <w:ind w:left="397"/>
      </w:pPr>
      <w:r>
        <w:rPr>
          <w:rFonts w:ascii="Consolas" w:hAnsi="Consolas" w:eastAsia="Consolas"/>
          <w:b w:val="0"/>
          <w:sz w:val="18"/>
        </w:rPr>
        <w:t>Sapphire RISC-V -&gt; 资源请求/CRC/缓存/输入/游戏逻辑/碰撞/波次/动画 -&gt; GPU Commands</w:t>
      </w:r>
    </w:p>
    <w:p>
      <w:pPr>
        <w:pageBreakBefore w:val="0"/>
        <w:spacing w:after="40"/>
        <w:ind w:left="397"/>
      </w:pPr>
      <w:r>
        <w:rPr>
          <w:rFonts w:ascii="Consolas" w:hAnsi="Consolas" w:eastAsia="Consolas"/>
          <w:b w:val="0"/>
          <w:sz w:val="18"/>
        </w:rPr>
        <w:t>AetherGX -&gt; Fill/Copy/Key/Alpha/Sparse -&gt; 双缓冲 Framebuffer -&gt; HDMI 1080p60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PC 只读取资源包并响应 GET 请求；禁止在 PC 上推进游戏状态、碰撞检测、动画、帧合成或 GPU 命令生成。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Sapphire RISC-V 主动决定 asset_id、DDR 目标地址、请求时机、重试、CRC 校验、缓存淘汰和场景切换；网络断开后已缓存场景继续运行。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FPGA 网络侧只完成 RGMII/MAC/UDP 数据通路、包过滤、FIFO/CDC 和 DDR 搬运，不解释地图语义和游戏规则。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内部画面固定为 960×540 RGB565、stride=1920 字节；保持 Framebuffer A=0x02000000、B=0x02200000，2×输出 1920×1080 全屏。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Dense 资源缓存使用 0x02400000 起始区域，Sparse 资源使用 0x06000000 起始区域，所有地址必须小于 0x10000000。</w:t>
      </w:r>
    </w:p>
    <w:p>
      <w:pPr>
        <w:pStyle w:val="Heading1"/>
        <w:pageBreakBefore w:val="0"/>
      </w:pPr>
      <w:r>
        <w:t>四、资源协议与接口冻结</w:t>
      </w:r>
    </w:p>
    <w:p>
      <w:pPr>
        <w:pageBreakBefore w:val="0"/>
      </w:pPr>
      <w:r>
        <w:t>V2 使用无连接、停等重传的 UDP 分块协议，避免一周内引入完整 TCP/lwIP。所有多字节字段采用网络字节序。单包载荷上限为 1024 字节。固定 32 字节头如下：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550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宽度</w:t>
            </w:r>
          </w:p>
        </w:tc>
        <w:tc>
          <w:tcPr>
            <w:tcW w:type="dxa" w:w="2550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取值/含义</w:t>
            </w:r>
          </w:p>
        </w:tc>
        <w:tc>
          <w:tcPr>
            <w:tcW w:type="dxa" w:w="2550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校验责任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magic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0x41535354 ('ASST')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FPGA 先过滤，RISC-V 再确认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version/type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16+16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版本 1；GET/DATA/ERROR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双方拒绝未知值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session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启动时由 RISC-V 生成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丢弃旧会话包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asset_id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manifest 中的资源编号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RISC-V 决定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offset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资源内字节偏移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必须 4 字节对齐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payload_len/flags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16+16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0..1024；LAST/RETRY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禁止越界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sequence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每块单调递增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重复包不重复写入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payload_crc32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DATA 载荷 CRC32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RISC-V 完成提交前验证</w:t>
            </w:r>
          </w:p>
        </w:tc>
      </w:tr>
    </w:tbl>
    <w:p>
      <w:pPr>
        <w:pageBreakBefore w:val="0"/>
      </w:pPr>
      <w:r>
        <w:t>GET 超时为 20 ms，最多重试 5 次；超过次数后保留当前场景并在 HUD 显示网络错误。完整资源只有在分块齐全且 manifest CRC32 一致后才能进入可用缓存表。</w:t>
      </w:r>
    </w:p>
    <w:p>
      <w:pPr>
        <w:pStyle w:val="Heading1"/>
        <w:pageBreakBefore w:val="0"/>
      </w:pPr>
      <w:r>
        <w:t>五、开源游戏逻辑复用规则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首选 ZombieGardenTD（C，MIT）：提取植物、敌人、弹丸、波次、5 行×9 列网格和输入状态机；删除 Raylib 绘制、音频和文件 I/O 调用，用本项目平台接口替换。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PlantsVsZombies-CPP 只用于结构参考：采用无图形核心、固定时间步、只读渲染快照的分层方式；其 C++/SFML 代码不直接进入 RV32 固件。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画面布局采用 960×540：顶部资源栏，左侧状态区，中间 5 行×9 列草地，右侧敌人入口；名称、Logo、字体和美术不得直接复制商业游戏。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素材使用自制或 CC0/许可明确资源。所有导入代码和素材必须进入 THIRD_PARTY_NOTICES.md，并保存许可证副本；来源不明文件不得提交。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lane_game.c 只维护确定性游戏状态；lane_scene.c 只把只读状态转换为 AetherGX 命令，禁止渲染函数反向修改游戏状态。</w:t>
      </w:r>
    </w:p>
    <w:p>
      <w:pPr>
        <w:pStyle w:val="Heading1"/>
        <w:pageBreakBefore w:val="0"/>
      </w:pPr>
      <w:r>
        <w:t>六、全局文件规则与完成标准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每个新增或修改的 .v 文件只能包含一个 module；.vh 只允许常量、字段位置和宏。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官方 Demo 原文件只复制到 vendor/ge_udp/ 并登记 vendor/manifest.sha256；禁止直接修改原始 Ti60F225_DemoBoard_v4。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先写能失败的最小测试，再实现模块；每一天形成可单独审核的提交，不把三个人文件混在一个提交里。所有跨角色接口在第 1 天合同中冻结；后续任务只能依赖前一日成果或当天明确早于自己的检查点，禁止双方互相等待当天实现。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V2 完成条件：CPU/GPU 对比可见；Sprite 逐档极限可复现；PC 仅作资源服务器；断网后当前场景继续；960×540 全屏；连续 30 分钟无错误和下溢。</w:t>
      </w:r>
    </w:p>
    <w:p>
      <w:pPr>
        <w:pStyle w:val="Heading1"/>
        <w:pageBreakBefore w:val="0"/>
      </w:pPr>
      <w:r>
        <w:t>第 1 天：先提取 GE 参数，再冻结 V2 合同并启动实现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docs/efinix_2d_gpu/v2_interface_contract.md；chisel/src/test/scala/gpu/GpuPerfCountersSpec.scala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接收 A 上午提交的 GE 参数清单后，冻结 960×540 显存地址、Asset DMA 流接口、32 字节 UDP 头、stress vector 格式、FIFO 深度/水位和三路 DDR 仲裁优先级；补充现有计数器快照/清零/64 位进位测试，不增加无实际消费者的新计数器。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现有 GpuMemoryMap、GpuPerfCounters、DdrQosArbiter、任务书缺口，以及 A 在 10:00 前提交的官方 GE 时钟、数据宽度和引脚参数清单。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12:00 前形成 A、B 可直接引用的唯一接口合同；计数器测试通过。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 寄存器保持兼容；只依赖 A 的上午参数清单，不依赖 A 当天 wrapper 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合同字段完整；现有 39 项测试保持通过，新增边界用例通过。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docs/efinix_2d_gpu/ge_params.md；board/efinix_ti60/vendor/ge_udp/**；board/efinix_ti60/vendor/manifest.sha256；board/efinix_ti60/rtl/net/efinix_ge_mac_wrapper.v；tb/verilog/tb_efinix_ge_mac_wrapper.sv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上午只读检查官方 04_Ti60F225_tse_hj_demo_v5，先登记 RGMII/GMII、MAC、ARP/IP/UDP、PHY 的时钟、宽度、引脚和 IP 依赖；负责人冻结合同后再复制 vendor，并把官方 UDP RAM 接口转换为 rx_byte/rx_valid/rx_last/rx_length，暴露 link/speed。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上午参数清单仅使用板卡资料和官方 GE 源文件；下午 wrapper 使用负责人 12:00 前冻结的 v2_interface_contract.md。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校验通过的 UDP 载荷字节流；RGMII TX/MDIO/PHY reset；link/speed 状态。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10:00 前的 ge_params.md 不依赖负责人；wrapper 阶段单向依赖负责人中午发布的接口合同。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参数清单与官方工程一致；vendor 哈希全部匹配；回环测试接收 64/1024 字节包且坏校验包不产生 rx_valid。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sw/efinix_gpu/src/benchmark.c；sw/efinix_gpu/src/hud.c；sw/efinix_gpu/include/hud.h；sw/efinix_gpu/src/main.c；sw/efinix_gpu/tests/test_cpu_gpu_compare.c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在启动阶段实际调用 gpu_benchmark()；把 CPU cycles、GPU cycles、等效 FPS 和加速比写入 HUD，CPU/GPU CRC 不同则禁止显示 PASS。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同一固定矩形场景、CPU framebuffer、GPU framebuffer、100 MHz cycle 计数。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屏幕同时显示 CPU FPS、GPU FPS、倍率和 CRC 状态；UART 输出 CSV 行。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现有 golden_fill、gpu_fill_async、hud_build_metrics。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主机测试验证相同 CRC 和计算公式；板上两组数值均非零且 GPU 结果正确。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第 2 天：完成 Sprite 极限测试，并打通 GE 基础收发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chisel/src/test/scala/gpu/Efinix2dGpuTopSpec.scala；docs/efinix_2d_gpu/v1_gap_acceptance.md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 16/32/64/96/128 Sprite 等价命令流核验命令队列、tag 顺序和性能计数不丢失；只记录硬件合同，不在 Chisel 中实现游戏压力生成器。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天合同中的 stress vector 记录格式、负责人自生成的固定命令向量和现有 APB/AXI 仿真内存模型；B 当日文件只用于下午交叉验收。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各档命令数、完成 tag、像素数和错误码的仿真证据。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天已冻结的向量格式；不依赖 B 当天实现，A 无依赖。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自生成向量先完成全部档位验证，再读取 B 提交的 stress_vectors.bin 交叉检查；无命令丢失/乱序，且报告不把仿真结果冒充板上 FPS。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board/efinix_ti60/rtl/net/asset_udp_rx.v；board/efinix_ti60/rtl/net/asset_protocol.vh；board/efinix_ti60/rtl/net/asset_rx_fifo.v；tb/verilog/tb_asset_udp_rx.sv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解析固定 32 字节 ASST 头，只接受版本 1 DATA 包；检查长度、4 字节对齐、session 和 sequence，把头元数据与载荷写入跨时钟 FIFO。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efinix_ge_mac_wrapper 的 UDP 载荷字节流；当前 session。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meta_valid/meta_ready + asset_id/offset/length/sequence/crc32；payload_valid/payload_ready/payload_data。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天接口合同和 wrapper。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覆盖合法、坏 magic、坏版本、超长、重复 sequence、随机反压和 FIFO 满；每个错误只增加一次计数。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sw/efinix_gpu/src/stress_benchmark.c；sw/efinix_gpu/include/stress_benchmark.h；sw/efinix_gpu/tests/test_sprite_limit.c；tb/vectors/stress_vectors.bin；sw/efinix_gpu/src/main.c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 16、32、64、96、128……递增 Sprite；每档固定随机种子运行 300 帧；p5 FPS≥60、underflow=0、hardware_error=0 才进入下一档，首个失败档前一档即稳定上限。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可复制 Sprite 资源、帧缓冲、GPU 计数器和固定随机种子。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11:00 前提交 stress_vectors.bin；屏幕/UART 显示 current tier、p5 FPS、underflow 和稳定上限。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 HUD；现有 benchmark_summarize_run。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算法测试覆盖恰好 60 FPS、一次下溢、错误码和首档失败；上板结果可重复。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第 3 天：建立 PC 资源服务器与 Asset DMA 控制面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chisel/src/main/scala/gpu/AssetDmaRegs.scala；chisel/src/test/scala/gpu/AssetDmaRegsSpec.scala；chisel/src/main/scala/gpu/GpuMemoryMap.scala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 GPU APB 窗口新增 Asset DMA 影子寄存器：session、dst_addr、asset_id、expected_offset、expected_sequence、max_length、START/ABORT、STATUS 和计数；CPU 写 START 后才允许对应包写 DDR。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Sapphire APB，以及第 1 天合同定义的 meta 字段、请求参数和资源地址边界；测试使用本地 source/sink 模型。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冻结后的 DMA 描述符和状态；拒绝越界、错 session、错 offset/sequence。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天合同；Framebuffer/资源地址边界。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APB 正反压、ABORT、重复包和 0x10000000 越界测试通过；V1 寄存器偏移不变。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board/efinix_ti60/rtl/net/asset_udp_tx.v；board/efinix_ti60/rtl/net/asset_net_cdc.v；tb/verilog/tb_asset_udp_tx.sv；tb/verilog/tb_asset_net_cdc.sv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 RISC-V 请求描述符编码为 GET 包并接入官方 UDP TX；asset_net_cdc 在 125 MHz 网络域与 100 MHz GPU 域之间传输请求、元数据和 payload，保持包边界。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request_valid/request_ready 与 32 字节头字段；官方 UDP TX RAM 请求；RX payload。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合法 GET UDP 载荷；GPU 域无丢字节的数据流；tx_done/timeout 事件。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1-2 天 wrapper、asset_protocol.vh 和第 1 天已冻结的请求/meta/payload 接口；不依赖负责人第 3 天实现。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随机双时钟比、复位先后、持续反压下收发各 100 包，字节和 last 精确一致。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sw/efinix_gpu/include/asset_protocol.h；sw/efinix_gpu/tools/asset_server/asset_server.c；sw/efinix_gpu/tools/asset_server/Makefile；sw/efinix_gpu/tests/test_asset_server.c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实现 Windows Winsock UDP 资源服务器：只读取 manifest 与 .pkg 文件，按 GET 返回 DATA/ERROR；不保存游戏状态、不主动推帧、不解释地图。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资源目录、manifest、客户端 IP/端口、GET 头。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最多 1024 字节 DATA 包，带 sequence 和 payload CRC32；越界返回 ERROR。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天协议；标准 C11 + Winsock2。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临时资源文件覆盖首块、末块、重复 GET、越界和不存在 asset_id；响应载荷和 CRC 完全一致。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第 4 天：按冻结接口并行完成 DDR 写入、保护、重试和缓存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chisel/src/main/scala/gpu/AssetDmaWriter.scala；chisel/src/test/scala/gpu/AssetDmaWriterSpec.scala；chisel/src/main/scala/gpu/Efinix2dGpuTop.scala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按第 1 天合同接收受保护的 meta/payload 流，按描述符生成不跨 4 KB 的 AXI INCR 写 burst；只在完整包写成功后更新 committed_offset/sequence；错误或 ABORT 时停止且不越界。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AssetDmaRegs 描述符、第 1 天冻结的 meta/payload 握手、DDR AXI 写响应；单元测试使用本地流量源。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AXI 写地址/数据/STRB；packet_done/error；已提交字节数。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3 天寄存器和第 1 天流接口合同；不依赖 A 当天 stream guard 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先用本地流量源通过 1/2/3/1023/1024 字节、非整字尾、4 KB 边界、BVALID 错误和随机反压，再与 A 的 guard 联合仿真。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board/efinix_ti60/rtl/net/asset_stream_guard.v；tb/verilog/tb_asset_stream_guard.sv；tb/verilog/tb_asset_net_path.sv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按第 1 天合同在 RX FIFO 与 DMA sink 之间检查 payload 长度、last 位置、包内字节数和超时；协议异常时丢弃到包尾并输出单周期错误，不让残包污染下一包。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asset_udp_rx 元数据/载荷、第 1 天冻结的 DMA ready/abort 握手、GPU/网络时钟和复位；单元测试使用本地 DMA sink。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经过保护的 meta/payload 流；length_error/timeout_error/drop_count。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2-3 天 A 自有网络模块和第 1 天流接口合同；不依赖负责人当天 Writer 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先用本地 DMA sink 覆盖截断、超长、乱序、重复、随机反压和异步复位，再与负责人 Writer 联合仿真；后续合法包仍正确。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sw/efinix_gpu/src/net_asset_client.c；sw/efinix_gpu/include/net_asset_client.h；sw/efinix_gpu/src/asset_cache.c；sw/efinix_gpu/include/asset_cache.h；sw/efinix_gpu/tests/test_asset_client.c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Sapphire 主动发 GET、20 ms 超时、最多重试 5 次；每块 CRC 正确后推进 offset，完整资源 CRC 正确后提交缓存。缓存表保存 asset_id、DDR 地址、长度、CRC、引用计数和最近使用帧。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manifest 条目、目标 DDR 地址、Asset DMA 状态和 100 MHz CLINT。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asset_load()、asset_acquire()、asset_release()；可用/失败/重试统计。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3 天 asset_protocol.h 和负责人 APB 寄存器。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假设备覆盖成功、丢包、重复包、坏 CRC、五次超时和断网；失败时原缓存条目保持有效。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第 5 天：按冻结显示参数并行完成全屏路径与游戏逻辑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chisel/src/main/scala/gpu/GpuMemoryMap.scala；chisel/src/main/scala/gpu/ScanoutDma.scala；chisel/src/main/scala/gpu/DdrQosArbiter.scala；对应三个 Spec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把帧参数改为 960×540、stride=1920；Scanout 每行 960 像素；DDR 仲裁扩展为 Render/Scanout/Asset 三个客户端，Scanout 低水位最高优先，Asset 保证有限等待但不得造成显示下溢。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帧地址、FIFO 水位、三路 AXI 请求、Asset DMA 活跃状态。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960×540 scanout 流；三路 AXI；每路 grant/stall 和 underflow 计数。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4 天 AssetDmaWriter，以及第 1 天已冻结的 960×540、stride、FIFO 深度和 low/high 水位；不依赖 A 当天显示实现。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整帧 518400 像素、行尾/帧尾、三路饥饿上界、Asset 压力下 Scanout 无下溢的仿真通过。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board/efinix_ti60/rtl/display/display_scale2x_1080p.v；board/efinix_ti60/rtl/display/display_line_buffer.v；board/efinix_ti60/rtl/display/hdmi_subsystem.v；tb/verilog/tb_hdmi_subsystem.sv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把显示路径从 640×480 居中改为 960×540 每像素 2×2 输出，覆盖全部 1920×1080 有效区；行缓存扩至 960；保持 RGB565-&gt;RGB888、vblank CDC 和 underflow pulse。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天合同定义的 960 像素行流、line_last/frame_last、FIFO 水位和 1080p 时序；测试使用本地 scanout source。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无黑边的 1920×1080 RGB888；准确 vblank 和下溢脉冲。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 天已冻结的 Scanout/显示参数和官方 HDMI encoder/serializer；不依赖负责人第 5 天实现。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完整 2200×1125 时序仿真逐像素比较两帧；四角与最后一像素正确，无裁剪、错行和多读。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sw/efinix_gpu/include/lane_game.h；sw/efinix_gpu/src/lane_game.c；sw/efinix_gpu/tests/test_lane_game.c；sw/efinix_gpu/THIRD_PARTY_NOTICES.md；sw/efinix_gpu/third_party/ZombieGardenTD.LICENSE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从 ZombieGardenTD 的 MIT C 代码移植网格、植物、敌人、弹丸、波次和资源经济；移除 Raylib/音频/桌面 I/O，使用固定时间步和定点/整数状态；不自行重写已有规则。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按键命令、固定 16 ms tick、资源配置、种子。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 lane_game_snapshot；确定性的胜负、种植、攻击、受伤、掉落和波次状态。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完成许可证审查并保存 MIT 文本；不使用原版商业素材。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相同输入/种子产生相同状态 CRC；覆盖占格、资源不足、命中单个敌人、胜负和暂停。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第 6 天：先生成 GPU 核心，再完成画面与板级网络/显示集成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chisel/src/main/scala/gpu/Efinix2dGpuTop.scala；chisel/src/test/scala/gpu/Efinix2dGpuTopSpec.scala；generated/efinix_gpu/**；generated/efinix_gpu/filelist.f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接入 AssetDmaRegs/Writer、三路 QoS、960×540 Scanout 和网络状态；统一生成拆分 RTL，保持每个生成 .sv 一个 module。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APB、DDR AXI、第 1 天冻结的网络流/显示 FIFO 接口，以及本地网络 source 和显示 sink 模型。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12:00 前提交可综合顶层和拆分 RTL；GPU、Scanout、Asset 同时工作的端到端仿真。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负责人第 3-5 天 Chisel 模块和第 1 天接口合同；不依赖 A 的 board_top 或 B 的当天文件。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GPU 现有回归、Asset 传输、三路 QoS 和完整帧测试单轮全部通过；生成物与 Chisel 同步。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board/efinix_ti60/rtl/board_top.v；board/efinix_ti60/rtl/efinix_sapphire_adapter.v；board/efinix_ti60/efinix_2d_gpu.xml；board/efinix_ti60/efinix_2d_gpu.peri.xml；board/efinix_ti60/efinix_2d_gpu.sdc；tb/verilog/tb_board_net_display.sv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 RGMII/MDIO、网络 wrapper、CDC、GPU Asset 流和 960×540 HDMI 一次性接入正式顶层；补齐 125 MHz/100 MHz/148.5 MHz/742.5 MHz 时钟与 CDC 约束，不修改 vendor。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负责人 12:00 前提交的生成 RTL、A 第 1-5 天模块、官方 GE/DDR/HDMI IP 和板卡引脚。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Efinity 可执行 map/interface/pnr/pgm 的唯一工程；网络与显示联合仿真。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1-5 天 A 自有模块；单向依赖负责人第 6 天中午发布的 GPU core，不被负责人当天反向依赖。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一包资源写 DDR 后同帧 Sprite 可见；网流压力下 HDMI 像素连续；结构检查确认每个 .v 单 module。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sw/efinix_gpu/include/lane_scene.h；sw/efinix_gpu/src/lane_scene.c；sw/efinix_gpu/tools/asset_server/asset_pack.c；sw/efinix_gpu/assets_v2/manifest.csv；sw/efinix_gpu/assets_v2/LICENSES/**；sw/efinix_gpu/src/main.c；sw/efinix_gpu/tests/test_lane_scene.c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 lane_game_snapshot 转换为背景 tile、植物、敌人、弹丸、HUD 的 AetherGX 命令；优先复用下载后的 CC0/许可明确素材，离线打包为 RGB565/Sparse .pkg；启动时经网络加载，运行时不依赖 PC 逐帧参与。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只读游戏快照、资源缓存句柄、960×540 framebuffer。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全屏 5×9 草地、资源栏、植物动画、敌人波次、弹丸和性能 HUD；资源包/manifest/许可证。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 4 天缓存、第 5 天 game，以及第 1 天冻结的 960×540 framebuffer/AetherGX 命令合同；不依赖 A 当天板级显示实现。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黄金 CRC 和命令哈希固定；缺失资源显示占位图但游戏不崩溃；命令数不超过队列提交策略上限。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第 7 天：按 RC0、固件、位流、板测、封版顺序交付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负责人（Chisel）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generated/efinix_gpu/**；docs/efinix_2d_gpu/v2_final_acceptance.md；release/manifest.sha256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依据第 6 天联合仿真和已有板测基线只调 FIFO 水位/仲裁阈值，09:00 冻结 RC0 生成 RTL与寄存器版本；A/B 使用 RC0 完成板测后，只审核计数并生成验收记录和 SHA256，不再修改功能。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RC0 阶段只使用第 6 天生成物和测试结果；封版阶段再读取 A 的 Efinity/板测报告与 B 的 CSV/CRC/稳定上限。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最终寄存器快照、性能解释、全部发布文件 SHA256。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09:00 的 RC0 不依赖 A/B 第 7 天输出；最终验收记录单向依赖 A/B 使用同一 RC0 位流和固件所得结果。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RC0 哈希先固定；最终 Render/Scanout/Asset 无协议错误、无未解释计数，生成物、源码、固件和位流哈希齐全。若 RC0 失败，回到第 6 天生成编号递增的新候选，不在第 7 天原地互相等待。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A（Verilog）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board/efinix_ti60/output/efinix_2d_gpu.bit；board/efinix_ti60/output/efinix_2d_gpu.hex；board/efinix_ti60/output/timing.rpt；board/efinix_ti60/output/cdc.rpt；board/efinix_ti60/output/board_test.log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执行 Efinity 全流程、时序/CDC 签核和上板联合验收；验证千兆链路、资源接收、DDR、1080p 全屏、按键、断网继续和 30 分钟耐久。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负责人 09:00 冻结的 RC0、第 6 天正式工程，以及 B 在 11:00 前提供的最终固件、PC server 和资源包。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14:00 前生成同一 RC0 的 bit/hex/报告，随后与 B 联合板测并形成日志；不保存旧位流冒充结果。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单向依赖负责人 RC0 和 B 上午构建产物；A 的候选位流不作为 B 上午编译固件的前置条件。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所有约束时钟正裕量；960×540 全屏无黑边/撕裂；30 分钟 underflow=0、error=0；断网后当前场景继续。</w:t>
            </w:r>
          </w:p>
        </w:tc>
      </w:tr>
    </w:tbl>
    <w:p>
      <w:pPr>
        <w:pageBreakBefore w:val="0"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组员 B（C）</w:t>
            </w:r>
          </w:p>
        </w:tc>
        <w:tc>
          <w:tcPr>
            <w:tcW w:type="dxa" w:w="7938"/>
            <w:vAlign w:val="top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提交文件：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release/gpu_demo.elf；release/gpu_demo.bin；release/gpu_demo.hex；release/benchmark.csv；release/asset_server.exe；release/assets_v2/**；release/THIRD_PARTY_NOTICES.md；docs/efinix_2d_gpu/v2_demo_script.md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文件/模块职责：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上午按 RC0 寄存器版本生成最终固件、服务器、资源包和演示脚本；A 生成候选位流后，再记录 CPU/GPU FPS/加速比、各 Sprite 档位 300 帧 p5 FPS、上限、网络吞吐/重试、CRC、underflow 和错误。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输入：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上午构建使用负责人 RC0、固定随机种子和同一资源包；下午板测才使用 A 的候选位流。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目标输出：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可重复演示：开服加载、进入草地、种植/攻击、压力测试、断网继续、重新联网换场景。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依赖：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上午构建只依赖负责人 09:00 冻结的 RC0，不依赖 A 位流；下午性能记录单向依赖 A 14:00 前生成的候选位流。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当日验收：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11:00 前固件/服务器/资源包可供 A 构建；板测后 CPU/GPU CRC 相同，明确给出稳定 60 FPS 最大 Sprite 数，且 PC 进程只做文件读取/UDP。</w:t>
            </w:r>
          </w:p>
        </w:tc>
      </w:tr>
    </w:tbl>
    <w:p>
      <w:pPr>
        <w:pageBreakBefore w:val="0"/>
        <w:spacing w:after="20"/>
      </w:pPr>
    </w:p>
    <w:p>
      <w:pPr>
        <w:pStyle w:val="Heading1"/>
        <w:pageBreakBefore w:val="0"/>
      </w:pPr>
      <w:r>
        <w:t>七、最终验收清单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任务书基础缺口：屏幕和 UART 同时给出 CPU FPS、GPU FPS、加速比、CRC 一致性。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高阶挑战缺口：固定种子、每档 300 帧，给出 p5 FPS≥60 且无下溢/错误的最大 Sprite 档位。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网络边界：PC 只响应资源请求；关闭 PC 或拔网线后，DDR 中当前场景继续运行。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资源正确性：所有包 CRC、完整资源 CRC、重复/乱序/丢包重试均有自动测试和计数。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RISC-V 核心作用：由 Sapphire 完成请求调度、缓存、输入、植物/敌人/弹丸/碰撞/波次/动画和 GPU Command。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FPGA 核心作用：RGMII/UDP 数据通路、Asset DMA、三路 DDR QoS、AetherGX 和 HDMI 全部在 Ti60F225 内完成。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画面：内部 960×540，经 2×整数放大铺满 1920×1080；5×9 草地、顶部资源栏、植物/敌人动画和 HUD 可见。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许可：无 PopCap/EA 原版素材；所有第三方代码/素材具有许可证副本与来源记录。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□ 可靠性：同一位流/固件连续运行 30 分钟，underflow=0、hardware_error=0、网络错误可恢复。</w:t>
      </w:r>
    </w:p>
    <w:p>
      <w:pPr>
        <w:pStyle w:val="Heading1"/>
        <w:pageBreakBefore w:val="0"/>
      </w:pPr>
      <w:r>
        <w:t>八、禁止事项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禁止把 PC 变成视频流发生器、逐帧模拟器或 GPU 命令生成器。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禁止重写 Sapphire CPU、DDR3 控制器、HDMI 编码器、完整 TCP/IP 栈或已经存在的游戏规则。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禁止直接复制商业《植物大战僵尸》的图片、字体、音乐、Logo 和名称。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禁止用单次平均 FPS 代替 p5 FPS、用仿真数字代替板上结果、用旧位流结果代替最终候选版本。</w:t>
      </w:r>
    </w:p>
    <w:p>
      <w:pPr>
        <w:pStyle w:val="ListBullet"/>
        <w:pageBreakBefore w:val="0"/>
        <w:spacing w:after="40"/>
      </w:pPr>
      <w:r>
        <w:rPr>
          <w:rFonts w:ascii="Microsoft YaHei" w:hAnsi="Microsoft YaHei" w:eastAsia="Microsoft YaHei"/>
          <w:b w:val="0"/>
          <w:sz w:val="20"/>
        </w:rPr>
        <w:t>禁止提交来源不明资源、临时构建目录、IDE 缓存或未登记的 vendor 文件。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