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tl w:val="0"/>
        </w:rPr>
        <w:t xml:space="preserve">La nueva derecha conservadora: cómo ha cambiado y hacia dónde se dirige</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Autor: Juan Ángel Soto</w:t>
      </w:r>
    </w:p>
    <w:p w:rsidR="00000000" w:rsidDel="00000000" w:rsidP="00000000" w:rsidRDefault="00000000" w:rsidRPr="00000000" w14:paraId="00000004">
      <w:pPr>
        <w:rPr>
          <w:sz w:val="24"/>
          <w:szCs w:val="24"/>
        </w:rPr>
      </w:pPr>
      <w:r w:rsidDel="00000000" w:rsidR="00000000" w:rsidRPr="00000000">
        <w:rPr>
          <w:sz w:val="24"/>
          <w:szCs w:val="24"/>
          <w:rtl w:val="0"/>
        </w:rPr>
        <w:t xml:space="preserve">Fecha: 5/5/2026</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spacing w:after="240" w:before="240" w:lineRule="auto"/>
        <w:rPr>
          <w:sz w:val="24"/>
          <w:szCs w:val="24"/>
        </w:rPr>
      </w:pPr>
      <w:r w:rsidDel="00000000" w:rsidR="00000000" w:rsidRPr="00000000">
        <w:rPr>
          <w:sz w:val="24"/>
          <w:szCs w:val="24"/>
          <w:rtl w:val="0"/>
        </w:rPr>
        <w:t xml:space="preserve">Desde su consolidación inicial en Europa Central —con Viktor Orbán y Fidesz en Hungría desde 2010 y con Law and Justice en Polonia desde 2015— hasta su proyección transatlántica con la victoria de Donald Trump en 2016, la llamada “nueva derecha conservadora” se ha consolidado como uno de los fenómenos políticos más relevantes de la última década. Sin embargo, el movimiento atraviesa hoy una fase de transformación profunda: ha cosechado importantes victorias, pero también derrotas significativas que obligan a reconsiderar su trayectoria, sus límites y sus desafíos futuros.</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n7rexyubvi" w:id="0"/>
      <w:bookmarkEnd w:id="0"/>
      <w:r w:rsidDel="00000000" w:rsidR="00000000" w:rsidRPr="00000000">
        <w:rPr>
          <w:b w:val="1"/>
          <w:bCs w:val="1"/>
          <w:sz w:val="34"/>
          <w:szCs w:val="34"/>
          <w:rtl w:val="0"/>
        </w:rPr>
        <w:t xml:space="preserve">Del núcleo centroeuropeo a un fenómeno paneuropeo</w:t>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Desde 2020, este movimiento ha dejado de ser un fenómeno predominantemente centroeuropeo para expandirse por todo el continente. Si bien Fidesz y PiS fueron sus ejemplos más claros de derecha conservadora gobernante, el contexto europeo más amplio evolucionó de forma favorable a muchas de sus tesis: la crisis migratoria, la inseguridad energética, la inflación, la guerra en Ucrania, la desconfianza hacia Bruselas y la creciente polarización cultural hicieron que muchos de sus postulados dejasen de ser marginales para convertirse en posiciones cada vez más mainstream.</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Las elecciones europeas de 2024 confirmaron esta tendencia: los partidos de derecha nacional-conservadora crecieron de forma notable, aunque el centro proeuropeo tradicional mantuvo aún una mayoría global.</w:t>
      </w:r>
    </w:p>
    <w:p w:rsidR="00000000" w:rsidDel="00000000" w:rsidP="00000000" w:rsidRDefault="00000000" w:rsidRPr="00000000" w14:paraId="0000000A">
      <w:pPr>
        <w:spacing w:after="240" w:before="240" w:lineRule="auto"/>
        <w:rPr>
          <w:sz w:val="24"/>
          <w:szCs w:val="24"/>
        </w:rPr>
      </w:pPr>
      <w:r w:rsidDel="00000000" w:rsidR="00000000" w:rsidRPr="00000000">
        <w:rPr>
          <w:sz w:val="24"/>
          <w:szCs w:val="24"/>
          <w:rtl w:val="0"/>
        </w:rPr>
        <w:t xml:space="preserve">Ahora bien, este crecimiento también ha traído consigo una creciente fragmentación. No existe una única “nueva derecha europea”. Bajo esa etiqueta conviven sensibilidades muy distintas: conservadores atlantistas, soberanistas, populistas nacionales, post-liberales, democristianos y partidos centrados casi exclusivamente en la cuestión migratoria.</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lpikwrkapsvr" w:id="1"/>
      <w:bookmarkEnd w:id="1"/>
      <w:r w:rsidDel="00000000" w:rsidR="00000000" w:rsidRPr="00000000">
        <w:rPr>
          <w:b w:val="1"/>
          <w:bCs w:val="1"/>
          <w:sz w:val="34"/>
          <w:szCs w:val="34"/>
          <w:rtl w:val="0"/>
        </w:rPr>
        <w:t xml:space="preserve">Los tres grandes motores: fronteras, soberanía e identidad</w:t>
      </w:r>
    </w:p>
    <w:p w:rsidR="00000000" w:rsidDel="00000000" w:rsidP="00000000" w:rsidRDefault="00000000" w:rsidRPr="00000000" w14:paraId="0000000C">
      <w:pPr>
        <w:spacing w:after="240" w:before="240" w:lineRule="auto"/>
        <w:rPr>
          <w:sz w:val="24"/>
          <w:szCs w:val="24"/>
        </w:rPr>
      </w:pPr>
      <w:r w:rsidDel="00000000" w:rsidR="00000000" w:rsidRPr="00000000">
        <w:rPr>
          <w:sz w:val="24"/>
          <w:szCs w:val="24"/>
          <w:rtl w:val="0"/>
        </w:rPr>
        <w:t xml:space="preserve">Tres grandes cuestiones han impulsado el crecimiento de esta nueva derecha:</w:t>
      </w:r>
    </w:p>
    <w:p w:rsidR="00000000" w:rsidDel="00000000" w:rsidP="00000000" w:rsidRDefault="00000000" w:rsidRPr="00000000" w14:paraId="0000000D">
      <w:pPr>
        <w:spacing w:after="240" w:before="240" w:lineRule="auto"/>
        <w:rPr>
          <w:sz w:val="24"/>
          <w:szCs w:val="24"/>
        </w:rPr>
      </w:pPr>
      <w:r w:rsidDel="00000000" w:rsidR="00000000" w:rsidRPr="00000000">
        <w:rPr>
          <w:b w:val="1"/>
          <w:bCs w:val="1"/>
          <w:sz w:val="24"/>
          <w:szCs w:val="24"/>
          <w:rtl w:val="0"/>
        </w:rPr>
        <w:t xml:space="preserve">Fronteras.</w:t>
      </w:r>
      <w:r w:rsidDel="00000000" w:rsidR="00000000" w:rsidRPr="00000000">
        <w:rPr>
          <w:sz w:val="24"/>
          <w:szCs w:val="24"/>
          <w:rtl w:val="0"/>
        </w:rPr>
        <w:t xml:space="preserve"> Desde 2015, la inmigración ha sido el principal factor de movilización política, especialmente allí donde amplios sectores de la ciudadanía perciben que sus gobiernos han perdido el control de las fronteras.</w:t>
      </w:r>
    </w:p>
    <w:p w:rsidR="00000000" w:rsidDel="00000000" w:rsidP="00000000" w:rsidRDefault="00000000" w:rsidRPr="00000000" w14:paraId="0000000E">
      <w:pPr>
        <w:spacing w:after="240" w:before="240" w:lineRule="auto"/>
        <w:rPr>
          <w:sz w:val="24"/>
          <w:szCs w:val="24"/>
        </w:rPr>
      </w:pPr>
      <w:r w:rsidDel="00000000" w:rsidR="00000000" w:rsidRPr="00000000">
        <w:rPr>
          <w:b w:val="1"/>
          <w:bCs w:val="1"/>
          <w:sz w:val="24"/>
          <w:szCs w:val="24"/>
          <w:rtl w:val="0"/>
        </w:rPr>
        <w:t xml:space="preserve">Soberanía.</w:t>
      </w:r>
      <w:r w:rsidDel="00000000" w:rsidR="00000000" w:rsidRPr="00000000">
        <w:rPr>
          <w:sz w:val="24"/>
          <w:szCs w:val="24"/>
          <w:rtl w:val="0"/>
        </w:rPr>
        <w:t xml:space="preserve"> Se ha convertido en el lenguaje político mediante el cual muchos votantes expresan su frustración frente a la extralimitación de la UE, el activismo judicial, la globalización o la tecnocracia.</w:t>
      </w:r>
    </w:p>
    <w:p w:rsidR="00000000" w:rsidDel="00000000" w:rsidP="00000000" w:rsidRDefault="00000000" w:rsidRPr="00000000" w14:paraId="0000000F">
      <w:pPr>
        <w:spacing w:after="240" w:before="240" w:lineRule="auto"/>
        <w:rPr>
          <w:sz w:val="24"/>
          <w:szCs w:val="24"/>
        </w:rPr>
      </w:pPr>
      <w:r w:rsidDel="00000000" w:rsidR="00000000" w:rsidRPr="00000000">
        <w:rPr>
          <w:b w:val="1"/>
          <w:bCs w:val="1"/>
          <w:sz w:val="24"/>
          <w:szCs w:val="24"/>
          <w:rtl w:val="0"/>
        </w:rPr>
        <w:t xml:space="preserve">Identidad.</w:t>
      </w:r>
      <w:r w:rsidDel="00000000" w:rsidR="00000000" w:rsidRPr="00000000">
        <w:rPr>
          <w:sz w:val="24"/>
          <w:szCs w:val="24"/>
          <w:rtl w:val="0"/>
        </w:rPr>
        <w:t xml:space="preserve"> Un concepto amplio que abarca religión, familia, memoria nacional, educación y resistencia frente a lo que muchos perciben como un progresismo cultural agresivo.</w:t>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Sin embargo, los movimientos conservadores más exitosos no han triunfado únicamente a base de consignas identitarias. Su éxito ha radicado en conectar esas preocupaciones culturales con cuestiones materiales: coste de vida, acceso a la vivienda, seguridad, declive demográfico, precios energéticos y dignidad de las clases trabajadoras y medias. De ahí que muchas de sus propuestas se presenten como simple “sentido común” más que como ideología conservadora.</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ujpzeqagauuo" w:id="2"/>
      <w:bookmarkEnd w:id="2"/>
      <w:r w:rsidDel="00000000" w:rsidR="00000000" w:rsidRPr="00000000">
        <w:rPr>
          <w:b w:val="1"/>
          <w:bCs w:val="1"/>
          <w:sz w:val="34"/>
          <w:szCs w:val="34"/>
          <w:rtl w:val="0"/>
        </w:rPr>
        <w:t xml:space="preserve">¿Se ha institucionalizado la nueva derecha?</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Parcialmente sí. La nueva derecha ya no es un fenómeno marginal. Tiene partidos en el gobierno, grupos parlamentarios relevantes, think tanks, ecosistemas mediáticos, organizaciones juveniles y conferencias internacionales. Ha conseguido influir en la agenda política incluso allí donde no gobierna.</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Pero la consolidación electoral no equivale automáticamente a madurez política o intelectual.</w:t>
      </w:r>
    </w:p>
    <w:p w:rsidR="00000000" w:rsidDel="00000000" w:rsidP="00000000" w:rsidRDefault="00000000" w:rsidRPr="00000000" w14:paraId="00000014">
      <w:pPr>
        <w:spacing w:after="240" w:before="240" w:lineRule="auto"/>
        <w:rPr>
          <w:sz w:val="24"/>
          <w:szCs w:val="24"/>
        </w:rPr>
      </w:pPr>
      <w:r w:rsidDel="00000000" w:rsidR="00000000" w:rsidRPr="00000000">
        <w:rPr>
          <w:sz w:val="24"/>
          <w:szCs w:val="24"/>
          <w:rtl w:val="0"/>
        </w:rPr>
        <w:t xml:space="preserve">En demasiados lugares, este movimiento sigue dependiendo en exceso de líderes carismáticos, retórica reactiva y energía de protesta. Como advirtió en su día Steve Bannon, el nacional-populismo necesitará nuevos combustibles si quiere sobrevivir a largo plazo: la ira y el miedo movilizan, pero son combustibles de combustión rápida.</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40h0iy1yl7y3" w:id="3"/>
      <w:bookmarkEnd w:id="3"/>
      <w:r w:rsidDel="00000000" w:rsidR="00000000" w:rsidRPr="00000000">
        <w:rPr>
          <w:b w:val="1"/>
          <w:bCs w:val="1"/>
          <w:sz w:val="34"/>
          <w:szCs w:val="34"/>
          <w:rtl w:val="0"/>
        </w:rPr>
        <w:t xml:space="preserve">El dilema de la institucionalización</w:t>
      </w:r>
    </w:p>
    <w:p w:rsidR="00000000" w:rsidDel="00000000" w:rsidP="00000000" w:rsidRDefault="00000000" w:rsidRPr="00000000" w14:paraId="00000016">
      <w:pPr>
        <w:spacing w:after="240" w:before="240" w:lineRule="auto"/>
        <w:rPr>
          <w:sz w:val="24"/>
          <w:szCs w:val="24"/>
        </w:rPr>
      </w:pPr>
      <w:r w:rsidDel="00000000" w:rsidR="00000000" w:rsidRPr="00000000">
        <w:rPr>
          <w:sz w:val="24"/>
          <w:szCs w:val="24"/>
          <w:rtl w:val="0"/>
        </w:rPr>
        <w:t xml:space="preserve">La institucionalización representa a la vez una necesidad y un riesgo.</w:t>
      </w:r>
    </w:p>
    <w:p w:rsidR="00000000" w:rsidDel="00000000" w:rsidP="00000000" w:rsidRDefault="00000000" w:rsidRPr="00000000" w14:paraId="00000017">
      <w:pPr>
        <w:spacing w:after="240" w:before="240" w:lineRule="auto"/>
        <w:rPr>
          <w:sz w:val="24"/>
          <w:szCs w:val="24"/>
        </w:rPr>
      </w:pPr>
      <w:r w:rsidDel="00000000" w:rsidR="00000000" w:rsidRPr="00000000">
        <w:rPr>
          <w:sz w:val="24"/>
          <w:szCs w:val="24"/>
          <w:rtl w:val="0"/>
        </w:rPr>
        <w:t xml:space="preserve">Es necesaria porque ningún movimiento puede gobernar eficazmente sin madurez institucional.</w:t>
      </w:r>
    </w:p>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Pero también entraña un peligro evidente: la domesticación. Al integrarse en el sistema, muchos partidos corren el riesgo de adoptar su lenguaje, interiorizar sus lógicas y olvidar por qué fueron apoyados por sus votantes.</w:t>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Además, la institucionalización de la nueva derecha puede favorecer la rápida aparición de movimientos más radicales a su derecha que disputen su electorado.</w:t>
      </w:r>
    </w:p>
    <w:p w:rsidR="00000000" w:rsidDel="00000000" w:rsidP="00000000" w:rsidRDefault="00000000" w:rsidRPr="00000000" w14:paraId="0000001A">
      <w:pPr>
        <w:spacing w:after="240" w:before="240" w:lineRule="auto"/>
        <w:rPr>
          <w:sz w:val="24"/>
          <w:szCs w:val="24"/>
        </w:rPr>
      </w:pPr>
      <w:r w:rsidDel="00000000" w:rsidR="00000000" w:rsidRPr="00000000">
        <w:rPr>
          <w:sz w:val="24"/>
          <w:szCs w:val="24"/>
          <w:rtl w:val="0"/>
        </w:rPr>
        <w:t xml:space="preserve">El verdadero desafío consiste en </w:t>
      </w:r>
      <w:r w:rsidDel="00000000" w:rsidR="00000000" w:rsidRPr="00000000">
        <w:rPr>
          <w:b w:val="1"/>
          <w:bCs w:val="1"/>
          <w:sz w:val="24"/>
          <w:szCs w:val="24"/>
          <w:rtl w:val="0"/>
        </w:rPr>
        <w:t xml:space="preserve">volverse serios sin volverse inofensivos</w:t>
      </w:r>
      <w:r w:rsidDel="00000000" w:rsidR="00000000" w:rsidRPr="00000000">
        <w:rPr>
          <w:sz w:val="24"/>
          <w:szCs w:val="24"/>
          <w:rtl w:val="0"/>
        </w:rPr>
        <w:t xml:space="preserve">.</w:t>
      </w:r>
    </w:p>
    <w:p w:rsidR="00000000" w:rsidDel="00000000" w:rsidP="00000000" w:rsidRDefault="00000000" w:rsidRPr="00000000" w14:paraId="0000001B">
      <w:pPr>
        <w:spacing w:after="240" w:before="240" w:lineRule="auto"/>
        <w:rPr>
          <w:sz w:val="24"/>
          <w:szCs w:val="24"/>
        </w:rPr>
      </w:pPr>
      <w:r w:rsidDel="00000000" w:rsidR="00000000" w:rsidRPr="00000000">
        <w:rPr>
          <w:sz w:val="24"/>
          <w:szCs w:val="24"/>
          <w:rtl w:val="0"/>
        </w:rPr>
        <w:t xml:space="preserve">La derecha conservadora debe ser capaz de traducir preocupaciones populares en políticas públicas, reformas institucionales, legislación y capacidad administrativa. De lo contrario, corre el riesgo de quedar atrapada en una protesta permanente: emocionalmente satisfactoria, pero políticamente estéril.</w:t>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t7n7utwisltz" w:id="4"/>
      <w:bookmarkEnd w:id="4"/>
      <w:r w:rsidDel="00000000" w:rsidR="00000000" w:rsidRPr="00000000">
        <w:rPr>
          <w:b w:val="1"/>
          <w:bCs w:val="1"/>
          <w:sz w:val="34"/>
          <w:szCs w:val="34"/>
          <w:rtl w:val="0"/>
        </w:rPr>
        <w:t xml:space="preserve">Los principales errores de la derecha conservadora europea</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Pese a sus avances, la nueva derecha ha cometido errores significativos:</w:t>
      </w:r>
    </w:p>
    <w:p w:rsidR="00000000" w:rsidDel="00000000" w:rsidP="00000000" w:rsidRDefault="00000000" w:rsidRPr="00000000" w14:paraId="0000001E">
      <w:pPr>
        <w:spacing w:after="240" w:before="240" w:lineRule="auto"/>
        <w:rPr>
          <w:sz w:val="24"/>
          <w:szCs w:val="24"/>
        </w:rPr>
      </w:pPr>
      <w:r w:rsidDel="00000000" w:rsidR="00000000" w:rsidRPr="00000000">
        <w:rPr>
          <w:b w:val="1"/>
          <w:bCs w:val="1"/>
          <w:sz w:val="24"/>
          <w:szCs w:val="24"/>
          <w:rtl w:val="0"/>
        </w:rPr>
        <w:t xml:space="preserve">1. Insuficiente competencia gubernamental. </w:t>
      </w:r>
      <w:r w:rsidDel="00000000" w:rsidR="00000000" w:rsidRPr="00000000">
        <w:rPr>
          <w:sz w:val="24"/>
          <w:szCs w:val="24"/>
          <w:rtl w:val="0"/>
        </w:rPr>
        <w:t xml:space="preserve">Con demasiada frecuencia ha diagnosticado mejor los problemas de lo que ha sabido resolverlos.</w:t>
      </w:r>
    </w:p>
    <w:p w:rsidR="00000000" w:rsidDel="00000000" w:rsidP="00000000" w:rsidRDefault="00000000" w:rsidRPr="00000000" w14:paraId="0000001F">
      <w:pPr>
        <w:spacing w:after="240" w:before="240" w:lineRule="auto"/>
        <w:rPr>
          <w:sz w:val="24"/>
          <w:szCs w:val="24"/>
        </w:rPr>
      </w:pPr>
      <w:r w:rsidDel="00000000" w:rsidR="00000000" w:rsidRPr="00000000">
        <w:rPr>
          <w:b w:val="1"/>
          <w:bCs w:val="1"/>
          <w:sz w:val="24"/>
          <w:szCs w:val="24"/>
          <w:rtl w:val="0"/>
        </w:rPr>
        <w:t xml:space="preserve">2. Corrupción y clientelismo. </w:t>
      </w:r>
      <w:r w:rsidDel="00000000" w:rsidR="00000000" w:rsidRPr="00000000">
        <w:rPr>
          <w:sz w:val="24"/>
          <w:szCs w:val="24"/>
          <w:rtl w:val="0"/>
        </w:rPr>
        <w:t xml:space="preserve">En algunos casos, prácticas oligárquicas han erosionado gravemente su credibilidad.</w:t>
      </w:r>
    </w:p>
    <w:p w:rsidR="00000000" w:rsidDel="00000000" w:rsidP="00000000" w:rsidRDefault="00000000" w:rsidRPr="00000000" w14:paraId="00000020">
      <w:pPr>
        <w:spacing w:after="240" w:before="240" w:lineRule="auto"/>
        <w:rPr>
          <w:sz w:val="24"/>
          <w:szCs w:val="24"/>
        </w:rPr>
      </w:pPr>
      <w:r w:rsidDel="00000000" w:rsidR="00000000" w:rsidRPr="00000000">
        <w:rPr>
          <w:b w:val="1"/>
          <w:bCs w:val="1"/>
          <w:sz w:val="24"/>
          <w:szCs w:val="24"/>
          <w:rtl w:val="0"/>
        </w:rPr>
        <w:t xml:space="preserve">3. Confusión entre soberanía y aislamiento. </w:t>
      </w:r>
      <w:r w:rsidDel="00000000" w:rsidR="00000000" w:rsidRPr="00000000">
        <w:rPr>
          <w:sz w:val="24"/>
          <w:szCs w:val="24"/>
          <w:rtl w:val="0"/>
        </w:rPr>
        <w:t xml:space="preserve">No todo patriotismo exige repliegue; no toda defensa nacional requiere tribalismo ideológico.</w:t>
      </w:r>
    </w:p>
    <w:p w:rsidR="00000000" w:rsidDel="00000000" w:rsidP="00000000" w:rsidRDefault="00000000" w:rsidRPr="00000000" w14:paraId="00000021">
      <w:pPr>
        <w:spacing w:after="240" w:before="240" w:lineRule="auto"/>
        <w:rPr>
          <w:sz w:val="24"/>
          <w:szCs w:val="24"/>
        </w:rPr>
      </w:pPr>
      <w:r w:rsidDel="00000000" w:rsidR="00000000" w:rsidRPr="00000000">
        <w:rPr>
          <w:b w:val="1"/>
          <w:bCs w:val="1"/>
          <w:sz w:val="24"/>
          <w:szCs w:val="24"/>
          <w:rtl w:val="0"/>
        </w:rPr>
        <w:t xml:space="preserve">4. Falta de programa social positivo. </w:t>
      </w:r>
      <w:r w:rsidDel="00000000" w:rsidR="00000000" w:rsidRPr="00000000">
        <w:rPr>
          <w:sz w:val="24"/>
          <w:szCs w:val="24"/>
          <w:rtl w:val="0"/>
        </w:rPr>
        <w:t xml:space="preserve">Con frecuencia sabe mejor qué rechaza que qué país desea construir.</w:t>
      </w:r>
    </w:p>
    <w:p w:rsidR="00000000" w:rsidDel="00000000" w:rsidP="00000000" w:rsidRDefault="00000000" w:rsidRPr="00000000" w14:paraId="00000022">
      <w:pPr>
        <w:spacing w:after="240" w:before="240" w:lineRule="auto"/>
        <w:rPr>
          <w:sz w:val="24"/>
          <w:szCs w:val="24"/>
        </w:rPr>
      </w:pPr>
      <w:r w:rsidDel="00000000" w:rsidR="00000000" w:rsidRPr="00000000">
        <w:rPr>
          <w:b w:val="1"/>
          <w:bCs w:val="1"/>
          <w:sz w:val="24"/>
          <w:szCs w:val="24"/>
          <w:rtl w:val="0"/>
        </w:rPr>
        <w:t xml:space="preserve">5. Importación de guerras culturales ajenas. </w:t>
      </w:r>
      <w:r w:rsidDel="00000000" w:rsidR="00000000" w:rsidRPr="00000000">
        <w:rPr>
          <w:sz w:val="24"/>
          <w:szCs w:val="24"/>
          <w:rtl w:val="0"/>
        </w:rPr>
        <w:t xml:space="preserve">Demasiados actores han importado debates extranjeros en lugar de arraigar su conservadurismo en la historia, instituciones y necesidades concretas de sus propias naciones.</w:t>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Pero quizá el problema más importante sea otro: la creciente tensión entre afinidad ideológica e interés nacional.</w:t>
      </w:r>
    </w:p>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Si el patriotismo quiere seguir siendo un principio fundacional del conservadurismo, no puede coexistir con la defensa automática de actores extranjeros simplemente porque se perciban como aliados ideológicos, incluso cuando sus acciones perjudican los intereses estratégicos o económicos del propio país.</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Demasiados autodenominados patriotas corren hoy el riesgo de subordinar el interés nacional a lealtades ideológicas transnacionales.</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gxinewgy3n6f" w:id="5"/>
      <w:bookmarkEnd w:id="5"/>
      <w:r w:rsidDel="00000000" w:rsidR="00000000" w:rsidRPr="00000000">
        <w:rPr>
          <w:b w:val="1"/>
          <w:bCs w:val="1"/>
          <w:sz w:val="34"/>
          <w:szCs w:val="34"/>
          <w:rtl w:val="0"/>
        </w:rPr>
        <w:t xml:space="preserve">Las derrotas de Fidesz y PiS: lecciones estratégicas</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Los recientes reveses de Fidesz y PiS ilustran bien estos límites.</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En Polonia, PiS perdió el poder tras las elecciones de 2023 al ser incapaz de formar mayoría frente a una oposición movilizada en torno a la renovación democrática, el cansancio con largos periodos de gobierno y la creciente polarización social.</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En Hungría, la derrota de Fidesz en 2026 frente al partido Tisza de Péter Magyar ha supuesto un giro aún más profundo tras dieciséis años de gobierno de Orbán. Los factores principales han sido el desgaste institucional, las acusaciones de corrupción y una fuerte demanda de restauración democrática.</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La lección no es que el conservadurismo haya terminado. La lección es que ningún movimiento puede vivir indefinidamente de legitimidad histórica, retórica cultural o carisma personal. Gobernar exige resultados, renovación e instituciones fuertes.</w:t>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vodlarnegh1g" w:id="6"/>
      <w:bookmarkEnd w:id="6"/>
      <w:r w:rsidDel="00000000" w:rsidR="00000000" w:rsidRPr="00000000">
        <w:rPr>
          <w:b w:val="1"/>
          <w:bCs w:val="1"/>
          <w:sz w:val="34"/>
          <w:szCs w:val="34"/>
          <w:rtl w:val="0"/>
        </w:rPr>
        <w:t xml:space="preserve">Conservadurismo europeo y autonomía estratégica</w:t>
      </w:r>
    </w:p>
    <w:p w:rsidR="00000000" w:rsidDel="00000000" w:rsidP="00000000" w:rsidRDefault="00000000" w:rsidRPr="00000000" w14:paraId="0000002C">
      <w:pPr>
        <w:spacing w:after="240" w:before="240" w:lineRule="auto"/>
        <w:ind w:left="0" w:firstLine="0"/>
        <w:rPr>
          <w:sz w:val="24"/>
          <w:szCs w:val="24"/>
        </w:rPr>
      </w:pPr>
      <w:r w:rsidDel="00000000" w:rsidR="00000000" w:rsidRPr="00000000">
        <w:rPr>
          <w:sz w:val="24"/>
          <w:szCs w:val="24"/>
          <w:rtl w:val="0"/>
        </w:rPr>
        <w:t xml:space="preserve">La derecha conservadora europea debe aprender de sus aliados internacionales sin convertirse en satélite de ninguno de ellos. Mantener relaciones estrechas con socios como Estados Unidos o Israel no exige subordinar el propio criterio moral ni estratégico a liderazgos extranjeros, por afines que estos puedan resultar en términos ideológicos. </w:t>
      </w:r>
    </w:p>
    <w:p w:rsidR="00000000" w:rsidDel="00000000" w:rsidP="00000000" w:rsidRDefault="00000000" w:rsidRPr="00000000" w14:paraId="0000002D">
      <w:pPr>
        <w:spacing w:after="240" w:before="240" w:lineRule="auto"/>
        <w:ind w:left="0" w:firstLine="0"/>
        <w:rPr>
          <w:sz w:val="24"/>
          <w:szCs w:val="24"/>
        </w:rPr>
      </w:pPr>
      <w:r w:rsidDel="00000000" w:rsidR="00000000" w:rsidRPr="00000000">
        <w:rPr>
          <w:sz w:val="24"/>
          <w:szCs w:val="24"/>
          <w:rtl w:val="0"/>
        </w:rPr>
        <w:t xml:space="preserve">Un conservadurismo verdaderamente maduro debe comprender que la afinidad política internacional nunca puede prevalecer sobre el interés nacional. Su deber primero sigue siendo la defensa del bien común de su propia nación: la preservación del orden constitucional, el respeto a los límites morales en el ejercicio del poder y la salvaguarda de una auténtica independencia estratégica. </w:t>
      </w:r>
    </w:p>
    <w:p w:rsidR="00000000" w:rsidDel="00000000" w:rsidP="00000000" w:rsidRDefault="00000000" w:rsidRPr="00000000" w14:paraId="0000002E">
      <w:pPr>
        <w:spacing w:after="240" w:before="240" w:lineRule="auto"/>
        <w:ind w:left="0" w:firstLine="0"/>
        <w:rPr>
          <w:sz w:val="24"/>
          <w:szCs w:val="24"/>
        </w:rPr>
      </w:pPr>
      <w:r w:rsidDel="00000000" w:rsidR="00000000" w:rsidRPr="00000000">
        <w:rPr>
          <w:sz w:val="24"/>
          <w:szCs w:val="24"/>
          <w:rtl w:val="0"/>
        </w:rPr>
        <w:t xml:space="preserve">En un contexto de creciente debate sobre la autonomía estratégica europea y de relaciones transatlánticas más transaccionales, esa autonomía de juicio resulta cada vez más central para cualquier proyecto conservador serio.</w: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rychiqgt7xet" w:id="7"/>
      <w:bookmarkEnd w:id="7"/>
      <w:r w:rsidDel="00000000" w:rsidR="00000000" w:rsidRPr="00000000">
        <w:rPr>
          <w:b w:val="1"/>
          <w:bCs w:val="1"/>
          <w:sz w:val="34"/>
          <w:szCs w:val="34"/>
          <w:rtl w:val="0"/>
        </w:rPr>
        <w:t xml:space="preserve">Influencia transatlántica y proyección hacia América Latina</w:t>
      </w:r>
    </w:p>
    <w:p w:rsidR="00000000" w:rsidDel="00000000" w:rsidP="00000000" w:rsidRDefault="00000000" w:rsidRPr="00000000" w14:paraId="00000030">
      <w:pPr>
        <w:spacing w:after="240" w:before="240" w:lineRule="auto"/>
        <w:rPr>
          <w:sz w:val="24"/>
          <w:szCs w:val="24"/>
        </w:rPr>
      </w:pPr>
      <w:r w:rsidDel="00000000" w:rsidR="00000000" w:rsidRPr="00000000">
        <w:rPr>
          <w:sz w:val="24"/>
          <w:szCs w:val="24"/>
          <w:rtl w:val="0"/>
        </w:rPr>
        <w:t xml:space="preserve">La relación entre la nueva derecha europea y América Latina es cada vez más intensa, pero no unidireccional.</w:t>
      </w:r>
    </w:p>
    <w:p w:rsidR="00000000" w:rsidDel="00000000" w:rsidP="00000000" w:rsidRDefault="00000000" w:rsidRPr="00000000" w14:paraId="00000031">
      <w:pPr>
        <w:spacing w:after="240" w:before="240" w:lineRule="auto"/>
        <w:rPr>
          <w:sz w:val="24"/>
          <w:szCs w:val="24"/>
        </w:rPr>
      </w:pPr>
      <w:r w:rsidDel="00000000" w:rsidR="00000000" w:rsidRPr="00000000">
        <w:rPr>
          <w:sz w:val="24"/>
          <w:szCs w:val="24"/>
          <w:rtl w:val="0"/>
        </w:rPr>
        <w:t xml:space="preserve">América Latina posee sus propias tradiciones conservadoras, católicas, liberal-conservadoras y anticomunistas. Lo novedoso es la emergencia de un lenguaje transatlántico compartido en torno a conceptos como soberanía, anti-wokismo, libertad religiosa, control fronterizo y crítica a la gobernanza global.</w:t>
      </w:r>
    </w:p>
    <w:p w:rsidR="00000000" w:rsidDel="00000000" w:rsidP="00000000" w:rsidRDefault="00000000" w:rsidRPr="00000000" w14:paraId="00000032">
      <w:pPr>
        <w:spacing w:after="240" w:before="240" w:lineRule="auto"/>
        <w:rPr>
          <w:sz w:val="24"/>
          <w:szCs w:val="24"/>
        </w:rPr>
      </w:pPr>
      <w:r w:rsidDel="00000000" w:rsidR="00000000" w:rsidRPr="00000000">
        <w:rPr>
          <w:sz w:val="24"/>
          <w:szCs w:val="24"/>
          <w:rtl w:val="0"/>
        </w:rPr>
        <w:t xml:space="preserve">Europa ha contribuido con redes, think tanks, conferencias y legitimidad intelectual, pero los movimientos latinoamericanos no son simples imitaciones: están moldeados por contextos propios de crimen organizado, corrupción, populismo, fragilidad institucional y movilización religiosa.</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bvtvfjla6293" w:id="8"/>
      <w:bookmarkEnd w:id="8"/>
      <w:r w:rsidDel="00000000" w:rsidR="00000000" w:rsidRPr="00000000">
        <w:rPr>
          <w:b w:val="1"/>
          <w:bCs w:val="1"/>
          <w:sz w:val="34"/>
          <w:szCs w:val="34"/>
          <w:rtl w:val="0"/>
        </w:rPr>
        <w:t xml:space="preserve">El reto final: de movimiento de protesta a filosofía de gobierno</w:t>
      </w:r>
    </w:p>
    <w:p w:rsidR="00000000" w:rsidDel="00000000" w:rsidP="00000000" w:rsidRDefault="00000000" w:rsidRPr="00000000" w14:paraId="00000034">
      <w:pPr>
        <w:spacing w:after="240" w:before="240" w:lineRule="auto"/>
        <w:rPr>
          <w:sz w:val="24"/>
          <w:szCs w:val="24"/>
        </w:rPr>
      </w:pPr>
      <w:r w:rsidDel="00000000" w:rsidR="00000000" w:rsidRPr="00000000">
        <w:rPr>
          <w:sz w:val="24"/>
          <w:szCs w:val="24"/>
          <w:rtl w:val="0"/>
        </w:rPr>
        <w:t xml:space="preserve">El futuro de la nueva derecha europea dependerá de su capacidad para dejar de ser únicamente un movimiento de protesta y convertirse en una auténtica filosofía de gobierno.</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Para ello deberá articular alianzas y políticas sobre tres pilares:</w:t>
      </w:r>
    </w:p>
    <w:p w:rsidR="00000000" w:rsidDel="00000000" w:rsidP="00000000" w:rsidRDefault="00000000" w:rsidRPr="00000000" w14:paraId="00000036">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Soberanía con responsabilidad</w:t>
      </w:r>
    </w:p>
    <w:p w:rsidR="00000000" w:rsidDel="00000000" w:rsidP="00000000" w:rsidRDefault="00000000" w:rsidRPr="00000000" w14:paraId="00000037">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Seguridad con legalidad</w:t>
      </w:r>
    </w:p>
    <w:p w:rsidR="00000000" w:rsidDel="00000000" w:rsidP="00000000" w:rsidRDefault="00000000" w:rsidRPr="00000000" w14:paraId="00000038">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Identidad con cohesión social</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Eso implica defender fronteras, pero también reformar seriamente los sistemas de asilo.</w:t>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Implica defender la familia y el renacimiento demográfico, pero también ofrecer vivienda, conciliación y políticas laborales que hagan posible formar una familia.</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tl w:val="0"/>
        </w:rPr>
        <w:t xml:space="preserve">Implica criticar a Bruselas cuando sea necesario, pero también comprender que Europa necesita peso geopolítico en un mundo crecientemente peligroso.</w:t>
      </w:r>
    </w:p>
    <w:p w:rsidR="00000000" w:rsidDel="00000000" w:rsidP="00000000" w:rsidRDefault="00000000" w:rsidRPr="00000000" w14:paraId="0000003C">
      <w:pPr>
        <w:spacing w:after="240" w:before="240" w:lineRule="auto"/>
        <w:rPr>
          <w:sz w:val="24"/>
          <w:szCs w:val="24"/>
        </w:rPr>
      </w:pPr>
      <w:r w:rsidDel="00000000" w:rsidR="00000000" w:rsidRPr="00000000">
        <w:rPr>
          <w:sz w:val="24"/>
          <w:szCs w:val="24"/>
          <w:rtl w:val="0"/>
        </w:rPr>
        <w:t xml:space="preserve">Sólo entonces podrá consolidarse como una fuerza histórica duradera.</w:t>
      </w:r>
    </w:p>
    <w:p w:rsidR="00000000" w:rsidDel="00000000" w:rsidP="00000000" w:rsidRDefault="00000000" w:rsidRPr="00000000" w14:paraId="0000003D">
      <w:pPr>
        <w:spacing w:after="240" w:before="240" w:lineRule="auto"/>
        <w:rPr>
          <w:b w:val="1"/>
          <w:bCs w:val="1"/>
          <w:sz w:val="24"/>
          <w:szCs w:val="24"/>
        </w:rPr>
      </w:pPr>
      <w:r w:rsidDel="00000000" w:rsidR="00000000" w:rsidRPr="00000000">
        <w:rPr>
          <w:sz w:val="24"/>
          <w:szCs w:val="24"/>
          <w:rtl w:val="0"/>
        </w:rPr>
        <w:t xml:space="preserve">La nueva derecha europea deberá demostrar que puede convertirse en una auténtica filosofía de gobierno y no solo en un vehículo de protesta. Para lograrlo, </w:t>
      </w:r>
      <w:r w:rsidDel="00000000" w:rsidR="00000000" w:rsidRPr="00000000">
        <w:rPr>
          <w:b w:val="1"/>
          <w:bCs w:val="1"/>
          <w:sz w:val="24"/>
          <w:szCs w:val="24"/>
          <w:rtl w:val="0"/>
        </w:rPr>
        <w:t xml:space="preserve">debe ser patriótica sin ser provinciana, atlantista sin ser sumisa, europea sin ser federalista y popular sin ser demagógica.</w:t>
      </w:r>
    </w:p>
    <w:p w:rsidR="00000000" w:rsidDel="00000000" w:rsidP="00000000" w:rsidRDefault="00000000" w:rsidRPr="00000000" w14:paraId="0000003E">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3F">
      <w:pPr>
        <w:spacing w:after="240" w:before="240" w:lineRule="auto"/>
        <w:rPr>
          <w:b w:val="1"/>
          <w:bCs w:val="1"/>
          <w:sz w:val="24"/>
          <w:szCs w:val="24"/>
        </w:rPr>
      </w:pPr>
      <w:r w:rsidDel="00000000" w:rsidR="00000000" w:rsidRPr="00000000">
        <w:rPr>
          <w:sz w:val="24"/>
          <w:szCs w:val="24"/>
          <w:rtl w:val="0"/>
        </w:rPr>
        <w:t xml:space="preserve">Una versión distinta de este análisis, en formato entrevista, fue publicada el 5 de mayo de 2026 en Longbrief: </w:t>
      </w:r>
      <w:hyperlink r:id="rId6">
        <w:r w:rsidDel="00000000" w:rsidR="00000000" w:rsidRPr="00000000">
          <w:rPr>
            <w:color w:val="1155cc"/>
            <w:sz w:val="24"/>
            <w:szCs w:val="24"/>
            <w:u w:val="single"/>
            <w:rtl w:val="0"/>
          </w:rPr>
          <w:t xml:space="preserve">https://longbrief.com/the-new-conservative-right-how-it-changed-and-where-its-headed-interview-with-juan-angel-soto/</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longbrief.com/the-new-conservative-right-how-it-changed-and-where-its-headed-interview-with-juan-angel-sot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