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Один миллион сто 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71 500 000,15 (семьдесят один миллион пятьсот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4607265416585</w:t>
      </w:r>
      <w:r>
        <w:t xml:space="preserve">. Код контрагента по ОКПО — </w:t>
      </w:r>
      <w:r>
        <w:t xml:space="preserve">4293590843</w:t>
      </w:r>
      <w:r>
        <w:t xml:space="preserve">. Оборудование учтено под инвентарным номером </w:t>
      </w:r>
      <w:r>
        <w:t xml:space="preserve">040395664</w:t>
      </w:r>
      <w:r>
        <w:t xml:space="preserve">, складской позиции присвоен номер </w:t>
      </w:r>
      <w:r>
        <w:t xml:space="preserve">450616127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9184261991</w:t>
      </w:r>
      <w:r>
        <w:t xml:space="preserve">. ИНН не присвоен, платёжный документ № </w:t>
      </w:r>
      <w:r>
        <w:t xml:space="preserve">777708530103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7276719153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13.09.2023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Кирова, д. 67, кв. 160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(383) 283-96-57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8 00О 00О (Восемь миллионов) рублей 00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6 830 000,5 (Шести миллионов восьмисот тридцати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14 (Четырнадцати)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Лесная, д. 11, кв. 100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169-70-78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Полевая, д. 38, кв. 158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971-64-92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