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r>
        <w:rPr>
          <w:caps/>
        </w:rPr>
        <w:t xml:space="preserve">договор займа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75Ф-49837/23-818Д</w:t>
      </w:r>
    </w:p>
    <w:p/>
    <w:p>
      <w:r>
        <w:t xml:space="preserve">г. Химки</w:t>
      </w:r>
      <w:r>
        <w:t xml:space="preserve">     </w:t>
      </w:r>
      <w:r>
        <w:t xml:space="preserve">пятнадцатого октября 2025 года</w:t>
      </w:r>
    </w:p>
    <w:p/>
    <w:p>
      <w:r>
        <w:t xml:space="preserve">АО «Альтаир»</w:t>
      </w:r>
      <w:r>
        <w:t xml:space="preserve">, именуемое в дальнейшем «Займодавец», в лице исполнительного директора </w:t>
      </w:r>
      <w:r>
        <w:t xml:space="preserve">Титовой Марии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Кузнецова Наталья Олеговна</w:t>
      </w:r>
      <w:r>
        <w:t xml:space="preserve">, ИНН </w:t>
      </w:r>
      <w:r>
        <w:t xml:space="preserve">741917917934</w:t>
      </w:r>
      <w:r>
        <w:t xml:space="preserve">, именуемая в дальнейшем «Заёмщик», действующая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78583/041-сс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Займодавец передаёт в собственность Заёмщику денежные средства, а Заёмщик обязуется возвратить сумму займа в срок и в порядке, установленные Договором.</w:t>
      </w:r>
    </w:p>
    <w:p>
      <w:r>
        <w:t xml:space="preserve">1.2. </w:t>
      </w:r>
      <w:r>
        <w:t xml:space="preserve">Сумма займа: </w:t>
      </w:r>
      <w:r>
        <w:t xml:space="preserve">Восемьсот шестьдесят девять тысяч рублей 50 копеек</w:t>
      </w:r>
      <w:r>
        <w:t xml:space="preserve">, НДС не облагается</w:t>
      </w:r>
      <w:r>
        <w:t xml:space="preserve">. Заём считается возвращённым в момент зачисления денежных средств на счёт Займодавца.</w:t>
      </w:r>
    </w:p>
    <w:p>
      <w:r>
        <w:t xml:space="preserve">1.3. </w:t>
      </w:r>
      <w:r>
        <w:t xml:space="preserve">Ставка за пользование займом: </w:t>
      </w:r>
      <w:r>
        <w:t xml:space="preserve">20 (двадцать) процентов годовых</w:t>
      </w:r>
      <w:r>
        <w:t xml:space="preserve">.</w:t>
      </w:r>
    </w:p>
    <w:p>
      <w:r>
        <w:t xml:space="preserve">1.4. </w:t>
      </w:r>
      <w:r>
        <w:t xml:space="preserve">Выдача займа производится траншами; </w:t>
      </w:r>
      <w:r>
        <w:t xml:space="preserve">размер каждого транша</w:t>
      </w:r>
      <w:r>
        <w:t xml:space="preserve"> согласуется Сторонами дополнительно.</w:t>
      </w:r>
    </w:p>
    <w:p>
      <w:r>
        <w:t xml:space="preserve">1.5. </w:t>
      </w:r>
      <w:r>
        <w:t xml:space="preserve">Партия сопровождается накладной формы ТОРГ-12 № </w:t>
      </w:r>
      <w:r>
        <w:t xml:space="preserve">045249073</w:t>
      </w:r>
      <w:r>
        <w:t xml:space="preserve">. Каталожный номер изделия — </w:t>
      </w:r>
      <w:r>
        <w:t xml:space="preserve">045202496</w:t>
      </w:r>
      <w:r>
        <w:t xml:space="preserve">. Заводской номер насоса — </w:t>
      </w:r>
      <w:r>
        <w:t xml:space="preserve">044489386</w:t>
      </w:r>
      <w:r>
        <w:t xml:space="preserve">.</w:t>
      </w:r>
    </w:p>
    <w:p>
      <w:r>
        <w:t xml:space="preserve">1.6. </w:t>
      </w:r>
      <w:r>
        <w:t xml:space="preserve">Расходы отражаются по коду цели </w:t>
      </w:r>
      <w:r>
        <w:t xml:space="preserve">046689395</w:t>
      </w:r>
      <w:r>
        <w:t xml:space="preserve">, установленному приказом Минфина России от 01.12.2010 № 157н. </w:t>
      </w:r>
      <w:r>
        <w:t xml:space="preserve">БИК будет сообщён дополнительно, номер заявки — </w:t>
      </w:r>
      <w:r>
        <w:t xml:space="preserve">049280117</w:t>
      </w:r>
      <w:r>
        <w:t xml:space="preserve">.</w:t>
      </w:r>
    </w:p>
    <w:p>
      <w:r>
        <w:t xml:space="preserve">1.7. </w:t>
      </w:r>
      <w:r>
        <w:t xml:space="preserve">Расчёты за коммунальные услуги ведутся по лицевому счёту абонента </w:t>
      </w:r>
      <w:r>
        <w:t xml:space="preserve">85276688487</w:t>
      </w:r>
      <w:r>
        <w:t xml:space="preserve">. Спецификация зарегистрирована за номером </w:t>
      </w:r>
      <w:r>
        <w:t xml:space="preserve">82377728780</w:t>
      </w:r>
      <w:r>
        <w:t xml:space="preserve">. Заводской номер прибора учёта — </w:t>
      </w:r>
      <w:r>
        <w:t xml:space="preserve">80248351152</w:t>
      </w:r>
      <w:r>
        <w:t xml:space="preserve">.</w:t>
      </w:r>
    </w:p>
    <w:p>
      <w:r>
        <w:t xml:space="preserve">1.8. </w:t>
      </w:r>
      <w:r>
        <w:t xml:space="preserve">Сведения внесены в реестр за номером </w:t>
      </w:r>
      <w:r>
        <w:t xml:space="preserve">88972249102</w:t>
      </w:r>
      <w:r>
        <w:t xml:space="preserve">, как предусмотрено пунктом 2 статьи 434 Гражданского кодекса Российской Федерации. Уведомление о регистрации имеет исходящий № </w:t>
      </w:r>
      <w:r>
        <w:t xml:space="preserve">85458558882</w:t>
      </w:r>
      <w:r>
        <w:t xml:space="preserve">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не менее 312 000 (Трёхсот двенадцати тысяч) ₽</w:t>
      </w:r>
      <w:r>
        <w:t xml:space="preserve">, в т.ч. НДС </w:t>
      </w:r>
      <w:r>
        <w:t xml:space="preserve">18%</w:t>
      </w:r>
      <w:r>
        <w:t xml:space="preserve">.</w:t>
      </w:r>
    </w:p>
    <w:p>
      <w:r>
        <w:t xml:space="preserve">2.2. Налог: </w:t>
      </w:r>
      <w:r>
        <w:t xml:space="preserve">1/130 ключевой ставки ЦБ РФ от цены Договора</w:t>
      </w:r>
      <w:r>
        <w:t xml:space="preserve">, но не более </w:t>
      </w:r>
      <w:r>
        <w:t xml:space="preserve">18% от цены Договора</w:t>
      </w:r>
      <w:r>
        <w:t xml:space="preserve">.</w:t>
      </w:r>
    </w:p>
    <w:p>
      <w:r>
        <w:t xml:space="preserve">2.3. Срок оплаты — </w:t>
      </w:r>
      <w:r>
        <w:t xml:space="preserve">в течение 10 банковских дней с момента поступления денежных средств на расчетный счет</w:t>
      </w:r>
      <w:r>
        <w:t xml:space="preserve">.</w:t>
      </w:r>
    </w:p>
    <w:p>
      <w:r>
        <w:t xml:space="preserve">2.4. Порядок выборки: </w:t>
      </w:r>
      <w:r>
        <w:t xml:space="preserve">первый транш</w:t>
      </w:r>
      <w:r>
        <w:t xml:space="preserve"> определяется приложением к Договору.</w:t>
      </w:r>
    </w:p>
    <w:p>
      <w:r>
        <w:t xml:space="preserve">2.5.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RM-5465-55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06 13 297971</w:t>
      </w:r>
      <w:r>
        <w:t xml:space="preserve">. К партии приложен паспорт изделия № </w:t>
      </w:r>
      <w:r>
        <w:t xml:space="preserve">27 16 088950</w:t>
      </w:r>
      <w:r>
        <w:t xml:space="preserve">. Оборудование поставляется с паспортом транспортного средства № </w:t>
      </w:r>
      <w:r>
        <w:t xml:space="preserve">02 03 379204</w:t>
      </w:r>
      <w:r>
        <w:t xml:space="preserve">. Приёмка производится согласно техническому паспорту </w:t>
      </w:r>
      <w:r>
        <w:t xml:space="preserve">35 19 912872</w:t>
      </w:r>
      <w:r>
        <w:t xml:space="preserve">. СНИЛС не указан, номер заказа </w:t>
      </w:r>
      <w:r>
        <w:t xml:space="preserve">447-436-564 56</w:t>
      </w:r>
      <w:r>
        <w:t xml:space="preserve">. Дата рождения не проставлена, документ выдан </w:t>
      </w:r>
      <w:r>
        <w:t xml:space="preserve">15.06.2024</w:t>
      </w:r>
      <w:r>
        <w:t xml:space="preserve">. Код подразделения, см. артикул </w:t>
      </w:r>
      <w:r>
        <w:t xml:space="preserve">805-229</w:t>
      </w:r>
      <w:r>
        <w:t xml:space="preserve">. Цена — </w:t>
      </w:r>
      <w:r>
        <w:t xml:space="preserve">904000 (девятьсот четыре тысячи) руб. 0 коп.</w:t>
      </w:r>
      <w:r>
        <w:t xml:space="preserve">, в том числе НДС</w:t>
      </w:r>
      <w:r>
        <w:t xml:space="preserve">.</w:t>
      </w:r>
    </w:p>
    <w:p>
      <w:r>
        <w:t xml:space="preserve">2.6. </w:t>
      </w:r>
      <w:r>
        <w:t xml:space="preserve">Товар маркирован штрихкодом </w:t>
      </w:r>
      <w:r>
        <w:t xml:space="preserve">4605376805197</w:t>
      </w:r>
      <w:r>
        <w:t xml:space="preserve">. Код контрагента по ОКПО — </w:t>
      </w:r>
      <w:r>
        <w:t xml:space="preserve">6183354327</w:t>
      </w:r>
      <w:r>
        <w:t xml:space="preserve">. Оборудование учтено под инвентарным номером </w:t>
      </w:r>
      <w:r>
        <w:t xml:space="preserve">048290791</w:t>
      </w:r>
      <w:r>
        <w:t xml:space="preserve">, складской позиции присвоен номер </w:t>
      </w:r>
      <w:r>
        <w:t xml:space="preserve">058650598</w:t>
      </w:r>
      <w:r>
        <w:t xml:space="preserve">.</w:t>
      </w:r>
    </w:p>
    <w:p>
      <w:r>
        <w:t xml:space="preserve">2.7. </w:t>
      </w:r>
      <w:r>
        <w:t xml:space="preserve">Оплата по счёту-фактуре на КБК </w:t>
      </w:r>
      <w:r>
        <w:t xml:space="preserve">18210101011011000150</w:t>
      </w:r>
      <w:r>
        <w:t xml:space="preserve">. ИНН не присвоен, регистрационный № </w:t>
      </w:r>
      <w:r>
        <w:t xml:space="preserve">1655562047</w:t>
      </w:r>
      <w:r>
        <w:t xml:space="preserve">. ИНН не присвоен, платёжный документ № </w:t>
      </w:r>
      <w:r>
        <w:t xml:space="preserve">099818500671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2.8. </w:t>
      </w:r>
      <w:r>
        <w:t xml:space="preserve">Массовая доля влаги в товаре — </w:t>
      </w:r>
      <w:r>
        <w:t xml:space="preserve">не более 13 %</w:t>
      </w:r>
      <w:r>
        <w:t xml:space="preserve">. Товар подлежит хранению </w:t>
      </w:r>
      <w:r>
        <w:t xml:space="preserve">в течение 24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5960260148</w:t>
            </w:r>
          </w:p>
        </w:tc>
      </w:tr>
    </w:tbl>
    <w:p>
      <w:r>
        <w:t xml:space="preserve">2.9. </w:t>
      </w:r>
      <w:r>
        <w:t xml:space="preserve">Платёж по налогу перечисляется на код бюджетной классификации </w:t>
      </w:r>
      <w:r>
        <w:t xml:space="preserve">182 101 010 110 110 001 10</w:t>
      </w:r>
      <w:r>
        <w:t xml:space="preserve">, получатель — территориальный орган Федерального казначейства.</w:t>
      </w:r>
    </w:p>
    <w:p>
      <w:r>
        <w:t xml:space="preserve">2.10. </w:t>
      </w:r>
      <w:r>
        <w:t xml:space="preserve">Полномочия подтверждаются свидетельством о рождении, выдано </w:t>
      </w:r>
      <w:r>
        <w:t xml:space="preserve">19.01.2018</w:t>
      </w:r>
      <w:r>
        <w:t xml:space="preserve"> отделом ЗАГС.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7</w:t>
            </w:r>
          </w:p>
        </w:tc>
        <w:tc>
          <w:tcPr>
            <w:tcW w:w="4680" w:type="dxa"/>
          </w:tcPr>
          <w:p>
            <w:r>
              <w:t xml:space="preserve">РУБ.</w:t>
            </w:r>
          </w:p>
        </w:tc>
      </w:tr>
    </w:tbl>
    <w:p>
      <w:r>
        <w:t xml:space="preserve">2.11. </w:t>
      </w:r>
      <w:r>
        <w:t xml:space="preserve">Поставке подлежит насос модели </w:t>
      </w:r>
      <w:r>
        <w:t xml:space="preserve">ЭЦВ-6-10-80h</w:t>
      </w:r>
      <w:r>
        <w:t xml:space="preserve"> и кабель марки </w:t>
      </w:r>
      <w:r>
        <w:t xml:space="preserve">ВВГнг(А)-LSt</w:t>
      </w:r>
      <w:r>
        <w:t xml:space="preserve">.</w:t>
      </w:r>
    </w:p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620014, г. Екатеринбург, ш. Кутузовский, д. 47, кв. 83</w:t>
      </w:r>
      <w:r>
        <w:t xml:space="preserve">.</w:t>
      </w:r>
    </w:p>
    <w:p>
      <w:r>
        <w:t xml:space="preserve">3.2. Уведомления направляются </w:t>
      </w:r>
      <w:r>
        <w:t xml:space="preserve">Кузнецовой Наталье Олеговне</w:t>
      </w:r>
      <w:r>
        <w:t xml:space="preserve"> по телефону </w:t>
      </w:r>
      <w:r>
        <w:t xml:space="preserve">+7 (812) 765-60-23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60 (Шестидесяти) календарных дней с момента заключения контракта</w:t>
      </w:r>
      <w:r>
        <w:t xml:space="preserve">.</w:t>
      </w:r>
    </w:p>
    <w:p>
      <w:r>
        <w:t xml:space="preserve">3.4. </w:t>
      </w:r>
      <w:r>
        <w:t xml:space="preserve">Работы выполняются за счёт средств бюджета по коду бюджетной классификации </w:t>
      </w:r>
      <w:r>
        <w:t xml:space="preserve">18211943864663209301</w:t>
      </w:r>
      <w:r>
        <w:t xml:space="preserve">. Счётчик имеет заводской номер </w:t>
      </w:r>
      <w:r>
        <w:t xml:space="preserve">39782552150407342914</w:t>
      </w:r>
      <w:r>
        <w:t xml:space="preserve">.</w:t>
      </w:r>
    </w:p>
    <w:p>
      <w:r>
        <w:t xml:space="preserve">3.5. </w:t>
      </w:r>
      <w:r>
        <w:t xml:space="preserve">Счёт на оплату выставляется с уникальным идентификатором начисления </w:t>
      </w:r>
      <w:r>
        <w:t xml:space="preserve">18209011152723743702</w:t>
      </w:r>
      <w:r>
        <w:t xml:space="preserve">. Счёт-проформа зарегистрирован за номером </w:t>
      </w:r>
      <w:r>
        <w:t xml:space="preserve">77553863607572205240</w:t>
      </w:r>
      <w:r>
        <w:t xml:space="preserve">. Списание со счёта производится в очерёдности статьи 855 Гражданского кодекса Российской Федерации, код вида дохода </w:t>
      </w:r>
      <w:r>
        <w:t xml:space="preserve">18210153289201904504</w:t>
      </w:r>
      <w:r>
        <w:t xml:space="preserve">.</w:t>
      </w:r>
    </w:p>
    <w:p>
      <w:r>
        <w:t xml:space="preserve">3.6. </w:t>
      </w:r>
      <w:r>
        <w:t xml:space="preserve">ИНН иностранному контрагенту не присваивается, номер в торговом реестре </w:t>
      </w:r>
      <w:r>
        <w:t xml:space="preserve">8158399475</w:t>
      </w:r>
      <w:r>
        <w:t xml:space="preserve">. ИНН указан в приложении, номер спецификации </w:t>
      </w:r>
      <w:r>
        <w:t xml:space="preserve">9507458656</w:t>
      </w:r>
      <w:r>
        <w:t xml:space="preserve">. Постановка на учёт производится по статье 84 Налогового кодекса Российской Федерации, решение № </w:t>
      </w:r>
      <w:r>
        <w:t xml:space="preserve">7826570011</w:t>
      </w:r>
      <w:r>
        <w:t xml:space="preserve">.</w:t>
      </w:r>
    </w:p>
    <w:p>
      <w:r>
        <w:t xml:space="preserve">3.7. </w:t>
      </w:r>
      <w:r>
        <w:t xml:space="preserve">Регистрационный номер партии товара — </w:t>
      </w:r>
      <w:r>
        <w:t xml:space="preserve">6597108804</w:t>
      </w:r>
      <w:r>
        <w:t xml:space="preserve">. Доля посторонних включений — не более </w:t>
      </w:r>
      <w:r>
        <w:t xml:space="preserve">2,2 %</w:t>
      </w:r>
      <w:r>
        <w:t xml:space="preserve">. Погрешность измерения прибора — не более </w:t>
      </w:r>
      <w:r>
        <w:t xml:space="preserve">0,2 %</w:t>
      </w:r>
      <w:r>
        <w:t xml:space="preserve">. Заводской номер поставляемого станка — </w:t>
      </w:r>
      <w:r>
        <w:t xml:space="preserve">3393806603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1/150 ключевой ставки ЦБ РФ от общей суммы счета</w:t>
      </w:r>
      <w:r>
        <w:t xml:space="preserve">. Предельный размер ответственности: </w:t>
      </w:r>
      <w:r>
        <w:t xml:space="preserve">0,01 (одной сотой) процента от стоимости неоплаченных работ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27.05.2026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12 месяцев с даты подписания Сторонами акта сдачи-приемки оказанных услуг</w:t>
      </w:r>
      <w:r>
        <w:t xml:space="preserve">.</w:t>
      </w:r>
    </w:p>
    <w:p>
      <w:r>
        <w:t xml:space="preserve">4.6. </w:t>
      </w:r>
      <w:r>
        <w:t xml:space="preserve">ИНН физического лица не приводится; лицевой счёт — </w:t>
      </w:r>
      <w:r>
        <w:t xml:space="preserve">943380977858</w:t>
      </w:r>
      <w:r>
        <w:t xml:space="preserve">. ИНН см. приложение; номенклатурный код — </w:t>
      </w:r>
      <w:r>
        <w:t xml:space="preserve">613122789978</w:t>
      </w:r>
      <w:r>
        <w:t xml:space="preserve">. ИНН физического лица обрабатывается в порядке статьи 86 Налогового кодекса Российской Федерации; номер запроса — </w:t>
      </w:r>
      <w:r>
        <w:t xml:space="preserve">816287922270</w:t>
      </w:r>
      <w:r>
        <w:t xml:space="preserve">.</w:t>
      </w:r>
    </w:p>
    <w:p>
      <w:r>
        <w:t xml:space="preserve">4.7. </w:t>
      </w:r>
      <w:r>
        <w:t xml:space="preserve">Номер товарной накладной на партию — </w:t>
      </w:r>
      <w:r>
        <w:t xml:space="preserve">230554196814</w:t>
      </w:r>
      <w:r>
        <w:t xml:space="preserve">. Модуль учёта имеет заводской номер </w:t>
      </w:r>
      <w:r>
        <w:t xml:space="preserve">170900713025</w:t>
      </w:r>
      <w:r>
        <w:t xml:space="preserve">. Уклон монтируемой кровли составляет </w:t>
      </w:r>
      <w:r>
        <w:t xml:space="preserve">2 %</w:t>
      </w:r>
      <w:r>
        <w:t xml:space="preserve">.</w:t>
      </w:r>
    </w:p>
    <w:p>
      <w:r>
        <w:t xml:space="preserve">4.8. </w:t>
      </w:r>
      <w:r>
        <w:t xml:space="preserve">Предельная доля иностранного участия по закону — </w:t>
      </w:r>
      <w:r>
        <w:t xml:space="preserve">49 %</w:t>
      </w:r>
      <w:r>
        <w:t xml:space="preserve"> согласно Федеральному закону об иностранных инвестициях. Приложением № 3 установлена доля брака не более </w:t>
      </w:r>
      <w:r>
        <w:t xml:space="preserve">0,7 %</w:t>
      </w:r>
      <w:r>
        <w:t xml:space="preserve">.</w:t>
      </w:r>
    </w:p>
    <w:p>
      <w:r>
        <w:t xml:space="preserve">4.9. </w:t>
      </w:r>
      <w:r>
        <w:t xml:space="preserve">Товар имеет срок годности </w:t>
      </w:r>
      <w:r>
        <w:t xml:space="preserve">в течение 12 месяцев</w:t>
      </w:r>
      <w:r>
        <w:t xml:space="preserve"> с даты изготовления. Бетонная смесь выдерживается </w:t>
      </w:r>
      <w:r>
        <w:t xml:space="preserve">в течение 24 часов</w:t>
      </w:r>
      <w:r>
        <w:t xml:space="preserve"> при температуре не ниже +5 °C.</w:t>
      </w:r>
    </w:p>
    <w:p>
      <w:r>
        <w:t xml:space="preserve">4.10. </w:t>
      </w:r>
      <w:r>
        <w:t xml:space="preserve">Требования по качеству работ заявляются </w:t>
      </w:r>
      <w:r>
        <w:t xml:space="preserve">в течение одного года</w:t>
      </w:r>
      <w:r>
        <w:t xml:space="preserve"> по правилам статьи 725 Гражданского кодекса Российской Федерации. Поставщик присутствует на рынке </w:t>
      </w:r>
      <w:r>
        <w:t xml:space="preserve">в течение 24 лет</w:t>
      </w:r>
      <w:r>
        <w:t xml:space="preserve">. Отчётный период по Договору завершается </w:t>
      </w:r>
      <w:r>
        <w:t xml:space="preserve">не позднее 06.04.2028</w:t>
      </w:r>
      <w:r>
        <w:t xml:space="preserve">.</w:t>
      </w:r>
    </w:p>
    <w:p/>
    <w:p/>
    <w:p>
      <w:r>
        <w:rPr>
          <w:b/>
        </w:rPr>
        <w:t xml:space="preserve">10. ДОПОЛНИТЕЛЬНЫЕ СВЕДЕНИЯ О СТОРОНАХ</w:t>
      </w:r>
    </w:p>
    <w:p>
      <w:r>
        <w:t xml:space="preserve">Дополнительный телефон: </w:t>
      </w:r>
      <w:r>
        <w:t xml:space="preserve">+7­ (⁠499) 569-59-88</w:t>
      </w:r>
    </w:p>
    <w:p>
      <w:r>
        <w:t xml:space="preserve">Контактное лицо: </w:t>
      </w:r>
      <w:r>
        <w:t xml:space="preserve">К­узнецова⁠ Наталья Олеговна</w:t>
      </w:r>
    </w:p>
    <w:p>
      <w:r>
        <w:t xml:space="preserve">Получатель уведомлений: </w:t>
      </w:r>
      <w:r>
        <w:t xml:space="preserve">Кузнецова</w:t>
        <w:br/>
        <w:t xml:space="preserve">Наталья Олеговна</w:t>
      </w:r>
    </w:p>
    <w:p>
      <w:r>
        <w:t xml:space="preserve">Счёт для возврата: </w:t>
      </w:r>
      <w:r>
        <w:t xml:space="preserve">408028109</w:t>
        <w:br/>
        <w:t xml:space="preserve">11568017678</w:t>
      </w:r>
    </w:p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1/3</w:t>
      </w:r>
      <w:r>
        <w:t xml:space="preserve">00 ключевой ставки ЦБ РФ от цены Договора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не позднее 24.06.20</w:t>
      </w:r>
      <w:r>
        <w:t xml:space="preserve">26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74/20</w:t>
      </w:r>
      <w:r>
        <w:t xml:space="preserve">25-Д</w:t>
      </w:r>
      <w:r>
        <w:t xml:space="preserve">.</w:t>
      </w:r>
    </w:p>
    <w:p>
      <w:r>
        <w:t xml:space="preserve">9.4. Контрольная запись: </w:t>
      </w:r>
      <w:r>
        <w:t xml:space="preserve">22​3 000,43 (Двести двад​цать три тысячи) RUB</w:t>
      </w:r>
      <w:r>
        <w:t xml:space="preserve">.</w:t>
      </w:r>
    </w:p>
    <w:p/>
    <w:p>
      <w:r>
        <w:rPr>
          <w:b/>
        </w:rPr>
        <w:t xml:space="preserve">6. ОСОБЫЕ УСЛОВИЯ ОТДЕЛЬНЫХ ВИДОВ ДАННЫХ</w:t>
      </w:r>
    </w:p>
    <w:p>
      <w:r>
        <w:t xml:space="preserve">6.1. Стороны ранее заключили </w:t>
      </w:r>
      <w:r>
        <w:t xml:space="preserve">договор поставки</w:t>
      </w:r>
      <w:r>
        <w:t xml:space="preserve"> на сопоставимых условиях.</w:t>
      </w:r>
    </w:p>
    <w:p>
      <w:r>
        <w:t xml:space="preserve">6.2. Прочие условия: </w:t>
      </w:r>
      <w:r>
        <w:t xml:space="preserve">реквизиты первичных документов приведены в приложении</w:t>
      </w:r>
      <w:r>
        <w:t xml:space="preserve">.</w:t>
      </w:r>
    </w:p>
    <w:p>
      <w:r>
        <w:t xml:space="preserve">6.3. Работы выполняются на основании ранее заключённого Договора № </w:t>
      </w:r>
      <w:r>
        <w:t xml:space="preserve">01Ф-00034/16-124Д</w:t>
      </w:r>
      <w:r>
        <w:t xml:space="preserve"> между теми же сторонами.</w:t>
      </w:r>
    </w:p>
    <w:p>
      <w:r>
        <w:t xml:space="preserve">6.4. Первичные документы: </w:t>
      </w:r>
      <w:r>
        <w:t xml:space="preserve">как указано в пункте 4.2 настоящего Договора</w:t>
      </w:r>
      <w:r>
        <w:t xml:space="preserve">.</w:t>
      </w:r>
    </w:p>
    <w:p>
      <w:r>
        <w:t xml:space="preserve">6.5. Паспорт гражданина Российской Федерации выдан </w:t>
      </w:r>
      <w:r>
        <w:t xml:space="preserve">УМВД России по Владимирской области</w:t>
      </w:r>
      <w:r>
        <w:t xml:space="preserve">, паспорт предъявлен при подписании.</w:t>
      </w:r>
    </w:p>
    <w:p>
      <w:r>
        <w:t xml:space="preserve">6.6. Сопутствующие сведения: </w:t>
      </w:r>
      <w:r>
        <w:t xml:space="preserve">паспорт выдан, реквизиты приведены в приложении</w:t>
      </w:r>
      <w:r>
        <w:t xml:space="preserve">.</w:t>
      </w:r>
    </w:p>
    <w:p>
      <w:r>
        <w:t xml:space="preserve">6.7. Запись о государственной регистрации внесена регистрирующим органом: </w:t>
      </w:r>
      <w:r>
        <w:t xml:space="preserve">Инспекция ФНС России № 24 по г. Москве</w:t>
      </w:r>
      <w:r>
        <w:t xml:space="preserve">.</w:t>
      </w:r>
    </w:p>
    <w:p>
      <w:r>
        <w:t xml:space="preserve">6.8. Общие сведения о регистрации: </w:t>
      </w:r>
      <w:r>
        <w:t xml:space="preserve">сведения о юридическом лице содержатся в ЕГРЮЛ</w:t>
      </w:r>
      <w:r>
        <w:t xml:space="preserve">.</w:t>
      </w:r>
    </w:p>
    <w:p>
      <w:r>
        <w:t xml:space="preserve">6.9. Запись о лицензии внесена в реестр за регистрационным номером </w:t>
      </w:r>
      <w:r>
        <w:t xml:space="preserve">144625873</w:t>
      </w:r>
      <w:r>
        <w:t xml:space="preserve">.</w:t>
      </w:r>
    </w:p>
    <w:p>
      <w:r>
        <w:t xml:space="preserve">6.10. Внутренний учёт ведётся отдельно: </w:t>
      </w:r>
      <w:r>
        <w:t xml:space="preserve">сведения внесены в реестр, номер записи не присвоен</w:t>
      </w:r>
      <w:r>
        <w:t xml:space="preserve">.</w:t>
      </w:r>
    </w:p>
    <w:p>
      <w:r>
        <w:t xml:space="preserve">6.11. Полномочия представителя подтверждены доверенностью, реестровый номер </w:t>
      </w:r>
      <w:r>
        <w:t xml:space="preserve">50/121-н/50-2023-4-88</w:t>
      </w:r>
      <w:r>
        <w:t xml:space="preserve">.</w:t>
      </w:r>
    </w:p>
    <w:p>
      <w:r>
        <w:t xml:space="preserve">6.12. Для сопоставления в учёте указывается: </w:t>
      </w:r>
      <w:r>
        <w:t xml:space="preserve">пп. 4/5-1 и 7/2-3 Правил страхования</w:t>
      </w:r>
      <w:r>
        <w:t xml:space="preserve">.</w:t>
      </w:r>
    </w:p>
    <w:p>
      <w:r>
        <w:t xml:space="preserve">6.13. Решение принято большинством в </w:t>
      </w:r>
      <w:r>
        <w:t xml:space="preserve">25,5 % голосов от общего числа</w:t>
      </w:r>
      <w:r>
        <w:t xml:space="preserve"> от общего числа голосов членов совета директоров.</w:t>
      </w:r>
    </w:p>
    <w:p>
      <w:r>
        <w:t xml:space="preserve">6.14. Кворум определяется уставом: </w:t>
      </w:r>
      <w:r>
        <w:t xml:space="preserve">большинством в две трети голосов</w:t>
      </w:r>
      <w:r>
        <w:t xml:space="preserve">.</w:t>
      </w:r>
    </w:p>
    <w:p>
      <w:r>
        <w:t xml:space="preserve">6.15. Финансирование предоставляется частями; первым выбирается </w:t>
      </w:r>
      <w:r>
        <w:t xml:space="preserve">транш «Оборотный»</w:t>
      </w:r>
      <w:r>
        <w:t xml:space="preserve"> согласно графику выборки.</w:t>
      </w:r>
    </w:p>
    <w:p>
      <w:r>
        <w:t xml:space="preserve">6.16. Порядок дальнейшей выборки: </w:t>
      </w:r>
      <w:r>
        <w:t xml:space="preserve">программа «Со-единение» благотворительного фонда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Займодавец:</w:t>
            </w:r>
          </w:p>
          <w:p>
            <w:r>
              <w:t xml:space="preserve">АО «Альтаир»</w:t>
            </w:r>
          </w:p>
          <w:p>
            <w:r>
              <w:t xml:space="preserve">Юридический адрес: </w:t>
            </w:r>
            <w:r>
              <w:t xml:space="preserve">170100, г. Тверь, просп. Заречная, д. 12, кв. 157</w:t>
            </w:r>
          </w:p>
          <w:p>
            <w:r>
              <w:t xml:space="preserve">ИНН </w:t>
            </w:r>
            <w:r>
              <w:t xml:space="preserve">6255674843</w:t>
            </w:r>
            <w:r>
              <w:t xml:space="preserve"> КПП </w:t>
            </w:r>
            <w:r>
              <w:t xml:space="preserve">853498640</w:t>
            </w:r>
          </w:p>
          <w:p>
            <w:r>
              <w:t xml:space="preserve">ОГРН </w:t>
            </w:r>
            <w:r>
              <w:t xml:space="preserve">1511777048321</w:t>
            </w:r>
          </w:p>
          <w:p>
            <w:r>
              <w:t xml:space="preserve">р/с </w:t>
            </w:r>
            <w:r>
              <w:t xml:space="preserve">40702810516507055862</w:t>
            </w:r>
            <w:r>
              <w:t xml:space="preserve"> в АО «Альфа-Банк»</w:t>
            </w:r>
          </w:p>
          <w:p>
            <w:r>
              <w:t xml:space="preserve">к/с </w:t>
            </w:r>
            <w:r>
              <w:t xml:space="preserve">30101810200000000593</w:t>
            </w:r>
            <w:r>
              <w:t xml:space="preserve"> БИК </w:t>
            </w:r>
            <w:r>
              <w:t xml:space="preserve">044525593</w:t>
            </w:r>
          </w:p>
          <w:p>
            <w:r>
              <w:t xml:space="preserve">Тел.: </w:t>
            </w:r>
            <w:r>
              <w:t xml:space="preserve">+7 (843) 645-40-70</w:t>
            </w:r>
          </w:p>
          <w:p>
            <w:r>
              <w:t xml:space="preserve">E-mail: </w:t>
            </w:r>
            <w:r>
              <w:t xml:space="preserve">titova@mail.ru</w:t>
            </w:r>
          </w:p>
          <w:p/>
          <w:p>
            <w:r>
              <w:t xml:space="preserve">Управляющий ______________ </w:t>
            </w:r>
            <w:r>
              <w:t xml:space="preserve">М. И. Титова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Заёмщик:</w:t>
            </w:r>
          </w:p>
          <w:p>
            <w:r>
              <w:t xml:space="preserve">Индивидуальный предприниматель </w:t>
            </w:r>
            <w:r>
              <w:t xml:space="preserve">Кузнецова Наталья Олеговна</w:t>
            </w:r>
          </w:p>
          <w:p>
            <w:r>
              <w:t xml:space="preserve">Адрес регистрации: </w:t>
            </w:r>
            <w:r>
              <w:t xml:space="preserve">630099, г. Новосибирск, бул. Гагарина, д. 81, кв. 28</w:t>
            </w:r>
          </w:p>
          <w:p>
            <w:r>
              <w:t xml:space="preserve">ИНН </w:t>
            </w:r>
            <w:r>
              <w:t xml:space="preserve">741917917934</w:t>
            </w:r>
            <w:r>
              <w:t xml:space="preserve"> ОГРНИП </w:t>
            </w:r>
            <w:r>
              <w:t xml:space="preserve">337817252840526</w:t>
            </w:r>
          </w:p>
          <w:p>
            <w:r>
              <w:t xml:space="preserve">р/с </w:t>
            </w:r>
            <w:r>
              <w:t xml:space="preserve">40802810911568017678</w:t>
            </w:r>
            <w:r>
              <w:t xml:space="preserve"> в АО «Райффайзенбанк»</w:t>
            </w:r>
            <w:r>
              <w:t xml:space="preserve">, БИК </w:t>
            </w:r>
            <w:r>
              <w:t xml:space="preserve">044525700</w:t>
            </w:r>
          </w:p>
          <w:p>
            <w:r>
              <w:t xml:space="preserve">Тел.: </w:t>
            </w:r>
            <w:r>
              <w:t xml:space="preserve">+7 (843) 547-66-23</w:t>
            </w:r>
          </w:p>
          <w:p>
            <w:r>
              <w:t xml:space="preserve">E-mail: </w:t>
            </w:r>
            <w:r>
              <w:t xml:space="preserve">kuznecova@romashka.ru</w:t>
            </w:r>
          </w:p>
          <w:p/>
          <w:p>
            <w:r>
              <w:t xml:space="preserve">ИП ______________ </w:t>
            </w:r>
            <w:r>
              <w:t xml:space="preserve">Кузнецова Н. О.</w:t>
            </w:r>
          </w:p>
        </w:tc>
      </w:tr>
    </w:tbl>
    <w:p>
      <w:r>
        <w:pict>
          <v:shape id="tb3636" type="#_x0000_t202" style="position:absolute;margin-left:0;margin-top:0;width:400pt;height:40pt">
            <v:textbox>
              <w:txbxContent>
                <w:p>
                  <w:r>
                    <w:t xml:space="preserve">ВНИМАНИЕ! Бухгалтерия: </w:t>
                  </w:r>
                  <w:r>
                    <w:t xml:space="preserve">Новикова Дарья Николаевна</w:t>
                  </w:r>
                  <w:r>
                    <w:t xml:space="preserve">, </w:t>
                  </w:r>
                  <w:r>
                    <w:t xml:space="preserve">+7 (383) 848-16-22 доб. 207</w:t>
                  </w:r>
                </w:p>
              </w:txbxContent>
            </v:textbox>
          </v:shape>
        </w:pict>
      </w:r>
    </w:p>
    <w:p/>
    <w:p>
      <w:r>
        <w:t xml:space="preserve">Подписи сторон:</w:t>
      </w:r>
    </w:p>
    <w:p>
      <w:r>
        <w:t xml:space="preserve">Займодавец: _______________ /</w:t>
      </w:r>
      <w:r>
        <w:t xml:space="preserve">Титова М. И.</w:t>
      </w:r>
      <w:r>
        <w:t xml:space="preserve">/</w:t>
      </w:r>
    </w:p>
    <w:p>
      <w:r>
        <w:t xml:space="preserve">Заёмщик: _______________ /</w:t>
      </w:r>
      <w:r>
        <w:t xml:space="preserve">Кузнецова Н. О.</w:t>
      </w:r>
      <w:r>
        <w:t xml:space="preserve">/</w:t>
      </w:r>
    </w:p>
    <w:sectPr>
      <w:pgSz w:w="11906" w:h="16838"/>
      <w:pgMar w:top="1134" w:right="850" w:bottom="1134" w:left="1701" w:header="708" w:footer="708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/Relationships>
</file>