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УСТУПКИ ПРАВА ТРЕБОВАНИЯ (ЦЕССИИ)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7/11</w:t>
      </w:r>
    </w:p>
    <w:p/>
    <w:p>
      <w:r>
        <w:t xml:space="preserve">г. Самара</w:t>
      </w:r>
      <w:r>
        <w:t xml:space="preserve">     </w:t>
      </w:r>
      <w:r>
        <w:t xml:space="preserve">14.03.2023</w:t>
      </w:r>
    </w:p>
    <w:p/>
    <w:p>
      <w:r>
        <w:t xml:space="preserve">ИП </w:t>
      </w:r>
      <w:r>
        <w:t xml:space="preserve">Крылова С. С.</w:t>
      </w:r>
      <w:r>
        <w:t xml:space="preserve">, ИНН </w:t>
      </w:r>
      <w:r>
        <w:t xml:space="preserve">406555664106</w:t>
      </w:r>
      <w:r>
        <w:t xml:space="preserve">, именуемая в дальнейшем «Цедент», действующая на основании свидетельства о государственной регистрации</w:t>
      </w:r>
      <w:r>
        <w:t xml:space="preserve">, с одной стороны, и </w:t>
      </w:r>
      <w:r>
        <w:t xml:space="preserve">Гусева Светлана Николаевна</w:t>
      </w:r>
      <w:r>
        <w:t xml:space="preserve">, </w:t>
      </w:r>
      <w:r>
        <w:t xml:space="preserve">паспорт </w:t>
      </w:r>
      <w:r>
        <w:t xml:space="preserve">74 14 199275</w:t>
      </w:r>
      <w:r>
        <w:t xml:space="preserve">, выдан </w:t>
      </w:r>
      <w:r>
        <w:t xml:space="preserve">ГУ МВД России по г. Москве</w:t>
      </w:r>
      <w:r>
        <w:t xml:space="preserve"> </w:t>
      </w:r>
      <w:r>
        <w:t xml:space="preserve">04.07.2012</w:t>
      </w:r>
      <w:r>
        <w:t xml:space="preserve">, код подразделения </w:t>
      </w:r>
      <w:r>
        <w:t xml:space="preserve">789-175</w:t>
      </w:r>
      <w:r>
        <w:t xml:space="preserve">, именуемая в дальнейшем «Цессионарий»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24/21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Цедент уступает, а Цессионарий принимает право требования к должнику, возникшее из договора поставки.</w:t>
      </w:r>
    </w:p>
    <w:p>
      <w:r>
        <w:t xml:space="preserve">1.2. </w:t>
      </w:r>
      <w:r>
        <w:t xml:space="preserve">Цедент обязан передать Цессионарию все документы, удостоверяющие уступаемое право требования.</w:t>
      </w:r>
    </w:p>
    <w:p>
      <w:r>
        <w:t xml:space="preserve">1.3. </w:t>
      </w:r>
      <w:r>
        <w:t xml:space="preserve">Уступка права требования является возмездной. Цена уступаемого права: </w:t>
      </w:r>
      <w:r>
        <w:t xml:space="preserve">78 700 000 (Семьдесят восемь миллионов семьсот тысяч) руб. 0 коп.</w:t>
      </w:r>
      <w:r>
        <w:t xml:space="preserve">.</w:t>
      </w:r>
    </w:p>
    <w:p>
      <w:r>
        <w:t xml:space="preserve">1.4. </w:t>
      </w:r>
      <w:r>
        <w:t xml:space="preserve">Цедент отвечает за недействительность переданного требования, но не отвечает за неисполнение обязательства должником.</w:t>
      </w:r>
    </w:p>
    <w:p>
      <w:r>
        <w:t xml:space="preserve">1.5. </w:t>
      </w:r>
      <w:r>
        <w:t xml:space="preserve">Товар отгружается по товарной накладной ТОРГ-12 № </w:t>
      </w:r>
      <w:r>
        <w:t xml:space="preserve">040600497</w:t>
      </w:r>
      <w:r>
        <w:t xml:space="preserve">. Каталожный номер изделия — </w:t>
      </w:r>
      <w:r>
        <w:t xml:space="preserve">040383504</w:t>
      </w:r>
      <w:r>
        <w:t xml:space="preserve">. Изделию присвоен заводской номер </w:t>
      </w:r>
      <w:r>
        <w:t xml:space="preserve">049396640</w:t>
      </w:r>
      <w:r>
        <w:t xml:space="preserve">.</w:t>
      </w:r>
    </w:p>
    <w:p>
      <w:r>
        <w:t xml:space="preserve">1.6. </w:t>
      </w:r>
      <w:r>
        <w:t xml:space="preserve">Финансирование ведётся по коду целевых средств </w:t>
      </w:r>
      <w:r>
        <w:t xml:space="preserve">046962782</w:t>
      </w:r>
      <w:r>
        <w:t xml:space="preserve">, установленному приказом Минфина России от 01.12.2010 № 157н. </w:t>
      </w:r>
      <w:r>
        <w:t xml:space="preserve">БИК будет сообщён дополнительно, номер заявки — </w:t>
      </w:r>
      <w:r>
        <w:t xml:space="preserve">043442218</w:t>
      </w:r>
      <w:r>
        <w:t xml:space="preserve">.</w:t>
      </w:r>
    </w:p>
    <w:p>
      <w:r>
        <w:t xml:space="preserve">1.7. </w:t>
      </w:r>
      <w:r>
        <w:t xml:space="preserve">Учёт потребления ведётся по лицевому счёту </w:t>
      </w:r>
      <w:r>
        <w:t xml:space="preserve">82151449558</w:t>
      </w:r>
      <w:r>
        <w:t xml:space="preserve">. Приложение к настоящему разделу зарегистрировано за номером </w:t>
      </w:r>
      <w:r>
        <w:t xml:space="preserve">81607931578</w:t>
      </w:r>
      <w:r>
        <w:t xml:space="preserve">. Заводской номер прибора учёта — </w:t>
      </w:r>
      <w:r>
        <w:t xml:space="preserve">84130601192</w:t>
      </w:r>
      <w:r>
        <w:t xml:space="preserve">.</w:t>
      </w:r>
    </w:p>
    <w:p>
      <w:r>
        <w:t xml:space="preserve">1.8. </w:t>
      </w:r>
      <w:r>
        <w:t xml:space="preserve">Партия внесена в реестр под номером </w:t>
      </w:r>
      <w:r>
        <w:t xml:space="preserve">89283707229</w:t>
      </w:r>
      <w:r>
        <w:t xml:space="preserve"> по правилам статьи 434 Гражданского кодекса Российской Федерации. Уведомление направлено за исходящим № </w:t>
      </w:r>
      <w:r>
        <w:t xml:space="preserve">86208091530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19800000 (девятнадцать миллионов восемьсот тысяч) рублей 50 копеек</w:t>
      </w:r>
      <w:r>
        <w:t xml:space="preserve">, </w:t>
      </w:r>
      <w:r>
        <w:t xml:space="preserve">Без НДС</w:t>
      </w:r>
      <w:r>
        <w:t xml:space="preserve">.</w:t>
      </w:r>
    </w:p>
    <w:p>
      <w:r>
        <w:t xml:space="preserve">2.2. Налог: </w:t>
      </w:r>
      <w:r>
        <w:t xml:space="preserve">0,05 (пять сотых процента) % за каждый день просрочки</w:t>
      </w:r>
      <w:r>
        <w:t xml:space="preserve">, но не более </w:t>
      </w:r>
      <w:r>
        <w:t xml:space="preserve">10 (десять) процентов от цены Договора</w:t>
      </w:r>
      <w:r>
        <w:t xml:space="preserve">.</w:t>
      </w:r>
    </w:p>
    <w:p>
      <w:r>
        <w:t xml:space="preserve">2.3. Срок оплаты — </w:t>
      </w:r>
      <w:r>
        <w:t xml:space="preserve">в течение пяти рабочих дней с момента поступления денежных средств на расчетный счет</w:t>
      </w:r>
      <w:r>
        <w:t xml:space="preserve">.</w:t>
      </w:r>
    </w:p>
    <w:p>
      <w:r>
        <w:t xml:space="preserve">2.4. Порядок выборки: </w:t>
      </w:r>
      <w:r>
        <w:t xml:space="preserve">период выборки траншей</w:t>
      </w:r>
      <w:r>
        <w:t xml:space="preserve"> определяется приложением к Договору.</w:t>
      </w:r>
    </w:p>
    <w:p>
      <w:r>
        <w:t xml:space="preserve">2.5.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RM-5002-35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70 11 448057</w:t>
      </w:r>
      <w:r>
        <w:t xml:space="preserve">. К партии приложен паспорт изделия № </w:t>
      </w:r>
      <w:r>
        <w:t xml:space="preserve">43 05 539792</w:t>
      </w:r>
      <w:r>
        <w:t xml:space="preserve">. Оборудование поставляется с паспортом транспортного средства № </w:t>
      </w:r>
      <w:r>
        <w:t xml:space="preserve">79 03 516062</w:t>
      </w:r>
      <w:r>
        <w:t xml:space="preserve">. Приёмка производится согласно техническому паспорту </w:t>
      </w:r>
      <w:r>
        <w:t xml:space="preserve">06 06 452958</w:t>
      </w:r>
      <w:r>
        <w:t xml:space="preserve">. СНИЛС не указан, номер заказа </w:t>
      </w:r>
      <w:r>
        <w:t xml:space="preserve">681-212-121 89</w:t>
      </w:r>
      <w:r>
        <w:t xml:space="preserve">. Дата рождения не проставлена, документ выдан </w:t>
      </w:r>
      <w:r>
        <w:t xml:space="preserve">24.10.2019</w:t>
      </w:r>
      <w:r>
        <w:t xml:space="preserve">. Код подразделения, см. артикул </w:t>
      </w:r>
      <w:r>
        <w:t xml:space="preserve">718-515</w:t>
      </w:r>
      <w:r>
        <w:t xml:space="preserve">. Цена — </w:t>
      </w:r>
      <w:r>
        <w:t xml:space="preserve">405 000,46 ₽</w:t>
      </w:r>
      <w:r>
        <w:t xml:space="preserve">, в т.ч. НДС </w:t>
      </w:r>
      <w:r>
        <w:t xml:space="preserve">18%</w:t>
      </w:r>
      <w:r>
        <w:t xml:space="preserve">.</w:t>
      </w:r>
    </w:p>
    <w:p>
      <w:r>
        <w:t xml:space="preserve">2.6. </w:t>
      </w:r>
      <w:r>
        <w:t xml:space="preserve">Товар маркирован штрихкодом </w:t>
      </w:r>
      <w:r>
        <w:t xml:space="preserve">4605438061954</w:t>
      </w:r>
      <w:r>
        <w:t xml:space="preserve">. Код контрагента по ОКПО — </w:t>
      </w:r>
      <w:r>
        <w:t xml:space="preserve">2639545412</w:t>
      </w:r>
      <w:r>
        <w:t xml:space="preserve">. Оборудование учтено под инвентарным номером </w:t>
      </w:r>
      <w:r>
        <w:t xml:space="preserve">046960576</w:t>
      </w:r>
      <w:r>
        <w:t xml:space="preserve">, складской позиции присвоен номер </w:t>
      </w:r>
      <w:r>
        <w:t xml:space="preserve">956638149</w:t>
      </w:r>
      <w:r>
        <w:t xml:space="preserve">.</w:t>
      </w:r>
    </w:p>
    <w:p>
      <w:r>
        <w:t xml:space="preserve">2.7. </w:t>
      </w:r>
      <w:r>
        <w:t xml:space="preserve">Оплата по счёту-фактуре на КБК </w:t>
      </w:r>
      <w:r>
        <w:t xml:space="preserve">18210101011011000115</w:t>
      </w:r>
      <w:r>
        <w:t xml:space="preserve">. ИНН не присвоен, регистрационный № </w:t>
      </w:r>
      <w:r>
        <w:t xml:space="preserve">5723575888</w:t>
      </w:r>
      <w:r>
        <w:t xml:space="preserve">. ИНН не присвоен, платёжный документ № </w:t>
      </w:r>
      <w:r>
        <w:t xml:space="preserve">328345561175</w:t>
      </w:r>
      <w:r>
        <w:t xml:space="preserve">. Заказчик действует в лице </w:t>
      </w:r>
      <w:r>
        <w:t xml:space="preserve">уполномоченного представителя</w:t>
      </w:r>
      <w:r>
        <w:t xml:space="preserve">, назначаемого приказом.</w:t>
      </w:r>
    </w:p>
    <w:p>
      <w:r>
        <w:t xml:space="preserve">2.8. </w:t>
      </w:r>
      <w:r>
        <w:t xml:space="preserve">Массовая доля влаги в товаре — </w:t>
      </w:r>
      <w:r>
        <w:t xml:space="preserve">не более 14 %</w:t>
      </w:r>
      <w:r>
        <w:t xml:space="preserve">. Товар подлежит хранению </w:t>
      </w:r>
      <w:r>
        <w:t xml:space="preserve">в течение 48 часов</w:t>
      </w:r>
      <w:r>
        <w:t xml:space="preserve"> при температуре не выше +4 °C. Срок исковой давности по требованиям, вытекающим из Договора, составляет </w:t>
      </w:r>
      <w:r>
        <w:t xml:space="preserve">в течение трёх лет</w:t>
      </w:r>
      <w:r>
        <w:t xml:space="preserve">, как установлено статьёй 196 Гражданского кодекса Российской Федерации. Обработка данных ведётся согласно Федеральному закону от 27.07.2006 № 152-ФЗ </w:t>
      </w:r>
      <w:r>
        <w:t xml:space="preserve">«О персональных данных»</w:t>
      </w:r>
      <w:r>
        <w:t xml:space="preserve">. Товар поставляется под маркой </w:t>
      </w:r>
      <w:r>
        <w:t xml:space="preserve">«Стандарт»</w:t>
      </w:r>
      <w:r>
        <w:t xml:space="preserve">. Влажность определяется </w:t>
      </w:r>
      <w:r>
        <w:t xml:space="preserve">по методу Кьельдаля</w:t>
      </w:r>
      <w:r>
        <w:t xml:space="preserve">. Споры передаются на рассмотрение в Арбитражный суд </w:t>
      </w:r>
      <w:r>
        <w:t xml:space="preserve">города Москвы</w:t>
      </w:r>
      <w:r>
        <w:t xml:space="preserve">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0765549206</w:t>
            </w:r>
          </w:p>
        </w:tc>
      </w:tr>
    </w:tbl>
    <w:p>
      <w:r>
        <w:t xml:space="preserve">2.9. </w:t>
      </w:r>
      <w:r>
        <w:t xml:space="preserve">Платёж по налогу перечисляется на код бюджетной классификации </w:t>
      </w:r>
      <w:r>
        <w:t xml:space="preserve">182 101 010 110 110 001 10</w:t>
      </w:r>
      <w:r>
        <w:t xml:space="preserve">, получатель — территориальный орган Федерального казначейства.</w:t>
      </w:r>
    </w:p>
    <w:p>
      <w:r>
        <w:t xml:space="preserve">2.10. </w:t>
      </w:r>
      <w:r>
        <w:t xml:space="preserve">Полномочия подтверждаются свидетельством о рождении, выдано </w:t>
      </w:r>
      <w:r>
        <w:t xml:space="preserve">22.06.2012</w:t>
      </w:r>
      <w:r>
        <w:t xml:space="preserve"> отделом ЗАГС.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3</w:t>
            </w:r>
          </w:p>
        </w:tc>
        <w:tc>
          <w:tcPr>
            <w:tcW w:w="4680" w:type="dxa"/>
          </w:tcPr>
          <w:p>
            <w:r>
              <w:t xml:space="preserve">РУБ.</w:t>
            </w:r>
          </w:p>
        </w:tc>
      </w:tr>
    </w:tbl>
    <w:p>
      <w:r>
        <w:t xml:space="preserve">2.11. </w:t>
      </w:r>
      <w:r>
        <w:t xml:space="preserve">Поставке подлежит насос модели </w:t>
      </w:r>
      <w:r>
        <w:t xml:space="preserve">ЭЦВ-6-10-80h</w:t>
      </w:r>
      <w:r>
        <w:t xml:space="preserve"> и кабель марки </w:t>
      </w:r>
      <w:r>
        <w:t xml:space="preserve">ВВГнг(А)-LSt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420111, г. Казань, наб. Промышленная, д. 35, кв. 16</w:t>
      </w:r>
      <w:r>
        <w:t xml:space="preserve">.</w:t>
      </w:r>
    </w:p>
    <w:p>
      <w:r>
        <w:t xml:space="preserve">3.2. Уведомления направляются </w:t>
      </w:r>
      <w:r>
        <w:t xml:space="preserve">Гусевой Светлане Николаевне</w:t>
      </w:r>
      <w:r>
        <w:t xml:space="preserve"> по телефону </w:t>
      </w:r>
      <w:r>
        <w:t xml:space="preserve">+7 (499) 779-58-86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5 (Пяти) банковских дней</w:t>
      </w:r>
      <w:r>
        <w:t xml:space="preserve">.</w:t>
      </w:r>
    </w:p>
    <w:p>
      <w:r>
        <w:t xml:space="preserve">3.4. </w:t>
      </w:r>
      <w:r>
        <w:t xml:space="preserve">Работы выполняются за счёт средств бюджета по коду бюджетной классификации </w:t>
      </w:r>
      <w:r>
        <w:t xml:space="preserve">18217082358420119993</w:t>
      </w:r>
      <w:r>
        <w:t xml:space="preserve">. Прибор учёта (счётчик) № </w:t>
      </w:r>
      <w:r>
        <w:t xml:space="preserve">39764516513505137112</w:t>
      </w:r>
      <w:r>
        <w:t xml:space="preserve">.</w:t>
      </w:r>
    </w:p>
    <w:p>
      <w:r>
        <w:t xml:space="preserve">3.5. </w:t>
      </w:r>
      <w:r>
        <w:t xml:space="preserve">В счёте на оплату указывается УИН </w:t>
      </w:r>
      <w:r>
        <w:t xml:space="preserve">18209053807162301981</w:t>
      </w:r>
      <w:r>
        <w:t xml:space="preserve">. Номер счёта-проформы — </w:t>
      </w:r>
      <w:r>
        <w:t xml:space="preserve">77598226964885670865</w:t>
      </w:r>
      <w:r>
        <w:t xml:space="preserve">. Списание со счёта производится в очерёдности статьи 855 Гражданского кодекса Российской Федерации, код вида дохода </w:t>
      </w:r>
      <w:r>
        <w:t xml:space="preserve">18210706374252218193</w:t>
      </w:r>
      <w:r>
        <w:t xml:space="preserve">.</w:t>
      </w:r>
    </w:p>
    <w:p>
      <w:r>
        <w:t xml:space="preserve">3.6. </w:t>
      </w:r>
      <w:r>
        <w:t xml:space="preserve">ИНН у иностранного контрагента отсутствует, номер в торговом реестре — </w:t>
      </w:r>
      <w:r>
        <w:t xml:space="preserve">6508390004</w:t>
      </w:r>
      <w:r>
        <w:t xml:space="preserve">. ИНН указан в приложении, номер спецификации </w:t>
      </w:r>
      <w:r>
        <w:t xml:space="preserve">6924487545</w:t>
      </w:r>
      <w:r>
        <w:t xml:space="preserve">. Постановка на учёт производится по статье 84 Налогового кодекса Российской Федерации, решение № </w:t>
      </w:r>
      <w:r>
        <w:t xml:space="preserve">2801887727</w:t>
      </w:r>
      <w:r>
        <w:t xml:space="preserve">.</w:t>
      </w:r>
    </w:p>
    <w:p>
      <w:r>
        <w:t xml:space="preserve">3.7. </w:t>
      </w:r>
      <w:r>
        <w:t xml:space="preserve">Партии присвоен номер прослеживаемости </w:t>
      </w:r>
      <w:r>
        <w:t xml:space="preserve">6066318850</w:t>
      </w:r>
      <w:r>
        <w:t xml:space="preserve">. Массовая доля примеси в товаре — не более </w:t>
      </w:r>
      <w:r>
        <w:t xml:space="preserve">1,8 %</w:t>
      </w:r>
      <w:r>
        <w:t xml:space="preserve">. Допустимая погрешность прибора — </w:t>
      </w:r>
      <w:r>
        <w:t xml:space="preserve">0,5 %</w:t>
      </w:r>
      <w:r>
        <w:t xml:space="preserve">. Заводской номер поставляемого станка — </w:t>
      </w:r>
      <w:r>
        <w:t xml:space="preserve">1910237762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0,1 (одна десятая процента) % годовых</w:t>
      </w:r>
      <w:r>
        <w:t xml:space="preserve">. Предельный размер ответственности: </w:t>
      </w:r>
      <w:r>
        <w:t xml:space="preserve">18% от цены Договора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двенадцати месяцев с даты подписания Сторонами акта сдачи-приемки оказанных услуг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60 банковских дней с момента выставления счета</w:t>
      </w:r>
      <w:r>
        <w:t xml:space="preserve">.</w:t>
      </w:r>
    </w:p>
    <w:p>
      <w:r>
        <w:t xml:space="preserve">4.6. </w:t>
      </w:r>
      <w:r>
        <w:t xml:space="preserve">ИНН физического лица отсутствует, лицевой счёт абонента </w:t>
      </w:r>
      <w:r>
        <w:t xml:space="preserve">371087529231</w:t>
      </w:r>
      <w:r>
        <w:t xml:space="preserve">. ИНН см. приложение; номенклатурный код — </w:t>
      </w:r>
      <w:r>
        <w:t xml:space="preserve">597290189862</w:t>
      </w:r>
      <w:r>
        <w:t xml:space="preserve">. В силу статьи 86 Налогового кодекса Российской Федерации ИНН запрашивается налоговым органом; номер запроса — </w:t>
      </w:r>
      <w:r>
        <w:t xml:space="preserve">691835750251</w:t>
      </w:r>
      <w:r>
        <w:t xml:space="preserve">.</w:t>
      </w:r>
    </w:p>
    <w:p>
      <w:r>
        <w:t xml:space="preserve">4.7. </w:t>
      </w:r>
      <w:r>
        <w:t xml:space="preserve">Товарная накладная на партию имеет номер </w:t>
      </w:r>
      <w:r>
        <w:t xml:space="preserve">998384764163</w:t>
      </w:r>
      <w:r>
        <w:t xml:space="preserve">. Заводской номер контрольного модуля — </w:t>
      </w:r>
      <w:r>
        <w:t xml:space="preserve">201817217973</w:t>
      </w:r>
      <w:r>
        <w:t xml:space="preserve">. Уклон монтируемой кровли составляет </w:t>
      </w:r>
      <w:r>
        <w:t xml:space="preserve">8 %</w:t>
      </w:r>
      <w:r>
        <w:t xml:space="preserve">.</w:t>
      </w:r>
    </w:p>
    <w:p>
      <w:r>
        <w:t xml:space="preserve">4.8. </w:t>
      </w:r>
      <w:r>
        <w:t xml:space="preserve">Законом установлена предельная доля иностранного участия — </w:t>
      </w:r>
      <w:r>
        <w:t xml:space="preserve">25 %</w:t>
      </w:r>
      <w:r>
        <w:t xml:space="preserve"> в силу Федерального закона об иностранных инвестициях. В приложении № 3 указана допустимая доля брака — </w:t>
      </w:r>
      <w:r>
        <w:t xml:space="preserve">2,3 %</w:t>
      </w:r>
      <w:r>
        <w:t xml:space="preserve">.</w:t>
      </w:r>
    </w:p>
    <w:p>
      <w:r>
        <w:t xml:space="preserve">4.9. </w:t>
      </w:r>
      <w:r>
        <w:t xml:space="preserve">Изготовитель установил срок годности </w:t>
      </w:r>
      <w:r>
        <w:t xml:space="preserve">в течение 18 месяцев</w:t>
      </w:r>
      <w:r>
        <w:t xml:space="preserve"> с даты выпуска. Смесь выдерживается </w:t>
      </w:r>
      <w:r>
        <w:t xml:space="preserve">в течение 72 часов</w:t>
      </w:r>
      <w:r>
        <w:t xml:space="preserve"> без доступа влаги.</w:t>
      </w:r>
    </w:p>
    <w:p>
      <w:r>
        <w:t xml:space="preserve">4.10. </w:t>
      </w:r>
      <w:r>
        <w:t xml:space="preserve">Требования к качеству работ могут быть предъявлены </w:t>
      </w:r>
      <w:r>
        <w:t xml:space="preserve">в течение одного года</w:t>
      </w:r>
      <w:r>
        <w:t xml:space="preserve"> по правилам статьи 725 Гражданского кодекса Российской Федерации. Поставщик присутствует на рынке </w:t>
      </w:r>
      <w:r>
        <w:t xml:space="preserve">в течение 10 лет</w:t>
      </w:r>
      <w:r>
        <w:t xml:space="preserve">. Окончание отчётного периода — </w:t>
      </w:r>
      <w:r>
        <w:t xml:space="preserve">не позднее 13.12.2027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88Ф-12</w:t>
      </w:r>
      <w:r>
        <w:t xml:space="preserve">752/11-092Д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Триста семьдесят одна тысяча рублей 0</w:t>
      </w:r>
      <w:r>
        <w:t xml:space="preserve">0 копеек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1/1</w:t>
      </w:r>
      <w:r>
        <w:t xml:space="preserve">50 ключевой ставки ЦБ РФ за каждый день просрочки</w:t>
      </w:r>
      <w:r>
        <w:t xml:space="preserve">.</w:t>
      </w:r>
    </w:p>
    <w:p>
      <w:r>
        <w:t xml:space="preserve">9.4. Контрольная запись: </w:t>
      </w:r>
      <w:r>
        <w:t xml:space="preserve">не позднее 20.12.20</w:t>
        <w:br/>
        <w:t xml:space="preserve">25</w:t>
      </w:r>
      <w:r>
        <w:t xml:space="preserve">.</w:t>
      </w:r>
    </w:p>
    <w:p/>
    <w:p/>
    <w:p>
      <w:r>
        <w:rPr>
          <w:b/>
        </w:rPr>
        <w:t xml:space="preserve">11. УСЛОВИЯ, ОФОРМЛЕННЫЕ СРЕДСТВАМИ РЕДАКТОРА</w:t>
      </w:r>
    </w:p>
    <w:p>
      <w:r>
        <w:t xml:space="preserve">11.1. Ставка (поле Word): </w:t>
      </w:r>
      <w:fldSimple w:instr=" DOCPROPERTY &quot;Value&quot; \* MERGEFORMAT ">
        <w:r>
          <w:t xml:space="preserve">1/150 ключевой ставки ЦБ РФ за каждый день просрочки</w:t>
        </w:r>
      </w:fldSimple>
      <w:r>
        <w:t xml:space="preserve">.</w:t>
      </w:r>
    </w:p>
    <w:p>
      <w:r>
        <w:rPr>
          <w:b/>
        </w:rPr>
        <w:t xml:space="preserve">6. ОСОБЫЕ УСЛОВИЯ ОТДЕЛЬНЫХ ВИДОВ ДАННЫХ</w:t>
      </w:r>
    </w:p>
    <w:p>
      <w:r>
        <w:t xml:space="preserve">6.1. Стороны ранее заключили </w:t>
      </w:r>
      <w:r>
        <w:t xml:space="preserve">договор уступки права требования</w:t>
      </w:r>
      <w:r>
        <w:t xml:space="preserve"> на сопоставимых условиях.</w:t>
      </w:r>
    </w:p>
    <w:p>
      <w:r>
        <w:t xml:space="preserve">6.2. Прочие условия: </w:t>
      </w:r>
      <w:r>
        <w:t xml:space="preserve">отношения сторон регулируются гражданским законодательством</w:t>
      </w:r>
      <w:r>
        <w:t xml:space="preserve">.</w:t>
      </w:r>
    </w:p>
    <w:p>
      <w:r>
        <w:t xml:space="preserve">6.3. Работы выполняются на основании ранее заключённого Договора № </w:t>
      </w:r>
      <w:r>
        <w:t xml:space="preserve">17595/001-сс</w:t>
      </w:r>
      <w:r>
        <w:t xml:space="preserve"> между теми же сторонами.</w:t>
      </w:r>
    </w:p>
    <w:p>
      <w:r>
        <w:t xml:space="preserve">6.4. Первичные документы: </w:t>
      </w:r>
      <w:r>
        <w:t xml:space="preserve">счёт-фактура выставлена без ссылки на номер</w:t>
      </w:r>
      <w:r>
        <w:t xml:space="preserve">.</w:t>
      </w:r>
    </w:p>
    <w:p>
      <w:r>
        <w:t xml:space="preserve">6.5. Паспорт гражданина Российской Федерации выдан </w:t>
      </w:r>
      <w:r>
        <w:t xml:space="preserve">ОУФМС России по Тверской области в Заволжском р-не</w:t>
      </w:r>
      <w:r>
        <w:t xml:space="preserve">, паспорт предъявлен при подписании.</w:t>
      </w:r>
    </w:p>
    <w:p>
      <w:r>
        <w:t xml:space="preserve">6.6. Сопутствующие сведения: </w:t>
      </w:r>
      <w:r>
        <w:t xml:space="preserve">доверенность выдана сроком на три года без права передоверия</w:t>
      </w:r>
      <w:r>
        <w:t xml:space="preserve">.</w:t>
      </w:r>
    </w:p>
    <w:p>
      <w:r>
        <w:t xml:space="preserve">6.7. Запись о государственной регистрации внесена регистрирующим органом: </w:t>
      </w:r>
      <w:r>
        <w:t xml:space="preserve">МИФНС России № 15 по Санкт-Петербургу</w:t>
      </w:r>
      <w:r>
        <w:t xml:space="preserve">.</w:t>
      </w:r>
    </w:p>
    <w:p>
      <w:r>
        <w:t xml:space="preserve">6.8. Общие сведения о регистрации: </w:t>
      </w:r>
      <w:r>
        <w:t xml:space="preserve">отчётность представляется в налоговый орган по месту учёта</w:t>
      </w:r>
      <w:r>
        <w:t xml:space="preserve">.</w:t>
      </w:r>
    </w:p>
    <w:p>
      <w:r>
        <w:t xml:space="preserve">6.9. Запись о лицензии внесена в реестр за регистрационным номером </w:t>
      </w:r>
      <w:r>
        <w:t xml:space="preserve">731004592</w:t>
      </w:r>
      <w:r>
        <w:t xml:space="preserve">.</w:t>
      </w:r>
    </w:p>
    <w:p>
      <w:r>
        <w:t xml:space="preserve">6.10. Внутренний учёт ведётся отдельно: </w:t>
      </w:r>
      <w:r>
        <w:t xml:space="preserve">инвентарный номер 123456789</w:t>
      </w:r>
      <w:r>
        <w:t xml:space="preserve">.</w:t>
      </w:r>
    </w:p>
    <w:p>
      <w:r>
        <w:t xml:space="preserve">6.11. Полномочия представителя подтверждены доверенностью, реестровый номер </w:t>
      </w:r>
      <w:r>
        <w:t xml:space="preserve">78/1445-н/78-2022-12-7</w:t>
      </w:r>
      <w:r>
        <w:t xml:space="preserve">.</w:t>
      </w:r>
    </w:p>
    <w:p>
      <w:r>
        <w:t xml:space="preserve">6.12. Для сопоставления в учёте указывается: </w:t>
      </w:r>
      <w:r>
        <w:t xml:space="preserve">кадастровый номер 77:01:0004012:2211</w:t>
      </w:r>
      <w:r>
        <w:t xml:space="preserve">.</w:t>
      </w:r>
    </w:p>
    <w:p>
      <w:r>
        <w:t xml:space="preserve">6.13. Решение принято большинством в </w:t>
      </w:r>
      <w:r>
        <w:t xml:space="preserve">9 % уставного капитала общества</w:t>
      </w:r>
      <w:r>
        <w:t xml:space="preserve"> от общего числа голосов членов совета директоров.</w:t>
      </w:r>
    </w:p>
    <w:p>
      <w:r>
        <w:t xml:space="preserve">6.14. Кворум определяется уставом: </w:t>
      </w:r>
      <w:r>
        <w:t xml:space="preserve">доля брака не превышает 1 % партии</w:t>
      </w:r>
      <w:r>
        <w:t xml:space="preserve">.</w:t>
      </w:r>
    </w:p>
    <w:p>
      <w:r>
        <w:t xml:space="preserve">6.15. Финансирование предоставляется частями; первым выбирается </w:t>
      </w:r>
      <w:r>
        <w:t xml:space="preserve">транш «Со-единения»</w:t>
      </w:r>
      <w:r>
        <w:t xml:space="preserve"> согласно графику выборки.</w:t>
      </w:r>
    </w:p>
    <w:p>
      <w:r>
        <w:t xml:space="preserve">6.16. Порядок дальнейшей выборки: </w:t>
      </w:r>
      <w:r>
        <w:t xml:space="preserve">1-й транш перечисляется после подписания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Цедент:</w:t>
            </w:r>
          </w:p>
          <w:p>
            <w:r>
              <w:t xml:space="preserve">Индивидуальный предприниматель </w:t>
            </w:r>
            <w:r>
              <w:t xml:space="preserve">Крылова Светлана Сергеевна</w:t>
            </w:r>
          </w:p>
          <w:p>
            <w:r>
              <w:t xml:space="preserve">Адрес регистрации: </w:t>
            </w:r>
            <w:r>
              <w:t xml:space="preserve">101000, г. Москва, просп. Кутузовский, д. 28, кв. 139</w:t>
            </w:r>
          </w:p>
          <w:p>
            <w:r>
              <w:t xml:space="preserve">ИНН </w:t>
            </w:r>
            <w:r>
              <w:t xml:space="preserve">406555664106</w:t>
            </w:r>
            <w:r>
              <w:t xml:space="preserve"> ОГРНИП </w:t>
            </w:r>
            <w:r>
              <w:t xml:space="preserve">384718238315450</w:t>
            </w:r>
          </w:p>
          <w:p>
            <w:r>
              <w:t xml:space="preserve">р/с </w:t>
            </w:r>
            <w:r>
              <w:t xml:space="preserve">40802810676579837178</w:t>
            </w:r>
            <w:r>
              <w:t xml:space="preserve"> в Филиал «Центральный» ПАО «Совкомбанк»</w:t>
            </w:r>
            <w:r>
              <w:t xml:space="preserve">, БИК </w:t>
            </w:r>
            <w:r>
              <w:t xml:space="preserve">044525360</w:t>
            </w:r>
          </w:p>
          <w:p>
            <w:r>
              <w:t xml:space="preserve">Тел.: </w:t>
            </w:r>
            <w:r>
              <w:t xml:space="preserve">+7 (499) 192-14-25</w:t>
            </w:r>
          </w:p>
          <w:p>
            <w:r>
              <w:t xml:space="preserve">E-mail: </w:t>
            </w:r>
            <w:r>
              <w:t xml:space="preserve">krylova@yandex.ru</w:t>
            </w:r>
          </w:p>
          <w:p/>
          <w:p>
            <w:r>
              <w:t xml:space="preserve">ИП ______________ </w:t>
            </w:r>
            <w:r>
              <w:t xml:space="preserve">Крылова С. С.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Цессионарий:</w:t>
            </w:r>
          </w:p>
          <w:p>
            <w:r>
              <w:t xml:space="preserve">Гусева Светлана Николаевна</w:t>
            </w:r>
          </w:p>
          <w:p>
            <w:r>
              <w:t xml:space="preserve">Дата рождения: </w:t>
            </w:r>
            <w:r>
              <w:t xml:space="preserve">12.06.1979</w:t>
            </w:r>
          </w:p>
          <w:p>
            <w:r>
              <w:t xml:space="preserve">Адрес регистрации: </w:t>
            </w:r>
            <w:r>
              <w:t xml:space="preserve">101000, г. Москва, просп. Ленина, д. 54, кв. 122</w:t>
            </w:r>
          </w:p>
          <w:p>
            <w:r>
              <w:t xml:space="preserve">Паспорт </w:t>
            </w:r>
            <w:r>
              <w:t xml:space="preserve">74 14 199275</w:t>
            </w:r>
            <w:r>
              <w:t xml:space="preserve">, выдан ГУ МВД России по г. Москве 04.07.2012</w:t>
            </w:r>
            <w:r>
              <w:t xml:space="preserve">, код подразделения </w:t>
            </w:r>
            <w:r>
              <w:t xml:space="preserve">789-175</w:t>
            </w:r>
          </w:p>
          <w:p>
            <w:r>
              <w:t xml:space="preserve">СНИЛС </w:t>
            </w:r>
            <w:r>
              <w:t xml:space="preserve">262-865-547 06</w:t>
            </w:r>
            <w:r>
              <w:t xml:space="preserve"> ИНН </w:t>
            </w:r>
            <w:r>
              <w:t xml:space="preserve">530306987355</w:t>
            </w:r>
          </w:p>
          <w:p>
            <w:r>
              <w:t xml:space="preserve">Тел.: </w:t>
            </w:r>
            <w:r>
              <w:t xml:space="preserve">+7 (843) 961-99-67</w:t>
            </w:r>
          </w:p>
          <w:p>
            <w:r>
              <w:t xml:space="preserve">E-mail: </w:t>
            </w:r>
            <w:r>
              <w:t xml:space="preserve">guseva@corp-tehno.ru</w:t>
            </w:r>
          </w:p>
          <w:p/>
          <w:p>
            <w:r>
              <w:t xml:space="preserve">______________ </w:t>
            </w:r>
            <w:r>
              <w:t xml:space="preserve">Гусева С. Н.</w:t>
            </w:r>
          </w:p>
        </w:tc>
      </w:tr>
    </w:tbl>
    <w:p/>
    <w:p>
      <w:r>
        <w:t xml:space="preserve">Подписи сторон:</w:t>
      </w:r>
    </w:p>
    <w:p>
      <w:r>
        <w:t xml:space="preserve">Цедент: _______________ /</w:t>
      </w:r>
      <w:r>
        <w:t xml:space="preserve">Крылова С. С.</w:t>
      </w:r>
      <w:r>
        <w:t xml:space="preserve">/</w:t>
      </w:r>
    </w:p>
    <w:p>
      <w:r>
        <w:t xml:space="preserve">Цессионарий: _______________ /</w:t>
      </w:r>
      <w:r>
        <w:t xml:space="preserve">Гусева Светлана Николаевна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