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ПОСТАВКИ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99/2024-С</w:t>
      </w:r>
    </w:p>
    <w:p/>
    <w:p>
      <w:r>
        <w:t xml:space="preserve">г. Москва</w:t>
      </w:r>
      <w:r>
        <w:t xml:space="preserve">     </w:t>
      </w:r>
      <w:r>
        <w:t xml:space="preserve">18.10.2025</w:t>
      </w:r>
    </w:p>
    <w:p/>
    <w:p>
      <w:r>
        <w:t xml:space="preserve">ПАО «Вектор»</w:t>
      </w:r>
      <w:r>
        <w:t xml:space="preserve">, именуемое в дальнейшем «Поставщик», в лице исполнительного директора </w:t>
      </w:r>
      <w:r>
        <w:t xml:space="preserve">Зайцевой Марии Михайловны</w:t>
      </w:r>
      <w:r>
        <w:t xml:space="preserve">, действующего на основании </w:t>
      </w:r>
      <w:r>
        <w:t xml:space="preserve">Устава</w:t>
      </w:r>
      <w:r>
        <w:t xml:space="preserve">, с одной стороны, и </w:t>
      </w:r>
      <w:r>
        <w:t xml:space="preserve">ООО «Восход»</w:t>
      </w:r>
      <w:r>
        <w:t xml:space="preserve">, именуемое в дальнейшем «Покупатель», в лице директора </w:t>
      </w:r>
      <w:r>
        <w:t xml:space="preserve">Лебедевой Ольги Николаевны</w:t>
      </w:r>
      <w:r>
        <w:t xml:space="preserve">, действующего на основании </w:t>
      </w:r>
      <w:r>
        <w:t xml:space="preserve">доверенности № 12 от 09.01.2024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31703/102-сс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Поставщик обязуется передать в собственность Покупателя товар, а Покупатель — принять товар и уплатить за него цену в порядке и сроки, предусмотренные Договором.</w:t>
      </w:r>
    </w:p>
    <w:p>
      <w:r>
        <w:t xml:space="preserve">1.2. </w:t>
      </w:r>
      <w:r>
        <w:t xml:space="preserve">Наименование, ассортимент, количество и цена товара определяются в спецификациях, являющихся неотъемлемой частью Договора.</w:t>
      </w:r>
    </w:p>
    <w:p>
      <w:r>
        <w:t xml:space="preserve">1.3. </w:t>
      </w:r>
      <w:r>
        <w:t xml:space="preserve">Поставка осуществляется партиями на основании заявок Покупателя; срок отгрузки партии — </w:t>
      </w:r>
      <w:r>
        <w:t xml:space="preserve">в течение семи рабочих дней с даты подписания Сторонами акта сдачи-приемки оказанных услуг</w:t>
      </w:r>
      <w:r>
        <w:t xml:space="preserve">.</w:t>
      </w:r>
    </w:p>
    <w:p>
      <w:r>
        <w:t xml:space="preserve">1.4. </w:t>
      </w:r>
      <w:r>
        <w:t xml:space="preserve">Право собственности на товар переходит к Покупателю с момента подписания товарной накладной уполномоченными представителями Сторон.</w:t>
      </w:r>
    </w:p>
    <w:p>
      <w:r>
        <w:t xml:space="preserve">1.5. </w:t>
      </w:r>
      <w:r>
        <w:t xml:space="preserve">Качество товара должно соответствовать требованиям технических регламентов и подтверждаться сертификатами соответствия.</w:t>
      </w:r>
    </w:p>
    <w:p>
      <w:r>
        <w:t xml:space="preserve">1.6. </w:t>
      </w:r>
      <w:r>
        <w:t xml:space="preserve">Отгрузка оформляется товарной накладной № </w:t>
      </w:r>
      <w:r>
        <w:t xml:space="preserve">046844794</w:t>
      </w:r>
      <w:r>
        <w:t xml:space="preserve">. Каталожный номер изделия — </w:t>
      </w:r>
      <w:r>
        <w:t xml:space="preserve">047854943</w:t>
      </w:r>
      <w:r>
        <w:t xml:space="preserve">. Серийный номер агрегата — </w:t>
      </w:r>
      <w:r>
        <w:t xml:space="preserve">046654342</w:t>
      </w:r>
      <w:r>
        <w:t xml:space="preserve">.</w:t>
      </w:r>
    </w:p>
    <w:p>
      <w:r>
        <w:t xml:space="preserve">1.7. </w:t>
      </w:r>
      <w:r>
        <w:t xml:space="preserve">Финансирование ведётся по коду целевых средств </w:t>
      </w:r>
      <w:r>
        <w:t xml:space="preserve">040409824</w:t>
      </w:r>
      <w:r>
        <w:t xml:space="preserve">, предусмотренному приказом Минфина России № 157н. </w:t>
      </w:r>
      <w:r>
        <w:t xml:space="preserve">БИК банка Стороны в настоящем разделе не приводится; номер заявки на открытие счёта — </w:t>
      </w:r>
      <w:r>
        <w:t xml:space="preserve">040735311</w:t>
      </w:r>
      <w:r>
        <w:t xml:space="preserve">.</w:t>
      </w:r>
    </w:p>
    <w:p>
      <w:r>
        <w:t xml:space="preserve">1.8. </w:t>
      </w:r>
      <w:r>
        <w:t xml:space="preserve">Расчёты за коммунальные услуги ведутся по лицевому счёту абонента </w:t>
      </w:r>
      <w:r>
        <w:t xml:space="preserve">80863485370</w:t>
      </w:r>
      <w:r>
        <w:t xml:space="preserve">. Спецификация зарегистрирована за номером </w:t>
      </w:r>
      <w:r>
        <w:t xml:space="preserve">80604523441</w:t>
      </w:r>
      <w:r>
        <w:t xml:space="preserve">. Прибор учёта имеет заводской номер </w:t>
      </w:r>
      <w:r>
        <w:t xml:space="preserve">89162291772</w:t>
      </w:r>
      <w:r>
        <w:t xml:space="preserve">.</w:t>
      </w:r>
    </w:p>
    <w:p>
      <w:r>
        <w:t xml:space="preserve">1.9. </w:t>
      </w:r>
      <w:r>
        <w:t xml:space="preserve">Сведения внесены в реестр за номером </w:t>
      </w:r>
      <w:r>
        <w:t xml:space="preserve">84256097338</w:t>
      </w:r>
      <w:r>
        <w:t xml:space="preserve"> по правилам статьи 434 Гражданского кодекса Российской Федерации. Уведомление направлено за исходящим № </w:t>
      </w:r>
      <w:r>
        <w:t xml:space="preserve">81463148950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90500002,9 (девяносто миллионов пятьсот тысяч два) рубля</w:t>
      </w:r>
      <w:r>
        <w:t xml:space="preserve">.</w:t>
      </w:r>
    </w:p>
    <w:p>
      <w:r>
        <w:t xml:space="preserve">2.2. Налог: </w:t>
      </w:r>
      <w:r>
        <w:t xml:space="preserve">9% за каждый день просрочки</w:t>
      </w:r>
      <w:r>
        <w:t xml:space="preserve">.</w:t>
      </w:r>
    </w:p>
    <w:p>
      <w:r>
        <w:t xml:space="preserve">2.3. Срок оплаты — </w:t>
      </w:r>
      <w:r>
        <w:t xml:space="preserve">не позднее 24.12.2026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RM-7957-35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78 20 897345</w:t>
      </w:r>
      <w:r>
        <w:t xml:space="preserve">. К партии приложен паспорт изделия № </w:t>
      </w:r>
      <w:r>
        <w:t xml:space="preserve">31 11 113400</w:t>
      </w:r>
      <w:r>
        <w:t xml:space="preserve">. Оборудование поставляется с паспортом транспортного средства № </w:t>
      </w:r>
      <w:r>
        <w:t xml:space="preserve">33 11 421702</w:t>
      </w:r>
      <w:r>
        <w:t xml:space="preserve">. Приёмка производится согласно техническому паспорту </w:t>
      </w:r>
      <w:r>
        <w:t xml:space="preserve">42 25 508947</w:t>
      </w:r>
      <w:r>
        <w:t xml:space="preserve">. СНИЛС не указан, номер заказа </w:t>
      </w:r>
      <w:r>
        <w:t xml:space="preserve">445-632-220 23</w:t>
      </w:r>
      <w:r>
        <w:t xml:space="preserve">. Дата рождения не проставлена, документ выдан </w:t>
      </w:r>
      <w:r>
        <w:t xml:space="preserve">05.05.2021</w:t>
      </w:r>
      <w:r>
        <w:t xml:space="preserve">. Код подразделения, см. артикул </w:t>
      </w:r>
      <w:r>
        <w:t xml:space="preserve">292-128</w:t>
      </w:r>
      <w:r>
        <w:t xml:space="preserve">. Цена — </w:t>
      </w:r>
      <w:r>
        <w:t xml:space="preserve">____ руб. (_____)_____ коп., включая НДС ___ руб. (_____)_____ коп.</w:t>
      </w:r>
      <w:r>
        <w:t xml:space="preserve">.</w:t>
      </w:r>
    </w:p>
    <w:p>
      <w:r>
        <w:t xml:space="preserve">2.5. </w:t>
      </w:r>
      <w:r>
        <w:t xml:space="preserve">Товар маркирован штрихкодом </w:t>
      </w:r>
      <w:r>
        <w:t xml:space="preserve">4607580735134</w:t>
      </w:r>
      <w:r>
        <w:t xml:space="preserve">. Код контрагента по ОКПО — </w:t>
      </w:r>
      <w:r>
        <w:t xml:space="preserve">3541749703</w:t>
      </w:r>
      <w:r>
        <w:t xml:space="preserve">. Оборудование учтено под инвентарным номером </w:t>
      </w:r>
      <w:r>
        <w:t xml:space="preserve">047550240</w:t>
      </w:r>
      <w:r>
        <w:t xml:space="preserve">, складской позиции присвоен номер </w:t>
      </w:r>
      <w:r>
        <w:t xml:space="preserve">672794822</w:t>
      </w:r>
      <w:r>
        <w:t xml:space="preserve">.</w:t>
      </w:r>
    </w:p>
    <w:p>
      <w:r>
        <w:t xml:space="preserve">2.6. </w:t>
      </w:r>
      <w:r>
        <w:t xml:space="preserve">Оплата по счёту-фактуре на КБК </w:t>
      </w:r>
      <w:r>
        <w:t xml:space="preserve">18210101011011000161</w:t>
      </w:r>
      <w:r>
        <w:t xml:space="preserve">. ИНН не присвоен, регистрационный № </w:t>
      </w:r>
      <w:r>
        <w:t xml:space="preserve">3961693488</w:t>
      </w:r>
      <w:r>
        <w:t xml:space="preserve">. ИНН не присвоен, платёжный документ № </w:t>
      </w:r>
      <w:r>
        <w:t xml:space="preserve">246861664447</w:t>
      </w:r>
      <w:r>
        <w:t xml:space="preserve">. Заказчик действует в лице </w:t>
      </w:r>
      <w:r>
        <w:t xml:space="preserve">уполномоченного представителя</w:t>
      </w:r>
      <w:r>
        <w:t xml:space="preserve">, назначаемого приказом.</w:t>
      </w:r>
    </w:p>
    <w:p>
      <w:r>
        <w:t xml:space="preserve">2.7. </w:t>
      </w:r>
      <w:r>
        <w:t xml:space="preserve">Массовая доля влаги в товаре — </w:t>
      </w:r>
      <w:r>
        <w:t xml:space="preserve">не более 12 %</w:t>
      </w:r>
      <w:r>
        <w:t xml:space="preserve">. Товар подлежит хранению </w:t>
      </w:r>
      <w:r>
        <w:t xml:space="preserve">в течение 24 часов</w:t>
      </w:r>
      <w:r>
        <w:t xml:space="preserve"> при температуре не выше +4 °C. Срок исковой давности по требованиям, вытекающим из Договора, составляет </w:t>
      </w:r>
      <w:r>
        <w:t xml:space="preserve">в течение трёх лет</w:t>
      </w:r>
      <w:r>
        <w:t xml:space="preserve">, как установлено статьёй 196 Гражданского кодекса Российской Федерации. Обработка данных ведётся согласно Федеральному закону от 27.07.2006 № 152-ФЗ </w:t>
      </w:r>
      <w:r>
        <w:t xml:space="preserve">«О персональных данных»</w:t>
      </w:r>
      <w:r>
        <w:t xml:space="preserve">. Товар поставляется под маркой </w:t>
      </w:r>
      <w:r>
        <w:t xml:space="preserve">«Стандарт»</w:t>
      </w:r>
      <w:r>
        <w:t xml:space="preserve">. Влажность определяется </w:t>
      </w:r>
      <w:r>
        <w:t xml:space="preserve">по методу Кьельдаля</w:t>
      </w:r>
      <w:r>
        <w:t xml:space="preserve">. Споры передаются на рассмотрение в Арбитражный суд </w:t>
      </w:r>
      <w:r>
        <w:t xml:space="preserve">города Москвы</w:t>
      </w:r>
      <w:r>
        <w:t xml:space="preserve">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2283415733</w:t>
            </w:r>
          </w:p>
        </w:tc>
      </w:tr>
    </w:tbl>
    <w:p>
      <w:r>
        <w:t xml:space="preserve">2.8. </w:t>
      </w:r>
      <w:r>
        <w:t xml:space="preserve">Платёж по налогу перечисляется на код бюджетной классификации </w:t>
      </w:r>
      <w:r>
        <w:t xml:space="preserve">182 101 010 110 110 001 10</w:t>
      </w:r>
      <w:r>
        <w:t xml:space="preserve">, получатель — территориальный орган Федерального казначейства.</w:t>
      </w:r>
    </w:p>
    <w:p>
      <w:r>
        <w:t xml:space="preserve">2.9. </w:t>
      </w:r>
      <w:r>
        <w:t xml:space="preserve">Полномочия подтверждаются свидетельством о рождении, выдано </w:t>
      </w:r>
      <w:r>
        <w:t xml:space="preserve">12.12.2018</w:t>
      </w:r>
      <w:r>
        <w:t xml:space="preserve"> отделом ЗАГС.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3</w:t>
            </w:r>
          </w:p>
        </w:tc>
        <w:tc>
          <w:tcPr>
            <w:tcW w:w="4680" w:type="dxa"/>
          </w:tcPr>
          <w:p>
            <w:r>
              <w:t xml:space="preserve">РУБ.</w:t>
            </w:r>
          </w:p>
        </w:tc>
      </w:tr>
    </w:tbl>
    <w:p>
      <w:r>
        <w:t xml:space="preserve">2.10. </w:t>
      </w:r>
      <w:r>
        <w:t xml:space="preserve">Поставке подлежит насос модели </w:t>
      </w:r>
      <w:r>
        <w:t xml:space="preserve">ЭЦВ-6-10-80h</w:t>
      </w:r>
      <w:r>
        <w:t xml:space="preserve"> и кабель марки </w:t>
      </w:r>
      <w:r>
        <w:t xml:space="preserve">ВВГнг(А)-LSt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143400, г. Красногорск, просп. Гагарина, д. 62, кв. 113</w:t>
      </w:r>
      <w:r>
        <w:t xml:space="preserve">.</w:t>
      </w:r>
    </w:p>
    <w:p>
      <w:r>
        <w:t xml:space="preserve">3.2. Контактное лицо со стороны Покупатель — </w:t>
      </w:r>
      <w:r>
        <w:t xml:space="preserve">Лебедевой Ольги Николаевны</w:t>
      </w:r>
      <w:r>
        <w:t xml:space="preserve">, тел. </w:t>
      </w:r>
      <w:r>
        <w:t xml:space="preserve">+7 (846) 619-98-79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6 месяцев с момента подписания акта</w:t>
      </w:r>
      <w:r>
        <w:t xml:space="preserve">.</w:t>
      </w:r>
    </w:p>
    <w:p>
      <w:r>
        <w:t xml:space="preserve">3.4. </w:t>
      </w:r>
      <w:r>
        <w:t xml:space="preserve">Финансирование ведётся за счёт средств бюджета, КБК </w:t>
      </w:r>
      <w:r>
        <w:t xml:space="preserve">18291050021928745515</w:t>
      </w:r>
      <w:r>
        <w:t xml:space="preserve">. Показания счётчика снимаются по прибору с заводским номером </w:t>
      </w:r>
      <w:r>
        <w:t xml:space="preserve">39178735915108522478</w:t>
      </w:r>
      <w:r>
        <w:t xml:space="preserve">.</w:t>
      </w:r>
    </w:p>
    <w:p>
      <w:r>
        <w:t xml:space="preserve">3.5. </w:t>
      </w:r>
      <w:r>
        <w:t xml:space="preserve">Счёт на оплату содержит УИН </w:t>
      </w:r>
      <w:r>
        <w:t xml:space="preserve">18209412127554947332</w:t>
      </w:r>
      <w:r>
        <w:t xml:space="preserve">. Счёт-проформа зарегистрирован за номером </w:t>
      </w:r>
      <w:r>
        <w:t xml:space="preserve">77194308026416554676</w:t>
      </w:r>
      <w:r>
        <w:t xml:space="preserve">. Очерёдность списания со счёта определяется статьёй 855 Гражданского кодекса Российской Федерации, код вида дохода — </w:t>
      </w:r>
      <w:r>
        <w:t xml:space="preserve">18210314681467770407</w:t>
      </w:r>
      <w:r>
        <w:t xml:space="preserve">.</w:t>
      </w:r>
    </w:p>
    <w:p>
      <w:r>
        <w:t xml:space="preserve">3.6. </w:t>
      </w:r>
      <w:r>
        <w:t xml:space="preserve">ИНН у иностранного контрагента отсутствует, номер в торговом реестре — </w:t>
      </w:r>
      <w:r>
        <w:t xml:space="preserve">0965522102</w:t>
      </w:r>
      <w:r>
        <w:t xml:space="preserve">. ИНН указан в приложении, номер спецификации </w:t>
      </w:r>
      <w:r>
        <w:t xml:space="preserve">2629137321</w:t>
      </w:r>
      <w:r>
        <w:t xml:space="preserve">. В силу статьи 84 Налогового кодекса Российской Федерации ИНН присваивается налоговым органом; номер решения — </w:t>
      </w:r>
      <w:r>
        <w:t xml:space="preserve">0085267634</w:t>
      </w:r>
      <w:r>
        <w:t xml:space="preserve">.</w:t>
      </w:r>
    </w:p>
    <w:p>
      <w:r>
        <w:t xml:space="preserve">3.7. </w:t>
      </w:r>
      <w:r>
        <w:t xml:space="preserve">Номер партии по системе прослеживаемости — </w:t>
      </w:r>
      <w:r>
        <w:t xml:space="preserve">6537552253</w:t>
      </w:r>
      <w:r>
        <w:t xml:space="preserve">. Массовая доля примеси в товаре — не более </w:t>
      </w:r>
      <w:r>
        <w:t xml:space="preserve">1,3 %</w:t>
      </w:r>
      <w:r>
        <w:t xml:space="preserve">. Допустимая погрешность прибора — </w:t>
      </w:r>
      <w:r>
        <w:t xml:space="preserve">0,9 %</w:t>
      </w:r>
      <w:r>
        <w:t xml:space="preserve">. Станок имеет заводской номер </w:t>
      </w:r>
      <w:r>
        <w:t xml:space="preserve">4003747201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0,2 (двух десятых) % от цены Договора</w:t>
      </w:r>
      <w:r>
        <w:t xml:space="preserve">, но не более </w:t>
      </w:r>
      <w:r>
        <w:t xml:space="preserve">0,3 % от цены Договора</w:t>
      </w:r>
      <w:r>
        <w:t xml:space="preserve">. Предельный размер ответственности: </w:t>
      </w:r>
      <w:r>
        <w:t xml:space="preserve">0,3 (три десятых процента) процента от стоимости неоплаченных работ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7 календарных дней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тридцати банковских дней со дня предъявления требования</w:t>
      </w:r>
      <w:r>
        <w:t xml:space="preserve">.</w:t>
      </w:r>
    </w:p>
    <w:p>
      <w:r>
        <w:t xml:space="preserve">4.6. </w:t>
      </w:r>
      <w:r>
        <w:t xml:space="preserve">ИНН физического лица не приводится; лицевой счёт — </w:t>
      </w:r>
      <w:r>
        <w:t xml:space="preserve">935772664939</w:t>
      </w:r>
      <w:r>
        <w:t xml:space="preserve">. ИНН указан в приложении; номенклатурный код позиции — </w:t>
      </w:r>
      <w:r>
        <w:t xml:space="preserve">668931192864</w:t>
      </w:r>
      <w:r>
        <w:t xml:space="preserve">. ИНН физического лица обрабатывается в порядке статьи 86 Налогового кодекса Российской Федерации; номер запроса — </w:t>
      </w:r>
      <w:r>
        <w:t xml:space="preserve">428106603031</w:t>
      </w:r>
      <w:r>
        <w:t xml:space="preserve">.</w:t>
      </w:r>
    </w:p>
    <w:p>
      <w:r>
        <w:t xml:space="preserve">4.7. </w:t>
      </w:r>
      <w:r>
        <w:t xml:space="preserve">Товарная накладная на партию имеет номер </w:t>
      </w:r>
      <w:r>
        <w:t xml:space="preserve">773085646923</w:t>
      </w:r>
      <w:r>
        <w:t xml:space="preserve">. Контрольный модуль имеет заводской номер </w:t>
      </w:r>
      <w:r>
        <w:t xml:space="preserve">309234412149</w:t>
      </w:r>
      <w:r>
        <w:t xml:space="preserve">. Проектный уклон кровли — </w:t>
      </w:r>
      <w:r>
        <w:t xml:space="preserve">5 %</w:t>
      </w:r>
      <w:r>
        <w:t xml:space="preserve">.</w:t>
      </w:r>
    </w:p>
    <w:p>
      <w:r>
        <w:t xml:space="preserve">4.8. </w:t>
      </w:r>
      <w:r>
        <w:t xml:space="preserve">Предельная доля иностранного участия в уставном капитале установлена законом и составляет </w:t>
      </w:r>
      <w:r>
        <w:t xml:space="preserve">25 %</w:t>
      </w:r>
      <w:r>
        <w:t xml:space="preserve">, как предусмотрено Федеральным законом о порядке осуществления иностранных инвестиций. Приложение № 3 к Договору содержит долю брака, не превышающую </w:t>
      </w:r>
      <w:r>
        <w:t xml:space="preserve">2,4 %</w:t>
      </w:r>
      <w:r>
        <w:t xml:space="preserve">.</w:t>
      </w:r>
    </w:p>
    <w:p>
      <w:r>
        <w:t xml:space="preserve">4.9. </w:t>
      </w:r>
      <w:r>
        <w:t xml:space="preserve">Товар имеет срок годности </w:t>
      </w:r>
      <w:r>
        <w:t xml:space="preserve">в течение 18 месяцев</w:t>
      </w:r>
      <w:r>
        <w:t xml:space="preserve"> с даты выпуска. Смесь выдерживается </w:t>
      </w:r>
      <w:r>
        <w:t xml:space="preserve">в течение 24 часов</w:t>
      </w:r>
      <w:r>
        <w:t xml:space="preserve"> при температуре не ниже +5 °C.</w:t>
      </w:r>
    </w:p>
    <w:p>
      <w:r>
        <w:t xml:space="preserve">4.10. </w:t>
      </w:r>
      <w:r>
        <w:t xml:space="preserve">Требования к качеству работ могут быть предъявлены </w:t>
      </w:r>
      <w:r>
        <w:t xml:space="preserve">в течение одного года</w:t>
      </w:r>
      <w:r>
        <w:t xml:space="preserve"> по правилам статьи 725 Гражданского кодекса Российской Федерации. Поставщик присутствует на рынке </w:t>
      </w:r>
      <w:r>
        <w:t xml:space="preserve">в течение 11 лет</w:t>
      </w:r>
      <w:r>
        <w:t xml:space="preserve">. Отчётный период по Договору завершается </w:t>
      </w:r>
      <w:r>
        <w:t xml:space="preserve">не позднее 18.08.2027</w:t>
      </w:r>
      <w:r>
        <w:t xml:space="preserve">.</w:t>
      </w:r>
    </w:p>
    <w:p/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4</w:t>
      </w:r>
      <w:r>
        <w:t xml:space="preserve">44 000 (Четыреста сорок четыре тысячи) RUB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1/1</w:t>
      </w:r>
      <w:r>
        <w:t xml:space="preserve">50 ключевой ставки ЦБ РФ годовых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в течение 1</w:t>
      </w:r>
      <w:r>
        <w:t xml:space="preserve">4 (Четырнадцати) банковских дней с момента заключения контракта</w:t>
      </w:r>
      <w:r>
        <w:t xml:space="preserve">.</w:t>
      </w:r>
    </w:p>
    <w:p>
      <w:r>
        <w:t xml:space="preserve">9.4. Контрольная запись: </w:t>
      </w:r>
      <w:r>
        <w:t xml:space="preserve">91Ф-89169/12-О9ІД</w:t>
      </w:r>
      <w:r>
        <w:t xml:space="preserve">.</w:t>
      </w:r>
    </w:p>
    <w:p>
      <w:r>
        <w:t xml:space="preserve">9.5. Цена по протоколу разногласий: </w:t>
      </w:r>
      <w:r>
        <w:t xml:space="preserve">1 200 000</w:t>
      </w:r>
      <w:r>
        <w:t xml:space="preserve">, а прописью: </w:t>
      </w:r>
      <w:r>
        <w:t xml:space="preserve">один двести тысяч рублей</w:t>
      </w:r>
      <w:r>
        <w:t xml:space="preserve">.</w:t>
      </w:r>
    </w:p>
    <w:p/>
    <w:p/>
    <w:p>
      <w:r>
        <w:rPr>
          <w:b/>
        </w:rPr>
        <w:t xml:space="preserve">11. УСЛОВИЯ, ОФОРМЛЕННЫЕ СРЕДСТВАМИ РЕДАКТОРА</w:t>
      </w:r>
    </w:p>
    <w:p>
      <w:r>
        <w:t xml:space="preserve">11.1. Цена с учётом протокола разногласий: </w:t>
      </w:r>
      <w:ins w:id="1" w:author="Юрист" w:date="2024-01-01T00:00:00Z">
        <w:r>
          <w:t xml:space="preserve">не менее 8 910 000 (Восьми миллионов девятисот десяти тысяч) руб. 00 копеек</w:t>
        </w:r>
      </w:ins>
      <w:ins w:id="2" w:author="Юрист" w:date="2024-01-01T00:00:00Z">
        <w:r>
          <w:t xml:space="preserve">, НДС не облагается</w:t>
        </w:r>
      </w:ins>
      <w:r>
        <w:t xml:space="preserve">.</w:t>
      </w:r>
    </w:p>
    <w:p>
      <w:r>
        <w:t xml:space="preserve">11.2. Срок (составное поле): </w:t>
      </w:r>
      <w:r>
        <w:fldChar w:fldCharType="begin"/>
      </w:r>
      <w:r>
        <w:instrText xml:space="preserve"> REF value \h </w:instrText>
      </w:r>
      <w:r>
        <w:fldChar w:fldCharType="separate"/>
      </w:r>
      <w:r>
        <w:t xml:space="preserve">не позднее 01.01.2025</w:t>
      </w:r>
      <w:r>
        <w:fldChar w:fldCharType="end"/>
      </w:r>
      <w:r>
        <w:t xml:space="preserve">.</w:t>
      </w:r>
    </w:p>
    <w:p>
      <w:r>
        <w:rPr>
          <w:b/>
        </w:rPr>
        <w:t xml:space="preserve">6. ОСОБЫЕ УСЛОВИЯ ОТДЕЛЬНЫХ ВИДОВ ДАННЫХ</w:t>
      </w:r>
    </w:p>
    <w:p>
      <w:r>
        <w:t xml:space="preserve">6.1. Стороны ранее заключили </w:t>
      </w:r>
      <w:r>
        <w:t xml:space="preserve">договор возмездного оказания услуг</w:t>
      </w:r>
      <w:r>
        <w:t xml:space="preserve"> на сопоставимых условиях.</w:t>
      </w:r>
    </w:p>
    <w:p>
      <w:r>
        <w:t xml:space="preserve">6.2. Прочие условия: </w:t>
      </w:r>
      <w:r>
        <w:t xml:space="preserve">настоящий Договор вступает в силу с момента подписания</w:t>
      </w:r>
      <w:r>
        <w:t xml:space="preserve">.</w:t>
      </w:r>
    </w:p>
    <w:p>
      <w:r>
        <w:t xml:space="preserve">6.3. Работы выполняются на основании ранее заключённого Договора № </w:t>
      </w:r>
      <w:r>
        <w:t xml:space="preserve">2/17</w:t>
      </w:r>
      <w:r>
        <w:t xml:space="preserve"> между теми же сторонами.</w:t>
      </w:r>
    </w:p>
    <w:p>
      <w:r>
        <w:t xml:space="preserve">6.4. Первичные документы: </w:t>
      </w:r>
      <w:r>
        <w:t xml:space="preserve">лицензия Л035-01298-77/00123456 Рособрнадзора</w:t>
      </w:r>
      <w:r>
        <w:t xml:space="preserve">.</w:t>
      </w:r>
    </w:p>
    <w:p>
      <w:r>
        <w:t xml:space="preserve">6.5. Паспорт гражданина Российской Федерации выдан </w:t>
      </w:r>
      <w:r>
        <w:t xml:space="preserve">ТП № 2 ОУФМС России по Московской обл.</w:t>
      </w:r>
      <w:r>
        <w:t xml:space="preserve">, паспорт предъявлен при подписании.</w:t>
      </w:r>
    </w:p>
    <w:p>
      <w:r>
        <w:t xml:space="preserve">6.6. Сопутствующие сведения: </w:t>
      </w:r>
      <w:r>
        <w:t xml:space="preserve">заявление подано в ОВД по месту жительства заявителя</w:t>
      </w:r>
      <w:r>
        <w:t xml:space="preserve">.</w:t>
      </w:r>
    </w:p>
    <w:p>
      <w:r>
        <w:t xml:space="preserve">6.7. Запись о государственной регистрации внесена регистрирующим органом: </w:t>
      </w:r>
      <w:r>
        <w:t xml:space="preserve">УФНС России по Республике Татарстан</w:t>
      </w:r>
      <w:r>
        <w:t xml:space="preserve">.</w:t>
      </w:r>
    </w:p>
    <w:p>
      <w:r>
        <w:t xml:space="preserve">6.8. Общие сведения о регистрации: </w:t>
      </w:r>
      <w:r>
        <w:t xml:space="preserve">предприниматель зарегистрирован, запись внесена в ЕГРИП</w:t>
      </w:r>
      <w:r>
        <w:t xml:space="preserve">.</w:t>
      </w:r>
    </w:p>
    <w:p>
      <w:r>
        <w:t xml:space="preserve">6.9. Запись о лицензии внесена в реестр за регистрационным номером </w:t>
      </w:r>
      <w:r>
        <w:t xml:space="preserve">895217304</w:t>
      </w:r>
      <w:r>
        <w:t xml:space="preserve">.</w:t>
      </w:r>
    </w:p>
    <w:p>
      <w:r>
        <w:t xml:space="preserve">6.10. Внутренний учёт ведётся отдельно: </w:t>
      </w:r>
      <w:r>
        <w:t xml:space="preserve">номер заявки 987654321</w:t>
      </w:r>
      <w:r>
        <w:t xml:space="preserve">.</w:t>
      </w:r>
    </w:p>
    <w:p>
      <w:r>
        <w:t xml:space="preserve">6.11. Полномочия представителя подтверждены доверенностью, реестровый номер </w:t>
      </w:r>
      <w:r>
        <w:t xml:space="preserve">77/714-н/77-2024-1-502</w:t>
      </w:r>
      <w:r>
        <w:t xml:space="preserve">.</w:t>
      </w:r>
    </w:p>
    <w:p>
      <w:r>
        <w:t xml:space="preserve">6.12. Для сопоставления в учёте указывается: </w:t>
      </w:r>
      <w:r>
        <w:t xml:space="preserve">ГОСТ Р 52044-2003</w:t>
      </w:r>
      <w:r>
        <w:t xml:space="preserve">.</w:t>
      </w:r>
    </w:p>
    <w:p>
      <w:r>
        <w:t xml:space="preserve">6.13. Решение принято большинством в </w:t>
      </w:r>
      <w:r>
        <w:t xml:space="preserve">40 % уставного капитала</w:t>
      </w:r>
      <w:r>
        <w:t xml:space="preserve"> от общего числа голосов членов совета директоров.</w:t>
      </w:r>
    </w:p>
    <w:p>
      <w:r>
        <w:t xml:space="preserve">6.14. Кворум определяется уставом: </w:t>
      </w:r>
      <w:r>
        <w:t xml:space="preserve">большинством голосов присутствующих участников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Поставщик:</w:t>
            </w:r>
          </w:p>
          <w:p>
            <w:r>
              <w:t xml:space="preserve">ПАО «Вектор»</w:t>
            </w:r>
          </w:p>
          <w:p>
            <w:r>
              <w:t xml:space="preserve">Юридический адрес: </w:t>
            </w:r>
            <w:r>
              <w:t xml:space="preserve">344002, г. Ростов-на-Дону, просп. Полевая, д. 64, кв. 76</w:t>
            </w:r>
          </w:p>
          <w:p>
            <w:r>
              <w:t xml:space="preserve">ИНН </w:t>
            </w:r>
            <w:r>
              <w:t xml:space="preserve">2862335730</w:t>
            </w:r>
            <w:r>
              <w:t xml:space="preserve"> КПП </w:t>
            </w:r>
            <w:r>
              <w:t xml:space="preserve">700430818</w:t>
            </w:r>
          </w:p>
          <w:p>
            <w:r>
              <w:t xml:space="preserve">ОГРН </w:t>
            </w:r>
            <w:r>
              <w:t xml:space="preserve">1720727630875</w:t>
            </w:r>
          </w:p>
          <w:p>
            <w:r>
              <w:t xml:space="preserve">р/с </w:t>
            </w:r>
            <w:r>
              <w:t xml:space="preserve">40702810238214241050</w:t>
            </w:r>
            <w:r>
              <w:t xml:space="preserve"> в Банк ВТБ (ПАО)</w:t>
            </w:r>
          </w:p>
          <w:p>
            <w:r>
              <w:t xml:space="preserve">к/с </w:t>
            </w:r>
            <w:r>
              <w:t xml:space="preserve">30101810700000000187</w:t>
            </w:r>
            <w:r>
              <w:t xml:space="preserve"> БИК </w:t>
            </w:r>
            <w:r>
              <w:t xml:space="preserve">044525187</w:t>
            </w:r>
          </w:p>
          <w:p>
            <w:r>
              <w:t xml:space="preserve">Тел.: </w:t>
            </w:r>
            <w:r>
              <w:t xml:space="preserve">+7 (846) 419-40-19</w:t>
            </w:r>
          </w:p>
          <w:p>
            <w:r>
              <w:t xml:space="preserve">E-mail: </w:t>
            </w:r>
            <w:r>
              <w:t xml:space="preserve">zayceva@sibtrans.ru</w:t>
            </w:r>
          </w:p>
          <w:p/>
          <w:p>
            <w:r>
              <w:t xml:space="preserve">Директор ______________ </w:t>
            </w:r>
            <w:r>
              <w:t xml:space="preserve">М. М. Зайцева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Покупатель:</w:t>
            </w:r>
          </w:p>
          <w:p>
            <w:r>
              <w:t xml:space="preserve">ООО «Восход»</w:t>
            </w:r>
          </w:p>
          <w:p>
            <w:r>
              <w:t xml:space="preserve">Юридический адрес: </w:t>
            </w:r>
            <w:r>
              <w:t xml:space="preserve">614000, г. Пермь, наб. Строителей, д. 47, кв. 64</w:t>
            </w:r>
          </w:p>
          <w:p>
            <w:r>
              <w:t xml:space="preserve">Почтовый адрес: </w:t>
            </w:r>
            <w:r>
              <w:t xml:space="preserve">141300, г. Сергиев Посад, просп. Советская, д. 26, кв. 109</w:t>
            </w:r>
          </w:p>
          <w:p>
            <w:r>
              <w:t xml:space="preserve">ИНН </w:t>
            </w:r>
            <w:r>
              <w:t xml:space="preserve">9714675799</w:t>
            </w:r>
            <w:r>
              <w:t xml:space="preserve"> КПП </w:t>
            </w:r>
            <w:r>
              <w:t xml:space="preserve">559361337</w:t>
            </w:r>
          </w:p>
          <w:p>
            <w:r>
              <w:t xml:space="preserve">ОГРН </w:t>
            </w:r>
            <w:r>
              <w:t xml:space="preserve">1002713405232</w:t>
            </w:r>
          </w:p>
          <w:p>
            <w:r>
              <w:t xml:space="preserve">р/с </w:t>
            </w:r>
            <w:r>
              <w:t xml:space="preserve">40702810428555473613</w:t>
            </w:r>
            <w:r>
              <w:t xml:space="preserve"> в Филиал «Центральный» ПАО «Совкомбанк»</w:t>
            </w:r>
          </w:p>
          <w:p>
            <w:r>
              <w:t xml:space="preserve">к/с </w:t>
            </w:r>
            <w:r>
              <w:t xml:space="preserve">30101810445250000360</w:t>
            </w:r>
            <w:r>
              <w:t xml:space="preserve"> БИК </w:t>
            </w:r>
            <w:r>
              <w:t xml:space="preserve">044525360</w:t>
            </w:r>
          </w:p>
          <w:p>
            <w:r>
              <w:t xml:space="preserve">Тел.: </w:t>
            </w:r>
            <w:r>
              <w:t xml:space="preserve">+7 (843) 525-15-50</w:t>
            </w:r>
          </w:p>
          <w:p>
            <w:r>
              <w:t xml:space="preserve">E-mail: </w:t>
            </w:r>
            <w:r>
              <w:t xml:space="preserve">lebedeva@corp-tehno.ru</w:t>
            </w:r>
          </w:p>
          <w:p/>
          <w:p>
            <w:r>
              <w:t xml:space="preserve">Директор ______________ </w:t>
            </w:r>
            <w:r>
              <w:t xml:space="preserve">О. Н. Лебедева</w:t>
            </w:r>
          </w:p>
        </w:tc>
      </w:tr>
    </w:tbl>
    <w:p/>
    <w:p>
      <w:r>
        <w:t xml:space="preserve">Подписи сторон:</w:t>
      </w:r>
    </w:p>
    <w:p>
      <w:r>
        <w:t xml:space="preserve">Поставщик: _______________ /</w:t>
      </w:r>
      <w:r>
        <w:t xml:space="preserve">Зайцева М. М.</w:t>
      </w:r>
      <w:r>
        <w:t xml:space="preserve">/</w:t>
      </w:r>
    </w:p>
    <w:p>
      <w:r>
        <w:t xml:space="preserve">Покупатель: _______________ /</w:t>
      </w:r>
      <w:r>
        <w:t xml:space="preserve">Лебедева О. Н.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/Relationships>
</file>