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22/2024-К</w:t>
      </w:r>
    </w:p>
    <w:p/>
    <w:p>
      <w:r>
        <w:t xml:space="preserve">г. Ростов-на-Дону</w:t>
      </w:r>
      <w:r>
        <w:t xml:space="preserve">     </w:t>
      </w:r>
      <w:r>
        <w:t xml:space="preserve">17.10.2023 г.</w:t>
      </w:r>
    </w:p>
    <w:p/>
    <w:p>
      <w:r>
        <w:t xml:space="preserve">ООО Вектор</w:t>
      </w:r>
      <w:r>
        <w:t xml:space="preserve">, именуемое в дальнейшем «Подрядчик», в лице директора </w:t>
      </w:r>
      <w:r>
        <w:t xml:space="preserve">Волковой Екатерины Дмитриевны</w:t>
      </w:r>
      <w:r>
        <w:t xml:space="preserve">, действующего на основании </w:t>
      </w:r>
      <w:r>
        <w:t xml:space="preserve">приказа № 5-к от 10.01.2024</w:t>
      </w:r>
      <w:r>
        <w:t xml:space="preserve">, с одной стороны, и </w:t>
      </w:r>
      <w:r>
        <w:t xml:space="preserve">ИП </w:t>
      </w:r>
      <w:r>
        <w:t xml:space="preserve">Гусева Ирина Олеговна</w:t>
      </w:r>
      <w:r>
        <w:t xml:space="preserve">, ИНН </w:t>
      </w:r>
      <w:r>
        <w:t xml:space="preserve">428433524073</w:t>
      </w:r>
      <w:r>
        <w:t xml:space="preserve">, именуемая в дальнейшем «Заказчик»,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68Ф-43648/10-967Д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</w:t>
      </w:r>
      <w:r>
        <w:t xml:space="preserve">Работы выполняются иждивением Подрядчика — из его материалов, его силами и средствами.</w:t>
      </w:r>
    </w:p>
    <w:p>
      <w:r>
        <w:t xml:space="preserve">1.3. </w:t>
      </w:r>
      <w:r>
        <w:t xml:space="preserve">Сдача результата работ оформляется актом по форме КС-2 и справкой по форме КС-3.</w:t>
      </w:r>
    </w:p>
    <w:p>
      <w:r>
        <w:t xml:space="preserve">1.4. </w:t>
      </w:r>
      <w:r>
        <w:t xml:space="preserve">Гарантийный срок на результат работ — </w:t>
      </w:r>
      <w:r>
        <w:t xml:space="preserve">не позднее 22.02.2025</w:t>
      </w:r>
      <w:r>
        <w:t xml:space="preserve">.</w:t>
      </w:r>
    </w:p>
    <w:p>
      <w:r>
        <w:t xml:space="preserve">1.5. </w:t>
      </w:r>
      <w:r>
        <w:t xml:space="preserve">Отгрузка оформляется товарной накладной № </w:t>
      </w:r>
      <w:r>
        <w:t xml:space="preserve">046881917</w:t>
      </w:r>
      <w:r>
        <w:t xml:space="preserve">. Номенклатурный номер позиции — </w:t>
      </w:r>
      <w:r>
        <w:t xml:space="preserve">040556609</w:t>
      </w:r>
      <w:r>
        <w:t xml:space="preserve">. Серийный номер агрегата — </w:t>
      </w:r>
      <w:r>
        <w:t xml:space="preserve">043883930</w:t>
      </w:r>
      <w:r>
        <w:t xml:space="preserve">.</w:t>
      </w:r>
    </w:p>
    <w:p>
      <w:r>
        <w:t xml:space="preserve">1.6. </w:t>
      </w:r>
      <w:r>
        <w:t xml:space="preserve">Финансирование ведётся по коду целевых средств </w:t>
      </w:r>
      <w:r>
        <w:t xml:space="preserve">043670237</w:t>
      </w:r>
      <w:r>
        <w:t xml:space="preserve">, установленному приказом Минфина России от 01.12.2010 № 157н. </w:t>
      </w:r>
      <w:r>
        <w:t xml:space="preserve">БИК не указан, номер заявки — </w:t>
      </w:r>
      <w:r>
        <w:t xml:space="preserve">043868762</w:t>
      </w:r>
      <w:r>
        <w:t xml:space="preserve">.</w:t>
      </w:r>
    </w:p>
    <w:p>
      <w:r>
        <w:t xml:space="preserve">1.7. </w:t>
      </w:r>
      <w:r>
        <w:t xml:space="preserve">Учёт потребления ведётся по лицевому счёту </w:t>
      </w:r>
      <w:r>
        <w:t xml:space="preserve">87400583280</w:t>
      </w:r>
      <w:r>
        <w:t xml:space="preserve">. Приложение учтено за номером </w:t>
      </w:r>
      <w:r>
        <w:t xml:space="preserve">83439789490</w:t>
      </w:r>
      <w:r>
        <w:t xml:space="preserve">. Заводской номер прибора учёта — </w:t>
      </w:r>
      <w:r>
        <w:t xml:space="preserve">84519876440</w:t>
      </w:r>
      <w:r>
        <w:t xml:space="preserve">.</w:t>
      </w:r>
    </w:p>
    <w:p>
      <w:r>
        <w:t xml:space="preserve">1.8. </w:t>
      </w:r>
      <w:r>
        <w:t xml:space="preserve">Регистрационная запись в реестре — </w:t>
      </w:r>
      <w:r>
        <w:t xml:space="preserve">87339201819</w:t>
      </w:r>
      <w:r>
        <w:t xml:space="preserve"> в порядке статьи 434 Гражданского кодекса Российской Федерации. Исходящий номер уведомления — </w:t>
      </w:r>
      <w:r>
        <w:t xml:space="preserve">87807729794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Сорок один миллион девятьсот тысяч два рубля 5 коп.</w:t>
      </w:r>
      <w:r>
        <w:t xml:space="preserve">, включая НДС </w:t>
      </w:r>
      <w:r>
        <w:t xml:space="preserve">22%</w:t>
      </w:r>
      <w:r>
        <w:t xml:space="preserve"> в размере </w:t>
      </w:r>
      <w:r>
        <w:t xml:space="preserve">1620002 (один миллион шестьсот двадцать тысяч два) рубля</w:t>
      </w:r>
      <w:r>
        <w:t xml:space="preserve">.</w:t>
      </w:r>
    </w:p>
    <w:p>
      <w:r>
        <w:t xml:space="preserve">2.2. Налог: </w:t>
      </w:r>
      <w:r>
        <w:t xml:space="preserve">1/150 ключевой ставки ЦБ РФ от общей суммы счета</w:t>
      </w:r>
      <w:r>
        <w:t xml:space="preserve">, но не более </w:t>
      </w:r>
      <w:r>
        <w:t xml:space="preserve">9%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60 (Шестидесяти) рабочих дней с момента выставления счета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RM-2849-41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63 10 120507</w:t>
      </w:r>
      <w:r>
        <w:t xml:space="preserve">. К партии приложен паспорт изделия № </w:t>
      </w:r>
      <w:r>
        <w:t xml:space="preserve">93 16 194404</w:t>
      </w:r>
      <w:r>
        <w:t xml:space="preserve">. Оборудование поставляется с паспортом транспортного средства № </w:t>
      </w:r>
      <w:r>
        <w:t xml:space="preserve">01 24 441191</w:t>
      </w:r>
      <w:r>
        <w:t xml:space="preserve">. Приёмка производится согласно техническому паспорту </w:t>
      </w:r>
      <w:r>
        <w:t xml:space="preserve">42 23 146811</w:t>
      </w:r>
      <w:r>
        <w:t xml:space="preserve">. СНИЛС не указан, номер заказа </w:t>
      </w:r>
      <w:r>
        <w:t xml:space="preserve">933-552-192 37</w:t>
      </w:r>
      <w:r>
        <w:t xml:space="preserve">. Дата рождения не проставлена, документ выдан </w:t>
      </w:r>
      <w:r>
        <w:t xml:space="preserve">24.03.2018</w:t>
      </w:r>
      <w:r>
        <w:t xml:space="preserve">. Код подразделения, см. артикул </w:t>
      </w:r>
      <w:r>
        <w:t xml:space="preserve">771-962</w:t>
      </w:r>
      <w:r>
        <w:t xml:space="preserve">. Цена — </w:t>
      </w:r>
      <w:r>
        <w:t xml:space="preserve">Сорок девять миллионов двести тысяч рублей 0 коп.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4601026769353</w:t>
      </w:r>
      <w:r>
        <w:t xml:space="preserve">. Код контрагента по ОКПО — </w:t>
      </w:r>
      <w:r>
        <w:t xml:space="preserve">5699971650</w:t>
      </w:r>
      <w:r>
        <w:t xml:space="preserve">. Оборудование учтено под инвентарным номером </w:t>
      </w:r>
      <w:r>
        <w:t xml:space="preserve">044300732</w:t>
      </w:r>
      <w:r>
        <w:t xml:space="preserve">, складской позиции присвоен номер </w:t>
      </w:r>
      <w:r>
        <w:t xml:space="preserve">018490023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18210101011011000113</w:t>
      </w:r>
      <w:r>
        <w:t xml:space="preserve">. ИНН не присвоен, регистрационный № </w:t>
      </w:r>
      <w:r>
        <w:t xml:space="preserve">7650049884</w:t>
      </w:r>
      <w:r>
        <w:t xml:space="preserve">. ИНН не присвоен, платёжный документ № </w:t>
      </w:r>
      <w:r>
        <w:t xml:space="preserve">502615788128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11 %</w:t>
      </w:r>
      <w:r>
        <w:t xml:space="preserve">. Товар подлежит хранению </w:t>
      </w:r>
      <w:r>
        <w:t xml:space="preserve">в течение 48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1034340300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10.12.2014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3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141300, г. Сергиев Посад, наб. Промышленная, д. 1, кв. 188</w:t>
      </w:r>
      <w:r>
        <w:t xml:space="preserve">.</w:t>
      </w:r>
    </w:p>
    <w:p>
      <w:r>
        <w:t xml:space="preserve">3.2. Уведомления направляются </w:t>
      </w:r>
      <w:r>
        <w:t xml:space="preserve">Гусевой Ирине Олеговне</w:t>
      </w:r>
      <w:r>
        <w:t xml:space="preserve"> по телефону </w:t>
      </w:r>
      <w:r>
        <w:t xml:space="preserve">+7 (812) 230-74-92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14 (Четырнадцати) банковских дней с момента поступления денежных средств на расчетный счет</w:t>
      </w:r>
      <w:r>
        <w:t xml:space="preserve">.</w:t>
      </w:r>
    </w:p>
    <w:p>
      <w:r>
        <w:t xml:space="preserve">3.4. </w:t>
      </w:r>
      <w:r>
        <w:t xml:space="preserve">Оплата производится за счёт бюджетных средств, КБК </w:t>
      </w:r>
      <w:r>
        <w:t xml:space="preserve">18269793283157504259</w:t>
      </w:r>
      <w:r>
        <w:t xml:space="preserve">. Показания счётчика снимаются по прибору с заводским номером </w:t>
      </w:r>
      <w:r>
        <w:t xml:space="preserve">39577935552814761177</w:t>
      </w:r>
      <w:r>
        <w:t xml:space="preserve">.</w:t>
      </w:r>
    </w:p>
    <w:p>
      <w:r>
        <w:t xml:space="preserve">3.5. </w:t>
      </w:r>
      <w:r>
        <w:t xml:space="preserve">Счёт на оплату выставляется с уникальным идентификатором начисления </w:t>
      </w:r>
      <w:r>
        <w:t xml:space="preserve">18209381565807307270</w:t>
      </w:r>
      <w:r>
        <w:t xml:space="preserve">. Счёт-проформа к настоящему Договору имеет номер </w:t>
      </w:r>
      <w:r>
        <w:t xml:space="preserve">77589508112188351375</w:t>
      </w:r>
      <w:r>
        <w:t xml:space="preserve">. Списание со счёта производится в очерёдности статьи 855 Гражданского кодекса Российской Федерации, код вида дохода </w:t>
      </w:r>
      <w:r>
        <w:t xml:space="preserve">18210556251620843730</w:t>
      </w:r>
      <w:r>
        <w:t xml:space="preserve">.</w:t>
      </w:r>
    </w:p>
    <w:p>
      <w:r>
        <w:t xml:space="preserve">3.6. </w:t>
      </w:r>
      <w:r>
        <w:t xml:space="preserve">ИНН иностранному контрагенту не присваивается, номер в торговом реестре </w:t>
      </w:r>
      <w:r>
        <w:t xml:space="preserve">4264805542</w:t>
      </w:r>
      <w:r>
        <w:t xml:space="preserve">. ИНН указан в приложении, номер спецификации </w:t>
      </w:r>
      <w:r>
        <w:t xml:space="preserve">1726493799</w:t>
      </w:r>
      <w:r>
        <w:t xml:space="preserve">. Постановка на учёт производится по статье 84 Налогового кодекса Российской Федерации, решение № </w:t>
      </w:r>
      <w:r>
        <w:t xml:space="preserve">2013336831</w:t>
      </w:r>
      <w:r>
        <w:t xml:space="preserve">.</w:t>
      </w:r>
    </w:p>
    <w:p>
      <w:r>
        <w:t xml:space="preserve">3.7. </w:t>
      </w:r>
      <w:r>
        <w:t xml:space="preserve">Партии присвоен номер прослеживаемости </w:t>
      </w:r>
      <w:r>
        <w:t xml:space="preserve">3005088044</w:t>
      </w:r>
      <w:r>
        <w:t xml:space="preserve">. Содержание примеси не превышает </w:t>
      </w:r>
      <w:r>
        <w:t xml:space="preserve">2,5 %</w:t>
      </w:r>
      <w:r>
        <w:t xml:space="preserve">. Погрешность измерения прибора — не более </w:t>
      </w:r>
      <w:r>
        <w:t xml:space="preserve">0,4 %</w:t>
      </w:r>
      <w:r>
        <w:t xml:space="preserve">. Оборудованию присвоен заводской номер </w:t>
      </w:r>
      <w:r>
        <w:t xml:space="preserve">3619154654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20% за каждый день просрочки</w:t>
      </w:r>
      <w:r>
        <w:t xml:space="preserve">. Предельный размер ответственности: </w:t>
      </w:r>
      <w:r>
        <w:t xml:space="preserve">1/130 ключевой ставки ЦБ РФ от стоимости неоплаченных работ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30 календарных дней с момента заключения контракта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шестидесяти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4.6. </w:t>
      </w:r>
      <w:r>
        <w:t xml:space="preserve">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</w:t>
      </w:r>
      <w:r>
        <w:t xml:space="preserve">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</w:t>
      </w:r>
      <w:r>
        <w:t xml:space="preserve">Договор составлен в двух экземплярах, имеющих равную юридическую силу, по одному для каждой из Сторон.</w:t>
      </w:r>
    </w:p>
    <w:p>
      <w:r>
        <w:t xml:space="preserve">4.9. </w:t>
      </w:r>
      <w:r>
        <w:t xml:space="preserve">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</w:t>
      </w:r>
      <w:r>
        <w:t xml:space="preserve">Уступка прав по Договору третьим лицам без письменного согласия другой Стороны не допускается.</w:t>
      </w:r>
    </w:p>
    <w:p>
      <w:r>
        <w:t xml:space="preserve">4.11. </w:t>
      </w:r>
      <w:r>
        <w:t xml:space="preserve">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</w:t>
      </w:r>
      <w:r>
        <w:t xml:space="preserve">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4.13. </w:t>
      </w:r>
      <w:r>
        <w:t xml:space="preserve">ИНН физического лица не указан; номер лицевого счёта абонента — </w:t>
      </w:r>
      <w:r>
        <w:t xml:space="preserve">478320312250</w:t>
      </w:r>
      <w:r>
        <w:t xml:space="preserve">. ИНН см. приложение; номенклатурный код — </w:t>
      </w:r>
      <w:r>
        <w:t xml:space="preserve">409842705515</w:t>
      </w:r>
      <w:r>
        <w:t xml:space="preserve">. Обработка ИНН ведётся по статье 86 Налогового кодекса Российской Федерации, запрос № </w:t>
      </w:r>
      <w:r>
        <w:t xml:space="preserve">864413524758</w:t>
      </w:r>
      <w:r>
        <w:t xml:space="preserve">.</w:t>
      </w:r>
    </w:p>
    <w:p>
      <w:r>
        <w:t xml:space="preserve">4.14. </w:t>
      </w:r>
      <w:r>
        <w:t xml:space="preserve">Накладной на партию присвоен номер </w:t>
      </w:r>
      <w:r>
        <w:t xml:space="preserve">213680461326</w:t>
      </w:r>
      <w:r>
        <w:t xml:space="preserve">. Контрольный модуль имеет заводской номер </w:t>
      </w:r>
      <w:r>
        <w:t xml:space="preserve">220840660196</w:t>
      </w:r>
      <w:r>
        <w:t xml:space="preserve">. Уклон кровли поставляемого сооружения — </w:t>
      </w:r>
      <w:r>
        <w:t xml:space="preserve">5 %</w:t>
      </w:r>
      <w:r>
        <w:t xml:space="preserve">.</w:t>
      </w:r>
    </w:p>
    <w:p>
      <w:r>
        <w:t xml:space="preserve">4.15. </w:t>
      </w:r>
      <w:r>
        <w:t xml:space="preserve">Предельная доля иностранного участия в уставном капитале установлена законом и составляет </w:t>
      </w:r>
      <w:r>
        <w:t xml:space="preserve">49 %</w:t>
      </w:r>
      <w:r>
        <w:t xml:space="preserve"> согласно Федеральному закону об иностранных инвестициях. Приложением № 3 установлена доля брака не более </w:t>
      </w:r>
      <w:r>
        <w:t xml:space="preserve">0,4 %</w:t>
      </w:r>
      <w:r>
        <w:t xml:space="preserve">.</w:t>
      </w:r>
    </w:p>
    <w:p>
      <w:r>
        <w:t xml:space="preserve">4.16. </w:t>
      </w:r>
      <w:r>
        <w:t xml:space="preserve">Товар имеет срок годности </w:t>
      </w:r>
      <w:r>
        <w:t xml:space="preserve">в течение 24 месяцев</w:t>
      </w:r>
      <w:r>
        <w:t xml:space="preserve"> с даты производства. Уложенная смесь выдерживается </w:t>
      </w:r>
      <w:r>
        <w:t xml:space="preserve">в течение 24 часов</w:t>
      </w:r>
      <w:r>
        <w:t xml:space="preserve"> при температуре не ниже +5 °C.</w:t>
      </w:r>
    </w:p>
    <w:p>
      <w:r>
        <w:t xml:space="preserve">4.17. </w:t>
      </w:r>
      <w:r>
        <w:t xml:space="preserve">Претензии по качеству работ предъявляются </w:t>
      </w:r>
      <w:r>
        <w:t xml:space="preserve">в течение одного года</w:t>
      </w:r>
      <w:r>
        <w:t xml:space="preserve"> по правилам статьи 725 Гражданского кодекса Российской Федерации. Поставщик присутствует на рынке </w:t>
      </w:r>
      <w:r>
        <w:t xml:space="preserve">в течение 24 лет</w:t>
      </w:r>
      <w:r>
        <w:t xml:space="preserve">. Окончание отчётного периода — </w:t>
      </w:r>
      <w:r>
        <w:t xml:space="preserve">не позднее 04.09.2029</w:t>
      </w:r>
      <w:r>
        <w:t xml:space="preserve">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</w:t>
      </w:r>
      <w:r>
        <w:t xml:space="preserve">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</w:t>
      </w:r>
      <w:r>
        <w:t xml:space="preserve">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</w:t>
      </w:r>
      <w:r>
        <w:t xml:space="preserve">Договор составлен в двух экземплярах, имеющих равную юридическую силу, по одному для каждой из Сторон.</w:t>
      </w:r>
    </w:p>
    <w:p>
      <w:r>
        <w:t xml:space="preserve">5.4. </w:t>
      </w:r>
      <w:r>
        <w:t xml:space="preserve">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</w:t>
      </w:r>
      <w:r>
        <w:t xml:space="preserve">Уступка прав по Договору третьим лицам без письменного согласия другой Стороны не допускается.</w:t>
      </w:r>
    </w:p>
    <w:p>
      <w:r>
        <w:t xml:space="preserve">5.6. </w:t>
      </w:r>
      <w:r>
        <w:t xml:space="preserve">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</w:t>
      </w:r>
      <w:r>
        <w:t xml:space="preserve">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</w:t>
      </w:r>
      <w:r>
        <w:t xml:space="preserve">Расторжение Договора в одностороннем порядке допускается при существенном нарушении его условий другой Стороной. Срок направления уведомления — </w:t>
      </w:r>
      <w:r>
        <w:t xml:space="preserve">не позднее 10.07.2026</w:t>
      </w:r>
      <w:r>
        <w:t xml:space="preserve">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Волкова Екатерина Дмитриевна</w:t>
      </w:r>
      <w:r>
        <w:t xml:space="preserve">, тел. </w:t>
      </w:r>
      <w:r>
        <w:t xml:space="preserve">+7 (843) 143-32-96</w:t>
      </w:r>
      <w:r>
        <w:t xml:space="preserve">, адрес для корреспонденции: </w:t>
      </w:r>
      <w:r>
        <w:t xml:space="preserve">630099, г. Новосибирск, ш. Октябрьская, д. 76, кв. 197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Дополнительный телефон: </w:t>
      </w:r>
      <w:r>
        <w:t xml:space="preserve">+7  (846) 97​1-71-25</w:t>
      </w:r>
    </w:p>
    <w:p>
      <w:r>
        <w:t xml:space="preserve">Контактное лицо: </w:t>
      </w:r>
      <w:r>
        <w:t xml:space="preserve">Гус ева Ирина ⁠Олеговна</w:t>
      </w:r>
    </w:p>
    <w:p>
      <w:r>
        <w:t xml:space="preserve">Получатель уведомлений: </w:t>
      </w:r>
      <w:r>
        <w:t xml:space="preserve">Гусева</w:t>
        <w:br/>
        <w:t xml:space="preserve">Ирина Олеговна</w:t>
      </w:r>
    </w:p>
    <w:p>
      <w:r>
        <w:t xml:space="preserve">Счёт для возврата: </w:t>
      </w:r>
      <w:r>
        <w:t xml:space="preserve">408028107</w:t>
        <w:br/>
        <w:t xml:space="preserve">19913282048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0,0</w:t>
      </w:r>
      <w:r>
        <w:t xml:space="preserve">1 (одна сотая процента) % годовых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в течение 4</w:t>
      </w:r>
      <w:r>
        <w:t xml:space="preserve">5 дней со дня предъявления требования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9/1</w:t>
      </w:r>
      <w:r>
        <w:t xml:space="preserve">4</w:t>
      </w:r>
      <w:r>
        <w:t xml:space="preserve">.</w:t>
      </w:r>
    </w:p>
    <w:p>
      <w:r>
        <w:t xml:space="preserve">9.4. Контрольная запись (таблица):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не более 62 5</w:t>
            </w:r>
          </w:p>
        </w:tc>
        <w:tc>
          <w:tcPr>
            <w:tcW w:w="4680" w:type="dxa"/>
          </w:tcPr>
          <w:p>
            <w:r>
              <w:t xml:space="preserve">00 000,92 (Шестидесяти двух миллионов пятисот тысяч) RUB</w:t>
            </w:r>
          </w:p>
        </w:tc>
      </w:tr>
    </w:tbl>
    <w:p/>
    <w:p>
      <w:r>
        <w:rPr>
          <w:b/>
        </w:rPr>
        <w:t xml:space="preserve">6. ОСОБЫЕ УСЛОВИЯ ОТДЕЛЬНЫХ ВИДОВ ДАННЫХ</w:t>
      </w:r>
    </w:p>
    <w:p>
      <w:r>
        <w:t xml:space="preserve">6.1. Стороны ранее заключили </w:t>
      </w:r>
      <w:r>
        <w:t xml:space="preserve">договор поставки</w:t>
      </w:r>
      <w:r>
        <w:t xml:space="preserve"> на сопоставимых условиях.</w:t>
      </w:r>
    </w:p>
    <w:p>
      <w:r>
        <w:t xml:space="preserve">6.2. Прочие условия: </w:t>
      </w:r>
      <w:r>
        <w:t xml:space="preserve">реквизиты первичных документов приведены в приложении</w:t>
      </w:r>
      <w:r>
        <w:t xml:space="preserve">.</w:t>
      </w:r>
    </w:p>
    <w:p>
      <w:r>
        <w:t xml:space="preserve">6.3. Работы выполняются на основании ранее заключённого Договора № </w:t>
      </w:r>
      <w:r>
        <w:t xml:space="preserve">118/2024-А</w:t>
      </w:r>
      <w:r>
        <w:t xml:space="preserve"> между теми же сторонами.</w:t>
      </w:r>
    </w:p>
    <w:p>
      <w:r>
        <w:t xml:space="preserve">6.4. Первичные документы: </w:t>
      </w:r>
      <w:r>
        <w:t xml:space="preserve">как указано в пункте 4.2 настоящего Договора</w:t>
      </w:r>
      <w:r>
        <w:t xml:space="preserve">.</w:t>
      </w:r>
    </w:p>
    <w:p>
      <w:r>
        <w:t xml:space="preserve">6.5. Паспорт гражданина Российской Федерации выдан </w:t>
      </w:r>
      <w:r>
        <w:t xml:space="preserve">УМВД России по Владимирской области</w:t>
      </w:r>
      <w:r>
        <w:t xml:space="preserve">, паспорт предъявлен при подписании.</w:t>
      </w:r>
    </w:p>
    <w:p>
      <w:r>
        <w:t xml:space="preserve">6.6. Сопутствующие сведения: </w:t>
      </w:r>
      <w:r>
        <w:t xml:space="preserve">паспорт выдан, реквизиты приведены в приложении</w:t>
      </w:r>
      <w:r>
        <w:t xml:space="preserve">.</w:t>
      </w:r>
    </w:p>
    <w:p>
      <w:r>
        <w:t xml:space="preserve">6.7. Запись о государственной регистрации внесена регистрирующим органом: </w:t>
      </w:r>
      <w:r>
        <w:t xml:space="preserve">ИФНС России по г. Наро-Фоминску Московской области</w:t>
      </w:r>
      <w:r>
        <w:t xml:space="preserve">.</w:t>
      </w:r>
    </w:p>
    <w:p>
      <w:r>
        <w:t xml:space="preserve">6.8. Общие сведения о регистрации: </w:t>
      </w:r>
      <w:r>
        <w:t xml:space="preserve">сведения о юридическом лице содержатся в ЕГРЮЛ</w:t>
      </w:r>
      <w:r>
        <w:t xml:space="preserve">.</w:t>
      </w:r>
    </w:p>
    <w:p>
      <w:r>
        <w:t xml:space="preserve">6.9. Запись о лицензии внесена в реестр за регистрационным номером </w:t>
      </w:r>
      <w:r>
        <w:t xml:space="preserve">268530417</w:t>
      </w:r>
      <w:r>
        <w:t xml:space="preserve">.</w:t>
      </w:r>
    </w:p>
    <w:p>
      <w:r>
        <w:t xml:space="preserve">6.10. Внутренний учёт ведётся отдельно: </w:t>
      </w:r>
      <w:r>
        <w:t xml:space="preserve">сведения внесены в реестр, номер записи не присвоен</w:t>
      </w:r>
      <w:r>
        <w:t xml:space="preserve">.</w:t>
      </w:r>
    </w:p>
    <w:p>
      <w:r>
        <w:t xml:space="preserve">6.11. Полномочия представителя подтверждены доверенностью, реестровый номер </w:t>
      </w:r>
      <w:r>
        <w:t xml:space="preserve">16/89-н/16-2024-3-215</w:t>
      </w:r>
      <w:r>
        <w:t xml:space="preserve">.</w:t>
      </w:r>
    </w:p>
    <w:p>
      <w:r>
        <w:t xml:space="preserve">6.12. Для сопоставления в учёте указывается: </w:t>
      </w:r>
      <w:r>
        <w:t xml:space="preserve">пп. 4/5-1 и 7/2-3 Правил страхования</w:t>
      </w:r>
      <w:r>
        <w:t xml:space="preserve">.</w:t>
      </w:r>
    </w:p>
    <w:p>
      <w:r>
        <w:t xml:space="preserve">6.13. Решение принято большинством в </w:t>
      </w:r>
      <w:r>
        <w:t xml:space="preserve">75 % голосов</w:t>
      </w:r>
      <w:r>
        <w:t xml:space="preserve"> от общего числа голосов членов совета директоров.</w:t>
      </w:r>
    </w:p>
    <w:p>
      <w:r>
        <w:t xml:space="preserve">6.14. Кворум определяется уставом: </w:t>
      </w:r>
      <w:r>
        <w:t xml:space="preserve">большинством в две трети голосов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ООО Вектор</w:t>
            </w:r>
          </w:p>
          <w:p>
            <w:r>
              <w:t xml:space="preserve">Юридический адрес: </w:t>
            </w:r>
            <w:r>
              <w:t xml:space="preserve">394000, г. Воронеж, бул. Промышленная, д. 86, кв. 147</w:t>
            </w:r>
          </w:p>
          <w:p>
            <w:r>
              <w:t xml:space="preserve">Почтовый адрес: </w:t>
            </w:r>
            <w:r>
              <w:t xml:space="preserve">143000, г. Одинцово, бул. Полевая, д. 51, кв. 62</w:t>
            </w:r>
          </w:p>
          <w:p>
            <w:r>
              <w:t xml:space="preserve">ИНН/КПП </w:t>
            </w:r>
            <w:r>
              <w:t xml:space="preserve">9200114139</w:t>
            </w:r>
            <w:r>
              <w:t xml:space="preserve">/</w:t>
            </w:r>
            <w:r>
              <w:t xml:space="preserve">441703356</w:t>
            </w:r>
          </w:p>
          <w:p>
            <w:r>
              <w:t xml:space="preserve">ОГРН </w:t>
            </w:r>
            <w:r>
              <w:t xml:space="preserve">1699905881872</w:t>
            </w:r>
          </w:p>
          <w:p>
            <w:r>
              <w:t xml:space="preserve">р/с </w:t>
            </w:r>
            <w:r>
              <w:t xml:space="preserve">40702810631595565011</w:t>
            </w:r>
            <w:r>
              <w:t xml:space="preserve"> в ПАО «Промсвязьбанк»</w:t>
            </w:r>
          </w:p>
          <w:p>
            <w:r>
              <w:t xml:space="preserve">к/с </w:t>
            </w:r>
            <w:r>
              <w:t xml:space="preserve">30101810400000000555</w:t>
            </w:r>
            <w:r>
              <w:t xml:space="preserve"> БИК </w:t>
            </w:r>
            <w:r>
              <w:t xml:space="preserve">044525555</w:t>
            </w:r>
          </w:p>
          <w:p>
            <w:r>
              <w:t xml:space="preserve">Тел.: </w:t>
            </w:r>
            <w:r>
              <w:t xml:space="preserve">+7 (846) 579-37-58</w:t>
            </w:r>
          </w:p>
          <w:p>
            <w:r>
              <w:t xml:space="preserve">E-mail: </w:t>
            </w:r>
            <w:r>
              <w:t xml:space="preserve">volkova@yandex.ru</w:t>
            </w:r>
          </w:p>
          <w:p/>
          <w:p>
            <w:r>
              <w:t xml:space="preserve">Директор ______________ </w:t>
            </w:r>
            <w:r>
              <w:t xml:space="preserve">Е. Д. Волкова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Индивидуальный предприниматель </w:t>
            </w:r>
            <w:r>
              <w:t xml:space="preserve">Гусева Ирина Олеговна</w:t>
            </w:r>
          </w:p>
          <w:p>
            <w:r>
              <w:t xml:space="preserve">Адрес регистрации: </w:t>
            </w:r>
            <w:r>
              <w:t xml:space="preserve">614000, г. Пермь, ш. Промышленная, д. 20, кв. 3</w:t>
            </w:r>
          </w:p>
          <w:p>
            <w:r>
              <w:t xml:space="preserve">ИНН </w:t>
            </w:r>
            <w:r>
              <w:t xml:space="preserve">428433524073</w:t>
            </w:r>
            <w:r>
              <w:t xml:space="preserve"> ОГРНИП </w:t>
            </w:r>
            <w:r>
              <w:t xml:space="preserve">351038979137752</w:t>
            </w:r>
          </w:p>
          <w:p>
            <w:r>
              <w:t xml:space="preserve">р/с </w:t>
            </w:r>
            <w:r>
              <w:t xml:space="preserve">40802810719913282048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 (495) 353-99-42</w:t>
            </w:r>
          </w:p>
          <w:p>
            <w:r>
              <w:t xml:space="preserve">E-mail: </w:t>
            </w:r>
            <w:r>
              <w:t xml:space="preserve">guseva@corp-tehno.ru</w:t>
            </w:r>
          </w:p>
          <w:p/>
          <w:p>
            <w:r>
              <w:t xml:space="preserve">ИП ______________ </w:t>
            </w:r>
            <w:r>
              <w:t xml:space="preserve">Гусева И. О.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9200</w:t>
            </w:r>
          </w:p>
        </w:tc>
        <w:tc>
          <w:tcPr>
            <w:tcW w:w="4680" w:type="dxa"/>
          </w:tcPr>
          <w:p>
            <w:r>
              <w:t xml:space="preserve">114139</w:t>
            </w:r>
          </w:p>
        </w:tc>
      </w:tr>
      <w:tr>
        <w:tc>
          <w:tcPr>
            <w:tcW w:w="4680" w:type="dxa"/>
          </w:tcPr>
          <w:p>
            <w:r>
              <w:t xml:space="preserve">Гусева</w:t>
            </w:r>
          </w:p>
        </w:tc>
        <w:tc>
          <w:tcPr>
            <w:tcW w:w="4680" w:type="dxa"/>
          </w:tcPr>
          <w:p>
            <w:r>
              <w:t xml:space="preserve">Ирина Олеговна</w:t>
            </w:r>
          </w:p>
        </w:tc>
      </w:tr>
    </w:tbl>
    <w:p/>
    <w:p>
      <w:r>
        <w:t xml:space="preserve">Подписи сторон:</w:t>
      </w:r>
    </w:p>
    <w:p>
      <w:r>
        <w:t xml:space="preserve">Подрядчик: _______________ /</w:t>
      </w:r>
      <w:r>
        <w:t xml:space="preserve">Волкова Е. Д.</w:t>
      </w:r>
      <w:r>
        <w:t xml:space="preserve">/</w:t>
      </w:r>
    </w:p>
    <w:p>
      <w:r>
        <w:t xml:space="preserve">Заказчик: _______________ /</w:t>
      </w:r>
      <w:r>
        <w:t xml:space="preserve">Гусева И. О.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Попов Ю. Н.</w:t>
    </w:r>
    <w:r>
      <w:t xml:space="preserve">, тел. </w:t>
    </w:r>
    <w:r>
      <w:t xml:space="preserve">8(846)1845594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