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0917D" w14:textId="77777777" w:rsidR="0084694C" w:rsidRDefault="00122804">
      <w:pPr>
        <w:spacing w:before="500"/>
      </w:pPr>
      <w:r>
        <w:rPr>
          <w:noProof/>
        </w:rPr>
        <w:drawing>
          <wp:inline distT="0" distB="0" distL="0" distR="0" wp14:anchorId="095E1709" wp14:editId="79A65815">
            <wp:extent cx="2095500" cy="5619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561975"/>
                    </a:xfrm>
                    <a:prstGeom prst="rect">
                      <a:avLst/>
                    </a:prstGeom>
                  </pic:spPr>
                </pic:pic>
              </a:graphicData>
            </a:graphic>
          </wp:inline>
        </w:drawing>
      </w:r>
    </w:p>
    <w:p w14:paraId="67AA24F3" w14:textId="77777777" w:rsidR="0084694C" w:rsidRDefault="00122804">
      <w:pPr>
        <w:spacing w:before="500" w:after="40"/>
      </w:pPr>
      <w:r>
        <w:rPr>
          <w:b/>
          <w:bCs/>
          <w:color w:val="0F6E56"/>
          <w:sz w:val="40"/>
          <w:szCs w:val="40"/>
        </w:rPr>
        <w:t>PROJET HEALTHCONNECT</w:t>
      </w:r>
    </w:p>
    <w:p w14:paraId="0558757E" w14:textId="77777777" w:rsidR="0084694C" w:rsidRDefault="00122804">
      <w:pPr>
        <w:spacing w:after="40"/>
      </w:pPr>
      <w:r>
        <w:rPr>
          <w:sz w:val="26"/>
          <w:szCs w:val="26"/>
        </w:rPr>
        <w:t>Rapport Data Analytics — Semaine 5</w:t>
      </w:r>
    </w:p>
    <w:p w14:paraId="2DA015E0" w14:textId="64EF6CC1" w:rsidR="0084694C" w:rsidRDefault="0084694C"/>
    <w:p w14:paraId="71740791" w14:textId="77777777" w:rsidR="0084694C" w:rsidRDefault="0084694C">
      <w:pPr>
        <w:pBdr>
          <w:bottom w:val="single" w:sz="10" w:space="1" w:color="0F6E56"/>
        </w:pBdr>
        <w:spacing w:before="200" w:after="200"/>
      </w:pPr>
    </w:p>
    <w:p w14:paraId="0B5333AD" w14:textId="77777777" w:rsidR="0084694C" w:rsidRDefault="00122804">
      <w:pPr>
        <w:spacing w:before="220" w:after="20"/>
      </w:pPr>
      <w:r>
        <w:rPr>
          <w:b/>
          <w:bCs/>
          <w:color w:val="0F6E56"/>
          <w:sz w:val="16"/>
          <w:szCs w:val="16"/>
        </w:rPr>
        <w:t>STAGIAIRE</w:t>
      </w:r>
    </w:p>
    <w:p w14:paraId="11F219D7" w14:textId="77777777" w:rsidR="0084694C" w:rsidRDefault="00122804">
      <w:r>
        <w:rPr>
          <w:sz w:val="23"/>
          <w:szCs w:val="23"/>
        </w:rPr>
        <w:t>Fortuné Assouan</w:t>
      </w:r>
    </w:p>
    <w:p w14:paraId="0FD6041B" w14:textId="77777777" w:rsidR="0084694C" w:rsidRDefault="00122804">
      <w:pPr>
        <w:spacing w:before="220" w:after="20"/>
      </w:pPr>
      <w:r>
        <w:rPr>
          <w:b/>
          <w:bCs/>
          <w:color w:val="0F6E56"/>
          <w:sz w:val="16"/>
          <w:szCs w:val="16"/>
        </w:rPr>
        <w:t>PROGRAMME</w:t>
      </w:r>
    </w:p>
    <w:p w14:paraId="20683FBA" w14:textId="77777777" w:rsidR="0084694C" w:rsidRDefault="00122804">
      <w:proofErr w:type="spellStart"/>
      <w:r>
        <w:rPr>
          <w:sz w:val="23"/>
          <w:szCs w:val="23"/>
        </w:rPr>
        <w:t>AnalystLab</w:t>
      </w:r>
      <w:proofErr w:type="spellEnd"/>
      <w:r>
        <w:rPr>
          <w:sz w:val="23"/>
          <w:szCs w:val="23"/>
        </w:rPr>
        <w:t xml:space="preserve"> </w:t>
      </w:r>
      <w:proofErr w:type="spellStart"/>
      <w:r>
        <w:rPr>
          <w:sz w:val="23"/>
          <w:szCs w:val="23"/>
        </w:rPr>
        <w:t>Africa</w:t>
      </w:r>
      <w:proofErr w:type="spellEnd"/>
      <w:r>
        <w:rPr>
          <w:sz w:val="23"/>
          <w:szCs w:val="23"/>
        </w:rPr>
        <w:t xml:space="preserve"> — </w:t>
      </w:r>
      <w:proofErr w:type="spellStart"/>
      <w:r>
        <w:rPr>
          <w:sz w:val="23"/>
          <w:szCs w:val="23"/>
        </w:rPr>
        <w:t>Experience</w:t>
      </w:r>
      <w:proofErr w:type="spellEnd"/>
      <w:r>
        <w:rPr>
          <w:sz w:val="23"/>
          <w:szCs w:val="23"/>
        </w:rPr>
        <w:t xml:space="preserve"> </w:t>
      </w:r>
      <w:proofErr w:type="spellStart"/>
      <w:r>
        <w:rPr>
          <w:sz w:val="23"/>
          <w:szCs w:val="23"/>
        </w:rPr>
        <w:t>Lab</w:t>
      </w:r>
      <w:proofErr w:type="spellEnd"/>
    </w:p>
    <w:p w14:paraId="5A6173B9" w14:textId="77777777" w:rsidR="0084694C" w:rsidRDefault="00122804">
      <w:pPr>
        <w:spacing w:before="220" w:after="20"/>
      </w:pPr>
      <w:r>
        <w:rPr>
          <w:b/>
          <w:bCs/>
          <w:color w:val="0F6E56"/>
          <w:sz w:val="16"/>
          <w:szCs w:val="16"/>
        </w:rPr>
        <w:t>FILIÈRE</w:t>
      </w:r>
    </w:p>
    <w:p w14:paraId="67A1600A" w14:textId="77777777" w:rsidR="0084694C" w:rsidRDefault="00122804">
      <w:r>
        <w:rPr>
          <w:sz w:val="23"/>
          <w:szCs w:val="23"/>
        </w:rPr>
        <w:t>Data Analytics</w:t>
      </w:r>
    </w:p>
    <w:p w14:paraId="34EE45B0" w14:textId="77777777" w:rsidR="0084694C" w:rsidRDefault="00122804">
      <w:pPr>
        <w:spacing w:before="220" w:after="20"/>
      </w:pPr>
      <w:r>
        <w:rPr>
          <w:b/>
          <w:bCs/>
          <w:color w:val="0F6E56"/>
          <w:sz w:val="16"/>
          <w:szCs w:val="16"/>
        </w:rPr>
        <w:t>PROJET</w:t>
      </w:r>
    </w:p>
    <w:p w14:paraId="33F4338D" w14:textId="77777777" w:rsidR="0084694C" w:rsidRDefault="00122804">
      <w:proofErr w:type="spellStart"/>
      <w:r>
        <w:rPr>
          <w:sz w:val="23"/>
          <w:szCs w:val="23"/>
        </w:rPr>
        <w:t>HealthConnect</w:t>
      </w:r>
      <w:proofErr w:type="spellEnd"/>
      <w:r>
        <w:rPr>
          <w:sz w:val="23"/>
          <w:szCs w:val="23"/>
        </w:rPr>
        <w:t xml:space="preserve"> Clinic — réduction des absences aux rendez-vous</w:t>
      </w:r>
    </w:p>
    <w:p w14:paraId="0BDC4E3E" w14:textId="77777777" w:rsidR="0084694C" w:rsidRDefault="00122804">
      <w:r>
        <w:br w:type="page"/>
      </w:r>
    </w:p>
    <w:p w14:paraId="1DB255CD" w14:textId="77777777" w:rsidR="0084694C" w:rsidRPr="00122804" w:rsidRDefault="00122804">
      <w:pPr>
        <w:pStyle w:val="Titre1"/>
        <w:spacing w:after="160"/>
        <w:rPr>
          <w:sz w:val="36"/>
          <w:szCs w:val="36"/>
        </w:rPr>
      </w:pPr>
      <w:bookmarkStart w:id="0" w:name="_Toc239539486"/>
      <w:r w:rsidRPr="00122804">
        <w:rPr>
          <w:sz w:val="36"/>
          <w:szCs w:val="36"/>
        </w:rPr>
        <w:lastRenderedPageBreak/>
        <w:t>Sommaire</w:t>
      </w:r>
      <w:bookmarkEnd w:id="0"/>
    </w:p>
    <w:sdt>
      <w:sdtPr>
        <w:alias w:val="Sommaire"/>
        <w:id w:val="-773314114"/>
      </w:sdtPr>
      <w:sdtEndPr>
        <w:rPr>
          <w:noProof w:val="0"/>
          <w:sz w:val="20"/>
          <w:szCs w:val="20"/>
        </w:rPr>
      </w:sdtEndPr>
      <w:sdtContent>
        <w:p w14:paraId="5D925291" w14:textId="77777777" w:rsidR="00122804" w:rsidRDefault="00122804" w:rsidP="00122804">
          <w:pPr>
            <w:pStyle w:val="TM1"/>
          </w:pPr>
          <w:r>
            <w:fldChar w:fldCharType="begin"/>
          </w:r>
          <w:r>
            <w:instrText>TOC \h \o "1-2"</w:instrText>
          </w:r>
          <w:r>
            <w:fldChar w:fldCharType="separate"/>
          </w:r>
          <w:hyperlink w:anchor="_Toc239539486" w:history="1">
            <w:r w:rsidRPr="000B1500">
              <w:rPr>
                <w:rStyle w:val="Lienhypertexte"/>
              </w:rPr>
              <w:t>Sommaire</w:t>
            </w:r>
            <w:r>
              <w:tab/>
            </w:r>
            <w:r>
              <w:fldChar w:fldCharType="begin"/>
            </w:r>
            <w:r>
              <w:instrText xml:space="preserve"> PAGEREF _Toc239539486 \h </w:instrText>
            </w:r>
            <w:r>
              <w:fldChar w:fldCharType="separate"/>
            </w:r>
            <w:r>
              <w:t>2</w:t>
            </w:r>
            <w:r>
              <w:fldChar w:fldCharType="end"/>
            </w:r>
          </w:hyperlink>
        </w:p>
        <w:p w14:paraId="51766E40" w14:textId="77777777" w:rsidR="00122804" w:rsidRDefault="00122804" w:rsidP="00122804">
          <w:pPr>
            <w:pStyle w:val="TM1"/>
          </w:pPr>
          <w:hyperlink w:anchor="_Toc239539487" w:history="1">
            <w:r w:rsidRPr="000B1500">
              <w:rPr>
                <w:rStyle w:val="Lienhypertexte"/>
              </w:rPr>
              <w:t>Introduction</w:t>
            </w:r>
            <w:r>
              <w:tab/>
            </w:r>
            <w:r>
              <w:fldChar w:fldCharType="begin"/>
            </w:r>
            <w:r>
              <w:instrText xml:space="preserve"> PAGEREF _Toc239539487 \h </w:instrText>
            </w:r>
            <w:r>
              <w:fldChar w:fldCharType="separate"/>
            </w:r>
            <w:r>
              <w:t>3</w:t>
            </w:r>
            <w:r>
              <w:fldChar w:fldCharType="end"/>
            </w:r>
          </w:hyperlink>
        </w:p>
        <w:p w14:paraId="47706477" w14:textId="77777777" w:rsidR="00122804" w:rsidRPr="00122804" w:rsidRDefault="00122804" w:rsidP="00122804">
          <w:pPr>
            <w:pStyle w:val="TM1"/>
          </w:pPr>
          <w:hyperlink w:anchor="_Toc239539488" w:history="1">
            <w:r w:rsidRPr="00122804">
              <w:rPr>
                <w:rStyle w:val="Lienhypertexte"/>
              </w:rPr>
              <w:t>1. Revue de la fondation Semaine 4</w:t>
            </w:r>
            <w:r w:rsidRPr="00122804">
              <w:tab/>
            </w:r>
            <w:r w:rsidRPr="00122804">
              <w:fldChar w:fldCharType="begin"/>
            </w:r>
            <w:r w:rsidRPr="00122804">
              <w:instrText xml:space="preserve"> PAGEREF _Toc239539488 \h </w:instrText>
            </w:r>
            <w:r w:rsidRPr="00122804">
              <w:fldChar w:fldCharType="separate"/>
            </w:r>
            <w:r w:rsidRPr="00122804">
              <w:t>3</w:t>
            </w:r>
            <w:r w:rsidRPr="00122804">
              <w:fldChar w:fldCharType="end"/>
            </w:r>
          </w:hyperlink>
        </w:p>
        <w:p w14:paraId="3DCB138E" w14:textId="77777777" w:rsidR="00122804" w:rsidRDefault="00122804" w:rsidP="00122804">
          <w:pPr>
            <w:pStyle w:val="TM1"/>
          </w:pPr>
          <w:hyperlink w:anchor="_Toc239539489" w:history="1">
            <w:r w:rsidRPr="000B1500">
              <w:rPr>
                <w:rStyle w:val="Lienhypertexte"/>
              </w:rPr>
              <w:t>2. Préparation des données</w:t>
            </w:r>
            <w:r>
              <w:tab/>
            </w:r>
            <w:r>
              <w:fldChar w:fldCharType="begin"/>
            </w:r>
            <w:r>
              <w:instrText xml:space="preserve"> PAGEREF _Toc239539489 \h </w:instrText>
            </w:r>
            <w:r>
              <w:fldChar w:fldCharType="separate"/>
            </w:r>
            <w:r>
              <w:t>3</w:t>
            </w:r>
            <w:r>
              <w:fldChar w:fldCharType="end"/>
            </w:r>
          </w:hyperlink>
        </w:p>
        <w:p w14:paraId="32B9FEC3" w14:textId="77777777" w:rsidR="00122804" w:rsidRDefault="00122804">
          <w:pPr>
            <w:pStyle w:val="TM2"/>
            <w:tabs>
              <w:tab w:val="right" w:leader="dot" w:pos="9016"/>
            </w:tabs>
            <w:rPr>
              <w:noProof/>
            </w:rPr>
          </w:pPr>
          <w:hyperlink w:anchor="_Toc239539490" w:history="1">
            <w:r w:rsidRPr="000B1500">
              <w:rPr>
                <w:rStyle w:val="Lienhypertexte"/>
                <w:noProof/>
              </w:rPr>
              <w:t>2.1 Observations de qualité des données</w:t>
            </w:r>
            <w:r>
              <w:rPr>
                <w:noProof/>
              </w:rPr>
              <w:tab/>
            </w:r>
            <w:r>
              <w:rPr>
                <w:noProof/>
              </w:rPr>
              <w:fldChar w:fldCharType="begin"/>
            </w:r>
            <w:r>
              <w:rPr>
                <w:noProof/>
              </w:rPr>
              <w:instrText xml:space="preserve"> PAGEREF _Toc239539490 \h </w:instrText>
            </w:r>
            <w:r>
              <w:rPr>
                <w:noProof/>
              </w:rPr>
            </w:r>
            <w:r>
              <w:rPr>
                <w:noProof/>
              </w:rPr>
              <w:fldChar w:fldCharType="separate"/>
            </w:r>
            <w:r>
              <w:rPr>
                <w:noProof/>
              </w:rPr>
              <w:t>4</w:t>
            </w:r>
            <w:r>
              <w:rPr>
                <w:noProof/>
              </w:rPr>
              <w:fldChar w:fldCharType="end"/>
            </w:r>
          </w:hyperlink>
        </w:p>
        <w:p w14:paraId="246F3FF4" w14:textId="77777777" w:rsidR="00122804" w:rsidRDefault="00122804">
          <w:pPr>
            <w:pStyle w:val="TM2"/>
            <w:tabs>
              <w:tab w:val="right" w:leader="dot" w:pos="9016"/>
            </w:tabs>
            <w:rPr>
              <w:noProof/>
            </w:rPr>
          </w:pPr>
          <w:hyperlink w:anchor="_Toc239539491" w:history="1">
            <w:r w:rsidRPr="000B1500">
              <w:rPr>
                <w:rStyle w:val="Lienhypertexte"/>
                <w:noProof/>
              </w:rPr>
              <w:t>2.2 Résolution d'un problème de format de date</w:t>
            </w:r>
            <w:r>
              <w:rPr>
                <w:noProof/>
              </w:rPr>
              <w:tab/>
            </w:r>
            <w:r>
              <w:rPr>
                <w:noProof/>
              </w:rPr>
              <w:fldChar w:fldCharType="begin"/>
            </w:r>
            <w:r>
              <w:rPr>
                <w:noProof/>
              </w:rPr>
              <w:instrText xml:space="preserve"> PAGEREF _Toc239539491 \h </w:instrText>
            </w:r>
            <w:r>
              <w:rPr>
                <w:noProof/>
              </w:rPr>
            </w:r>
            <w:r>
              <w:rPr>
                <w:noProof/>
              </w:rPr>
              <w:fldChar w:fldCharType="separate"/>
            </w:r>
            <w:r>
              <w:rPr>
                <w:noProof/>
              </w:rPr>
              <w:t>4</w:t>
            </w:r>
            <w:r>
              <w:rPr>
                <w:noProof/>
              </w:rPr>
              <w:fldChar w:fldCharType="end"/>
            </w:r>
          </w:hyperlink>
        </w:p>
        <w:p w14:paraId="5AF5478F" w14:textId="77777777" w:rsidR="00122804" w:rsidRDefault="00122804">
          <w:pPr>
            <w:pStyle w:val="TM2"/>
            <w:tabs>
              <w:tab w:val="right" w:leader="dot" w:pos="9016"/>
            </w:tabs>
            <w:rPr>
              <w:noProof/>
            </w:rPr>
          </w:pPr>
          <w:hyperlink w:anchor="_Toc239539492" w:history="1">
            <w:r w:rsidRPr="000B1500">
              <w:rPr>
                <w:rStyle w:val="Lienhypertexte"/>
                <w:noProof/>
              </w:rPr>
              <w:t>2.3 Actions restant à finaliser</w:t>
            </w:r>
            <w:r>
              <w:rPr>
                <w:noProof/>
              </w:rPr>
              <w:tab/>
            </w:r>
            <w:r>
              <w:rPr>
                <w:noProof/>
              </w:rPr>
              <w:fldChar w:fldCharType="begin"/>
            </w:r>
            <w:r>
              <w:rPr>
                <w:noProof/>
              </w:rPr>
              <w:instrText xml:space="preserve"> PAGEREF _Toc239539492 \h </w:instrText>
            </w:r>
            <w:r>
              <w:rPr>
                <w:noProof/>
              </w:rPr>
            </w:r>
            <w:r>
              <w:rPr>
                <w:noProof/>
              </w:rPr>
              <w:fldChar w:fldCharType="separate"/>
            </w:r>
            <w:r>
              <w:rPr>
                <w:noProof/>
              </w:rPr>
              <w:t>4</w:t>
            </w:r>
            <w:r>
              <w:rPr>
                <w:noProof/>
              </w:rPr>
              <w:fldChar w:fldCharType="end"/>
            </w:r>
          </w:hyperlink>
        </w:p>
        <w:p w14:paraId="0EC72393" w14:textId="77777777" w:rsidR="00122804" w:rsidRDefault="00122804" w:rsidP="00122804">
          <w:pPr>
            <w:pStyle w:val="TM1"/>
          </w:pPr>
          <w:hyperlink w:anchor="_Toc239539493" w:history="1">
            <w:r w:rsidRPr="000B1500">
              <w:rPr>
                <w:rStyle w:val="Lienhypertexte"/>
              </w:rPr>
              <w:t>3. Analyse exploratoire des données (EDA)</w:t>
            </w:r>
            <w:r>
              <w:tab/>
            </w:r>
            <w:r>
              <w:fldChar w:fldCharType="begin"/>
            </w:r>
            <w:r>
              <w:instrText xml:space="preserve"> PAGEREF _Toc239539493 \h </w:instrText>
            </w:r>
            <w:r>
              <w:fldChar w:fldCharType="separate"/>
            </w:r>
            <w:r>
              <w:t>4</w:t>
            </w:r>
            <w:r>
              <w:fldChar w:fldCharType="end"/>
            </w:r>
          </w:hyperlink>
        </w:p>
        <w:p w14:paraId="08AC8417" w14:textId="77777777" w:rsidR="00122804" w:rsidRDefault="00122804" w:rsidP="00122804">
          <w:pPr>
            <w:pStyle w:val="TM1"/>
          </w:pPr>
          <w:hyperlink w:anchor="_Toc239539494" w:history="1">
            <w:r w:rsidRPr="000B1500">
              <w:rPr>
                <w:rStyle w:val="Lienhypertexte"/>
              </w:rPr>
              <w:t>4. KPI développés</w:t>
            </w:r>
            <w:r>
              <w:tab/>
            </w:r>
            <w:r>
              <w:fldChar w:fldCharType="begin"/>
            </w:r>
            <w:r>
              <w:instrText xml:space="preserve"> PAGEREF _Toc239539494 \h </w:instrText>
            </w:r>
            <w:r>
              <w:fldChar w:fldCharType="separate"/>
            </w:r>
            <w:r>
              <w:t>5</w:t>
            </w:r>
            <w:r>
              <w:fldChar w:fldCharType="end"/>
            </w:r>
          </w:hyperlink>
        </w:p>
        <w:p w14:paraId="5D5416FC" w14:textId="77777777" w:rsidR="00122804" w:rsidRDefault="00122804" w:rsidP="00122804">
          <w:pPr>
            <w:pStyle w:val="TM1"/>
          </w:pPr>
          <w:hyperlink w:anchor="_Toc239539495" w:history="1">
            <w:r w:rsidRPr="000B1500">
              <w:rPr>
                <w:rStyle w:val="Lienhypertexte"/>
              </w:rPr>
              <w:t>5. Tableau de bord Power BI</w:t>
            </w:r>
            <w:r>
              <w:tab/>
            </w:r>
            <w:r>
              <w:fldChar w:fldCharType="begin"/>
            </w:r>
            <w:r>
              <w:instrText xml:space="preserve"> PAGEREF _Toc239539495 \h </w:instrText>
            </w:r>
            <w:r>
              <w:fldChar w:fldCharType="separate"/>
            </w:r>
            <w:r>
              <w:t>5</w:t>
            </w:r>
            <w:r>
              <w:fldChar w:fldCharType="end"/>
            </w:r>
          </w:hyperlink>
        </w:p>
        <w:p w14:paraId="7E0296F6" w14:textId="77777777" w:rsidR="00122804" w:rsidRDefault="00122804">
          <w:pPr>
            <w:pStyle w:val="TM2"/>
            <w:tabs>
              <w:tab w:val="right" w:leader="dot" w:pos="9016"/>
            </w:tabs>
            <w:rPr>
              <w:noProof/>
            </w:rPr>
          </w:pPr>
          <w:hyperlink w:anchor="_Toc239539496" w:history="1">
            <w:r w:rsidRPr="000B1500">
              <w:rPr>
                <w:rStyle w:val="Lienhypertexte"/>
                <w:noProof/>
              </w:rPr>
              <w:t>5.1 Structure générale</w:t>
            </w:r>
            <w:r>
              <w:rPr>
                <w:noProof/>
              </w:rPr>
              <w:tab/>
            </w:r>
            <w:r>
              <w:rPr>
                <w:noProof/>
              </w:rPr>
              <w:fldChar w:fldCharType="begin"/>
            </w:r>
            <w:r>
              <w:rPr>
                <w:noProof/>
              </w:rPr>
              <w:instrText xml:space="preserve"> PAGEREF _Toc239539496 \h </w:instrText>
            </w:r>
            <w:r>
              <w:rPr>
                <w:noProof/>
              </w:rPr>
            </w:r>
            <w:r>
              <w:rPr>
                <w:noProof/>
              </w:rPr>
              <w:fldChar w:fldCharType="separate"/>
            </w:r>
            <w:r>
              <w:rPr>
                <w:noProof/>
              </w:rPr>
              <w:t>5</w:t>
            </w:r>
            <w:r>
              <w:rPr>
                <w:noProof/>
              </w:rPr>
              <w:fldChar w:fldCharType="end"/>
            </w:r>
          </w:hyperlink>
        </w:p>
        <w:p w14:paraId="44665E44" w14:textId="77777777" w:rsidR="00122804" w:rsidRDefault="00122804">
          <w:pPr>
            <w:pStyle w:val="TM2"/>
            <w:tabs>
              <w:tab w:val="right" w:leader="dot" w:pos="9016"/>
            </w:tabs>
            <w:rPr>
              <w:noProof/>
            </w:rPr>
          </w:pPr>
          <w:hyperlink w:anchor="_Toc239539497" w:history="1">
            <w:r w:rsidRPr="000B1500">
              <w:rPr>
                <w:rStyle w:val="Lienhypertexte"/>
                <w:noProof/>
              </w:rPr>
              <w:t>5.2 Identité visuelle et choix de couleurs</w:t>
            </w:r>
            <w:r>
              <w:rPr>
                <w:noProof/>
              </w:rPr>
              <w:tab/>
            </w:r>
            <w:r>
              <w:rPr>
                <w:noProof/>
              </w:rPr>
              <w:fldChar w:fldCharType="begin"/>
            </w:r>
            <w:r>
              <w:rPr>
                <w:noProof/>
              </w:rPr>
              <w:instrText xml:space="preserve"> PAGEREF _Toc239539497 \h </w:instrText>
            </w:r>
            <w:r>
              <w:rPr>
                <w:noProof/>
              </w:rPr>
            </w:r>
            <w:r>
              <w:rPr>
                <w:noProof/>
              </w:rPr>
              <w:fldChar w:fldCharType="separate"/>
            </w:r>
            <w:r>
              <w:rPr>
                <w:noProof/>
              </w:rPr>
              <w:t>6</w:t>
            </w:r>
            <w:r>
              <w:rPr>
                <w:noProof/>
              </w:rPr>
              <w:fldChar w:fldCharType="end"/>
            </w:r>
          </w:hyperlink>
        </w:p>
        <w:p w14:paraId="263B3D22" w14:textId="77777777" w:rsidR="00122804" w:rsidRDefault="00122804">
          <w:pPr>
            <w:pStyle w:val="TM2"/>
            <w:tabs>
              <w:tab w:val="right" w:leader="dot" w:pos="9016"/>
            </w:tabs>
            <w:rPr>
              <w:noProof/>
            </w:rPr>
          </w:pPr>
          <w:hyperlink w:anchor="_Toc239539498" w:history="1">
            <w:r w:rsidRPr="000B1500">
              <w:rPr>
                <w:rStyle w:val="Lienhypertexte"/>
                <w:noProof/>
              </w:rPr>
              <w:t>5.3 Mise en forme conditionnelle</w:t>
            </w:r>
            <w:r>
              <w:rPr>
                <w:noProof/>
              </w:rPr>
              <w:tab/>
            </w:r>
            <w:r>
              <w:rPr>
                <w:noProof/>
              </w:rPr>
              <w:fldChar w:fldCharType="begin"/>
            </w:r>
            <w:r>
              <w:rPr>
                <w:noProof/>
              </w:rPr>
              <w:instrText xml:space="preserve"> PAGEREF _Toc239539498 \h </w:instrText>
            </w:r>
            <w:r>
              <w:rPr>
                <w:noProof/>
              </w:rPr>
            </w:r>
            <w:r>
              <w:rPr>
                <w:noProof/>
              </w:rPr>
              <w:fldChar w:fldCharType="separate"/>
            </w:r>
            <w:r>
              <w:rPr>
                <w:noProof/>
              </w:rPr>
              <w:t>6</w:t>
            </w:r>
            <w:r>
              <w:rPr>
                <w:noProof/>
              </w:rPr>
              <w:fldChar w:fldCharType="end"/>
            </w:r>
          </w:hyperlink>
        </w:p>
        <w:p w14:paraId="49A50071" w14:textId="77777777" w:rsidR="00122804" w:rsidRDefault="00122804">
          <w:pPr>
            <w:pStyle w:val="TM2"/>
            <w:tabs>
              <w:tab w:val="right" w:leader="dot" w:pos="9016"/>
            </w:tabs>
            <w:rPr>
              <w:noProof/>
            </w:rPr>
          </w:pPr>
          <w:hyperlink w:anchor="_Toc239539499" w:history="1">
            <w:r w:rsidRPr="000B1500">
              <w:rPr>
                <w:rStyle w:val="Lienhypertexte"/>
                <w:noProof/>
              </w:rPr>
              <w:t>5.4 Panneau de filtres interactifs</w:t>
            </w:r>
            <w:r>
              <w:rPr>
                <w:noProof/>
              </w:rPr>
              <w:tab/>
            </w:r>
            <w:r>
              <w:rPr>
                <w:noProof/>
              </w:rPr>
              <w:fldChar w:fldCharType="begin"/>
            </w:r>
            <w:r>
              <w:rPr>
                <w:noProof/>
              </w:rPr>
              <w:instrText xml:space="preserve"> PAGEREF _Toc239539499 \h </w:instrText>
            </w:r>
            <w:r>
              <w:rPr>
                <w:noProof/>
              </w:rPr>
            </w:r>
            <w:r>
              <w:rPr>
                <w:noProof/>
              </w:rPr>
              <w:fldChar w:fldCharType="separate"/>
            </w:r>
            <w:r>
              <w:rPr>
                <w:noProof/>
              </w:rPr>
              <w:t>6</w:t>
            </w:r>
            <w:r>
              <w:rPr>
                <w:noProof/>
              </w:rPr>
              <w:fldChar w:fldCharType="end"/>
            </w:r>
          </w:hyperlink>
        </w:p>
        <w:p w14:paraId="5A0EC6A4" w14:textId="77777777" w:rsidR="00122804" w:rsidRDefault="00122804">
          <w:pPr>
            <w:pStyle w:val="TM2"/>
            <w:tabs>
              <w:tab w:val="right" w:leader="dot" w:pos="9016"/>
            </w:tabs>
            <w:rPr>
              <w:noProof/>
            </w:rPr>
          </w:pPr>
          <w:hyperlink w:anchor="_Toc239539500" w:history="1">
            <w:r w:rsidRPr="000B1500">
              <w:rPr>
                <w:rStyle w:val="Lienhypertexte"/>
                <w:noProof/>
              </w:rPr>
              <w:t>5.5 Difficultés techniques rencontrées et résolues</w:t>
            </w:r>
            <w:r>
              <w:rPr>
                <w:noProof/>
              </w:rPr>
              <w:tab/>
            </w:r>
            <w:r>
              <w:rPr>
                <w:noProof/>
              </w:rPr>
              <w:fldChar w:fldCharType="begin"/>
            </w:r>
            <w:r>
              <w:rPr>
                <w:noProof/>
              </w:rPr>
              <w:instrText xml:space="preserve"> PAGEREF _Toc239539500 \h </w:instrText>
            </w:r>
            <w:r>
              <w:rPr>
                <w:noProof/>
              </w:rPr>
            </w:r>
            <w:r>
              <w:rPr>
                <w:noProof/>
              </w:rPr>
              <w:fldChar w:fldCharType="separate"/>
            </w:r>
            <w:r>
              <w:rPr>
                <w:noProof/>
              </w:rPr>
              <w:t>6</w:t>
            </w:r>
            <w:r>
              <w:rPr>
                <w:noProof/>
              </w:rPr>
              <w:fldChar w:fldCharType="end"/>
            </w:r>
          </w:hyperlink>
        </w:p>
        <w:p w14:paraId="03E76862" w14:textId="77777777" w:rsidR="00122804" w:rsidRDefault="00122804" w:rsidP="00122804">
          <w:pPr>
            <w:pStyle w:val="TM1"/>
          </w:pPr>
          <w:hyperlink w:anchor="_Toc239539501" w:history="1">
            <w:r w:rsidRPr="000B1500">
              <w:rPr>
                <w:rStyle w:val="Lienhypertexte"/>
              </w:rPr>
              <w:t>6. Insights business et recommandations</w:t>
            </w:r>
            <w:r>
              <w:tab/>
            </w:r>
            <w:r>
              <w:fldChar w:fldCharType="begin"/>
            </w:r>
            <w:r>
              <w:instrText xml:space="preserve"> PAGEREF _Toc239539501 \h </w:instrText>
            </w:r>
            <w:r>
              <w:fldChar w:fldCharType="separate"/>
            </w:r>
            <w:r>
              <w:t>7</w:t>
            </w:r>
            <w:r>
              <w:fldChar w:fldCharType="end"/>
            </w:r>
          </w:hyperlink>
        </w:p>
        <w:p w14:paraId="5F9C332B" w14:textId="77777777" w:rsidR="00122804" w:rsidRDefault="00122804" w:rsidP="00122804">
          <w:pPr>
            <w:pStyle w:val="TM1"/>
          </w:pPr>
          <w:hyperlink w:anchor="_Toc239539502" w:history="1">
            <w:r w:rsidRPr="000B1500">
              <w:rPr>
                <w:rStyle w:val="Lienhypertexte"/>
              </w:rPr>
              <w:t>7. Hypothèses, limites, risques et dépendances</w:t>
            </w:r>
            <w:r>
              <w:tab/>
            </w:r>
            <w:r>
              <w:fldChar w:fldCharType="begin"/>
            </w:r>
            <w:r>
              <w:instrText xml:space="preserve"> PAGEREF _Toc239539502 \h </w:instrText>
            </w:r>
            <w:r>
              <w:fldChar w:fldCharType="separate"/>
            </w:r>
            <w:r>
              <w:t>7</w:t>
            </w:r>
            <w:r>
              <w:fldChar w:fldCharType="end"/>
            </w:r>
          </w:hyperlink>
        </w:p>
        <w:p w14:paraId="0663E1F9" w14:textId="77777777" w:rsidR="00122804" w:rsidRDefault="00122804" w:rsidP="00122804">
          <w:pPr>
            <w:pStyle w:val="TM1"/>
          </w:pPr>
          <w:hyperlink w:anchor="_Toc239539503" w:history="1">
            <w:r w:rsidRPr="000B1500">
              <w:rPr>
                <w:rStyle w:val="Lienhypertexte"/>
              </w:rPr>
              <w:t>8. Résumé de projet — Semaine 5</w:t>
            </w:r>
            <w:r>
              <w:tab/>
            </w:r>
            <w:r>
              <w:fldChar w:fldCharType="begin"/>
            </w:r>
            <w:r>
              <w:instrText xml:space="preserve"> PAGEREF _Toc239539503 \h </w:instrText>
            </w:r>
            <w:r>
              <w:fldChar w:fldCharType="separate"/>
            </w:r>
            <w:r>
              <w:t>8</w:t>
            </w:r>
            <w:r>
              <w:fldChar w:fldCharType="end"/>
            </w:r>
          </w:hyperlink>
        </w:p>
        <w:p w14:paraId="40E0CFC5" w14:textId="77777777" w:rsidR="00122804" w:rsidRDefault="00122804" w:rsidP="00122804">
          <w:pPr>
            <w:pStyle w:val="TM1"/>
          </w:pPr>
          <w:hyperlink w:anchor="_Toc239539504" w:history="1">
            <w:r w:rsidRPr="000B1500">
              <w:rPr>
                <w:rStyle w:val="Lienhypertexte"/>
              </w:rPr>
              <w:t>Conclusion</w:t>
            </w:r>
            <w:r>
              <w:tab/>
            </w:r>
            <w:r>
              <w:fldChar w:fldCharType="begin"/>
            </w:r>
            <w:r>
              <w:instrText xml:space="preserve"> PAGEREF _Toc239539504 \h </w:instrText>
            </w:r>
            <w:r>
              <w:fldChar w:fldCharType="separate"/>
            </w:r>
            <w:r>
              <w:t>8</w:t>
            </w:r>
            <w:r>
              <w:fldChar w:fldCharType="end"/>
            </w:r>
          </w:hyperlink>
        </w:p>
        <w:p w14:paraId="0B8F88E5" w14:textId="77777777" w:rsidR="0084694C" w:rsidRDefault="00122804">
          <w:r>
            <w:fldChar w:fldCharType="end"/>
          </w:r>
        </w:p>
      </w:sdtContent>
    </w:sdt>
    <w:p w14:paraId="1C8361E1" w14:textId="4561C7A5" w:rsidR="0084694C" w:rsidRDefault="0084694C">
      <w:pPr>
        <w:spacing w:after="140"/>
      </w:pPr>
    </w:p>
    <w:p w14:paraId="774EC06A" w14:textId="77777777" w:rsidR="0084694C" w:rsidRDefault="00122804">
      <w:r>
        <w:br w:type="page"/>
      </w:r>
    </w:p>
    <w:p w14:paraId="23388DE2" w14:textId="2C27B07C" w:rsidR="0084694C" w:rsidRPr="00122804" w:rsidRDefault="00122804" w:rsidP="00122804">
      <w:pPr>
        <w:pStyle w:val="Titre1"/>
        <w:spacing w:before="320" w:after="160"/>
        <w:jc w:val="center"/>
        <w:rPr>
          <w:sz w:val="36"/>
          <w:szCs w:val="36"/>
        </w:rPr>
      </w:pPr>
      <w:bookmarkStart w:id="1" w:name="_Toc239539487"/>
      <w:r w:rsidRPr="00122804">
        <w:rPr>
          <w:sz w:val="36"/>
          <w:szCs w:val="36"/>
        </w:rPr>
        <w:lastRenderedPageBreak/>
        <w:t>Introduction</w:t>
      </w:r>
      <w:bookmarkEnd w:id="1"/>
    </w:p>
    <w:p w14:paraId="09AA40D8" w14:textId="77777777" w:rsidR="00122804" w:rsidRDefault="00122804" w:rsidP="00122804">
      <w:pPr>
        <w:pStyle w:val="Titre1"/>
        <w:spacing w:before="320" w:after="160"/>
        <w:jc w:val="center"/>
      </w:pPr>
    </w:p>
    <w:p w14:paraId="4BA7D5D1" w14:textId="77777777" w:rsidR="0084694C" w:rsidRPr="00122804" w:rsidRDefault="00122804">
      <w:pPr>
        <w:spacing w:after="160"/>
        <w:rPr>
          <w:sz w:val="22"/>
          <w:szCs w:val="22"/>
        </w:rPr>
      </w:pPr>
      <w:r w:rsidRPr="00122804">
        <w:rPr>
          <w:sz w:val="22"/>
          <w:szCs w:val="22"/>
        </w:rPr>
        <w:t>Dans tout établissement de santé fonctionnant par rendez-vous, l'absence d'un patient sans annulation préalable — communément appelée « no-show » — représente bien plus qu'un simple désagrément statistique. Chaque créneau manqué correspond à u</w:t>
      </w:r>
      <w:r w:rsidRPr="00122804">
        <w:rPr>
          <w:sz w:val="22"/>
          <w:szCs w:val="22"/>
        </w:rPr>
        <w:t xml:space="preserve">n temps clinique réservé qui n'a pu être réaffecté, à une file d'attente inutilement allongée pour d'autres patients, et à une perte de continuité dans le suivi médical de la personne concernée. </w:t>
      </w:r>
      <w:proofErr w:type="spellStart"/>
      <w:r w:rsidRPr="00122804">
        <w:rPr>
          <w:sz w:val="22"/>
          <w:szCs w:val="22"/>
        </w:rPr>
        <w:t>HealthConnect</w:t>
      </w:r>
      <w:proofErr w:type="spellEnd"/>
      <w:r w:rsidRPr="00122804">
        <w:rPr>
          <w:sz w:val="22"/>
          <w:szCs w:val="22"/>
        </w:rPr>
        <w:t xml:space="preserve"> Clinic, l'établissement fictif au cœur de ce pr</w:t>
      </w:r>
      <w:r w:rsidRPr="00122804">
        <w:rPr>
          <w:sz w:val="22"/>
          <w:szCs w:val="22"/>
        </w:rPr>
        <w:t>ojet, fait face à un taux de no-show particulièrement élevé, et souhaite s'appuyer sur l'analyse de données pour mieux comprendre ce phénomène et y apporter des réponses concrètes.</w:t>
      </w:r>
    </w:p>
    <w:p w14:paraId="00C28E0B" w14:textId="77777777" w:rsidR="0084694C" w:rsidRPr="00122804" w:rsidRDefault="00122804">
      <w:pPr>
        <w:spacing w:after="160"/>
        <w:rPr>
          <w:sz w:val="22"/>
          <w:szCs w:val="22"/>
        </w:rPr>
      </w:pPr>
      <w:r w:rsidRPr="00122804">
        <w:rPr>
          <w:sz w:val="22"/>
          <w:szCs w:val="22"/>
        </w:rPr>
        <w:t xml:space="preserve">Ce rapport s'inscrit dans le cadre du programme </w:t>
      </w:r>
      <w:proofErr w:type="spellStart"/>
      <w:r w:rsidRPr="00122804">
        <w:rPr>
          <w:sz w:val="22"/>
          <w:szCs w:val="22"/>
        </w:rPr>
        <w:t>AnalystLab</w:t>
      </w:r>
      <w:proofErr w:type="spellEnd"/>
      <w:r w:rsidRPr="00122804">
        <w:rPr>
          <w:sz w:val="22"/>
          <w:szCs w:val="22"/>
        </w:rPr>
        <w:t xml:space="preserve"> </w:t>
      </w:r>
      <w:proofErr w:type="spellStart"/>
      <w:r w:rsidRPr="00122804">
        <w:rPr>
          <w:sz w:val="22"/>
          <w:szCs w:val="22"/>
        </w:rPr>
        <w:t>Africa</w:t>
      </w:r>
      <w:proofErr w:type="spellEnd"/>
      <w:r w:rsidRPr="00122804">
        <w:rPr>
          <w:sz w:val="22"/>
          <w:szCs w:val="22"/>
        </w:rPr>
        <w:t xml:space="preserve"> — </w:t>
      </w:r>
      <w:proofErr w:type="spellStart"/>
      <w:r w:rsidRPr="00122804">
        <w:rPr>
          <w:sz w:val="22"/>
          <w:szCs w:val="22"/>
        </w:rPr>
        <w:t>Experie</w:t>
      </w:r>
      <w:r w:rsidRPr="00122804">
        <w:rPr>
          <w:sz w:val="22"/>
          <w:szCs w:val="22"/>
        </w:rPr>
        <w:t>nce</w:t>
      </w:r>
      <w:proofErr w:type="spellEnd"/>
      <w:r w:rsidRPr="00122804">
        <w:rPr>
          <w:sz w:val="22"/>
          <w:szCs w:val="22"/>
        </w:rPr>
        <w:t xml:space="preserve"> </w:t>
      </w:r>
      <w:proofErr w:type="spellStart"/>
      <w:r w:rsidRPr="00122804">
        <w:rPr>
          <w:sz w:val="22"/>
          <w:szCs w:val="22"/>
        </w:rPr>
        <w:t>Lab</w:t>
      </w:r>
      <w:proofErr w:type="spellEnd"/>
      <w:r w:rsidRPr="00122804">
        <w:rPr>
          <w:sz w:val="22"/>
          <w:szCs w:val="22"/>
        </w:rPr>
        <w:t xml:space="preserve">, sur la piste Data Analytics du projet </w:t>
      </w:r>
      <w:proofErr w:type="spellStart"/>
      <w:r w:rsidRPr="00122804">
        <w:rPr>
          <w:sz w:val="22"/>
          <w:szCs w:val="22"/>
        </w:rPr>
        <w:t>HealthConnect</w:t>
      </w:r>
      <w:proofErr w:type="spellEnd"/>
      <w:r w:rsidRPr="00122804">
        <w:rPr>
          <w:sz w:val="22"/>
          <w:szCs w:val="22"/>
        </w:rPr>
        <w:t>. Il fait suite au travail de cadrage réalisé en Semaine 4, durant laquelle le problème a été défini, les ressources du projet ont été prises en main, et une première liste de questions business e</w:t>
      </w:r>
      <w:r w:rsidRPr="00122804">
        <w:rPr>
          <w:sz w:val="22"/>
          <w:szCs w:val="22"/>
        </w:rPr>
        <w:t>t d'indicateurs potentiels a été établie. La Semaine 5 marque le passage de cette phase de planification à une phase de mise en œuvre concrète : il s'agit désormais de nettoyer effectivement les données, de les explorer, de calculer des indicateurs chiffré</w:t>
      </w:r>
      <w:r w:rsidRPr="00122804">
        <w:rPr>
          <w:sz w:val="22"/>
          <w:szCs w:val="22"/>
        </w:rPr>
        <w:t>s, de construire un tableau de bord exploitable, et d'en tirer des recommandations utiles pour la clinique.</w:t>
      </w:r>
    </w:p>
    <w:p w14:paraId="42CFEAAD" w14:textId="775F53D0" w:rsidR="0084694C" w:rsidRPr="00122804" w:rsidRDefault="00122804">
      <w:pPr>
        <w:spacing w:after="160"/>
        <w:rPr>
          <w:sz w:val="22"/>
          <w:szCs w:val="22"/>
        </w:rPr>
      </w:pPr>
      <w:r w:rsidRPr="00122804">
        <w:rPr>
          <w:sz w:val="22"/>
          <w:szCs w:val="22"/>
        </w:rPr>
        <w:t>Ce document suit une progression logique : la section 1 revient brièvement sur les acquis de la Semaine 4 ; la section 2 détaille le travail de prép</w:t>
      </w:r>
      <w:r w:rsidRPr="00122804">
        <w:rPr>
          <w:sz w:val="22"/>
          <w:szCs w:val="22"/>
        </w:rPr>
        <w:t xml:space="preserve">aration et de contrôle qualité des données ; la section 3 présente la démarche d'analyse exploratoire ; la section 4 introduit les cinq indicateurs clés retenus ; la section 5 décrit la construction et les choix de conception du tableau de bord Power BI ; </w:t>
      </w:r>
      <w:r w:rsidRPr="00122804">
        <w:rPr>
          <w:sz w:val="22"/>
          <w:szCs w:val="22"/>
        </w:rPr>
        <w:t>la section 6 formule des recommandations business à partir des constats obtenus ; la section 7 fait le point sur les hypothèses, limites et risques du projet ; et la section 8 propose un résumé synthétique de la semaine écoulée, avant une conclusion qui ou</w:t>
      </w:r>
      <w:r w:rsidRPr="00122804">
        <w:rPr>
          <w:sz w:val="22"/>
          <w:szCs w:val="22"/>
        </w:rPr>
        <w:t>vre sur les perspectives de la Semaine 6.</w:t>
      </w:r>
    </w:p>
    <w:p w14:paraId="1F1F540A" w14:textId="0A104CE1" w:rsidR="00122804" w:rsidRPr="00122804" w:rsidRDefault="00122804">
      <w:pPr>
        <w:spacing w:after="160"/>
        <w:rPr>
          <w:sz w:val="22"/>
          <w:szCs w:val="22"/>
        </w:rPr>
      </w:pPr>
    </w:p>
    <w:p w14:paraId="2E6209FD" w14:textId="5416EF2E" w:rsidR="00122804" w:rsidRPr="00122804" w:rsidRDefault="00122804">
      <w:pPr>
        <w:spacing w:after="160"/>
        <w:rPr>
          <w:sz w:val="22"/>
          <w:szCs w:val="22"/>
        </w:rPr>
      </w:pPr>
    </w:p>
    <w:p w14:paraId="0EE28B40" w14:textId="26B8F897" w:rsidR="00122804" w:rsidRDefault="00122804">
      <w:pPr>
        <w:spacing w:after="160"/>
      </w:pPr>
    </w:p>
    <w:p w14:paraId="212579D2" w14:textId="504225C2" w:rsidR="00122804" w:rsidRDefault="00122804">
      <w:pPr>
        <w:spacing w:after="160"/>
      </w:pPr>
    </w:p>
    <w:p w14:paraId="14AF6184" w14:textId="6B66DDF8" w:rsidR="00122804" w:rsidRDefault="00122804">
      <w:pPr>
        <w:spacing w:after="160"/>
      </w:pPr>
    </w:p>
    <w:p w14:paraId="645E5FBD" w14:textId="2D7BEAF2" w:rsidR="00122804" w:rsidRDefault="00122804">
      <w:pPr>
        <w:spacing w:after="160"/>
      </w:pPr>
    </w:p>
    <w:p w14:paraId="05F110EC" w14:textId="7FBE9A38" w:rsidR="00122804" w:rsidRDefault="00122804">
      <w:pPr>
        <w:spacing w:after="160"/>
      </w:pPr>
    </w:p>
    <w:p w14:paraId="4E2F4F34" w14:textId="692B025A" w:rsidR="00122804" w:rsidRDefault="00122804">
      <w:pPr>
        <w:spacing w:after="160"/>
      </w:pPr>
    </w:p>
    <w:p w14:paraId="32062909" w14:textId="509C0894" w:rsidR="00122804" w:rsidRDefault="00122804">
      <w:pPr>
        <w:spacing w:after="160"/>
      </w:pPr>
    </w:p>
    <w:p w14:paraId="0D020749" w14:textId="6D5C01B3" w:rsidR="00122804" w:rsidRDefault="00122804">
      <w:pPr>
        <w:spacing w:after="160"/>
      </w:pPr>
    </w:p>
    <w:p w14:paraId="7DBA21D7" w14:textId="3A2C6795" w:rsidR="00122804" w:rsidRDefault="00122804">
      <w:pPr>
        <w:spacing w:after="160"/>
      </w:pPr>
    </w:p>
    <w:p w14:paraId="548E9F43" w14:textId="2DEA498D" w:rsidR="00122804" w:rsidRDefault="00122804">
      <w:pPr>
        <w:spacing w:after="160"/>
      </w:pPr>
    </w:p>
    <w:p w14:paraId="10148409" w14:textId="269CD6D0" w:rsidR="00122804" w:rsidRDefault="00122804">
      <w:pPr>
        <w:spacing w:after="160"/>
      </w:pPr>
    </w:p>
    <w:p w14:paraId="69E9A20E" w14:textId="2EA41A62" w:rsidR="00122804" w:rsidRDefault="00122804">
      <w:pPr>
        <w:spacing w:after="160"/>
      </w:pPr>
    </w:p>
    <w:p w14:paraId="6894E795" w14:textId="65AA6712" w:rsidR="00122804" w:rsidRDefault="00122804">
      <w:pPr>
        <w:spacing w:after="160"/>
      </w:pPr>
    </w:p>
    <w:p w14:paraId="55411C2B" w14:textId="0606AC0F" w:rsidR="00122804" w:rsidRDefault="00122804">
      <w:pPr>
        <w:spacing w:after="160"/>
      </w:pPr>
    </w:p>
    <w:p w14:paraId="49035E11" w14:textId="152C109C" w:rsidR="00122804" w:rsidRDefault="00122804">
      <w:pPr>
        <w:spacing w:after="160"/>
      </w:pPr>
    </w:p>
    <w:p w14:paraId="5685EF29" w14:textId="592C6E26" w:rsidR="00122804" w:rsidRDefault="00122804">
      <w:pPr>
        <w:spacing w:after="160"/>
      </w:pPr>
    </w:p>
    <w:p w14:paraId="188A86F7" w14:textId="0753EA39" w:rsidR="00122804" w:rsidRDefault="00122804">
      <w:pPr>
        <w:spacing w:after="160"/>
      </w:pPr>
    </w:p>
    <w:p w14:paraId="394D449B" w14:textId="77777777" w:rsidR="00122804" w:rsidRDefault="00122804">
      <w:pPr>
        <w:spacing w:after="160"/>
      </w:pPr>
    </w:p>
    <w:p w14:paraId="3D6ACEE8" w14:textId="77777777" w:rsidR="0084694C" w:rsidRDefault="00122804">
      <w:pPr>
        <w:pStyle w:val="Titre1"/>
        <w:spacing w:before="320" w:after="160"/>
      </w:pPr>
      <w:bookmarkStart w:id="2" w:name="_Toc239539488"/>
      <w:r>
        <w:t>1. Revue de la fondation Semaine 4</w:t>
      </w:r>
      <w:bookmarkEnd w:id="2"/>
    </w:p>
    <w:p w14:paraId="45907A57" w14:textId="77777777" w:rsidR="0084694C" w:rsidRPr="00122804" w:rsidRDefault="00122804">
      <w:pPr>
        <w:spacing w:after="160"/>
        <w:rPr>
          <w:sz w:val="22"/>
          <w:szCs w:val="22"/>
        </w:rPr>
      </w:pPr>
      <w:r w:rsidRPr="00122804">
        <w:rPr>
          <w:sz w:val="22"/>
          <w:szCs w:val="22"/>
        </w:rPr>
        <w:t>Avant d'entrer dans le détail du travail réalisé cette semaine, il est utile de rappeler brièvement les éléments établis en Semaine 4, qui constituent le socle sur lequel s'appuie</w:t>
      </w:r>
      <w:r w:rsidRPr="00122804">
        <w:rPr>
          <w:sz w:val="22"/>
          <w:szCs w:val="22"/>
        </w:rPr>
        <w:t xml:space="preserve"> l'ensemble de cette Semaine 5.</w:t>
      </w:r>
    </w:p>
    <w:p w14:paraId="52B23033"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Problème défini : </w:t>
      </w:r>
      <w:proofErr w:type="spellStart"/>
      <w:r w:rsidRPr="00122804">
        <w:rPr>
          <w:sz w:val="22"/>
          <w:szCs w:val="22"/>
        </w:rPr>
        <w:t>HealthConnect</w:t>
      </w:r>
      <w:proofErr w:type="spellEnd"/>
      <w:r w:rsidRPr="00122804">
        <w:rPr>
          <w:sz w:val="22"/>
          <w:szCs w:val="22"/>
        </w:rPr>
        <w:t xml:space="preserve"> Clinic cherche à réduire les rendez-vous manqués (no-show), qui touchent 48,5 % des rendez-vous du jeu de données étudié — soit près d'un rendez-vous sur deux, un niveau qui dépasse largement </w:t>
      </w:r>
      <w:r w:rsidRPr="00122804">
        <w:rPr>
          <w:sz w:val="22"/>
          <w:szCs w:val="22"/>
        </w:rPr>
        <w:t>ce qui est généralement observé dans un contexte clinique réel et qui justifie pleinement l'attention portée à ce sujet.</w:t>
      </w:r>
    </w:p>
    <w:p w14:paraId="18EFF124"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Approche proposée en S4 : </w:t>
      </w:r>
      <w:r w:rsidRPr="00122804">
        <w:rPr>
          <w:sz w:val="22"/>
          <w:szCs w:val="22"/>
        </w:rPr>
        <w:t xml:space="preserve">nettoyer le </w:t>
      </w:r>
      <w:proofErr w:type="spellStart"/>
      <w:r w:rsidRPr="00122804">
        <w:rPr>
          <w:sz w:val="22"/>
          <w:szCs w:val="22"/>
        </w:rPr>
        <w:t>dataset</w:t>
      </w:r>
      <w:proofErr w:type="spellEnd"/>
      <w:r w:rsidRPr="00122804">
        <w:rPr>
          <w:sz w:val="22"/>
          <w:szCs w:val="22"/>
        </w:rPr>
        <w:t xml:space="preserve"> (traitement des valeurs manquantes sur la distance et le temps d'attente, recodage de la </w:t>
      </w:r>
      <w:r w:rsidRPr="00122804">
        <w:rPr>
          <w:sz w:val="22"/>
          <w:szCs w:val="22"/>
        </w:rPr>
        <w:t xml:space="preserve">variable </w:t>
      </w:r>
      <w:proofErr w:type="spellStart"/>
      <w:r w:rsidRPr="00122804">
        <w:rPr>
          <w:sz w:val="22"/>
          <w:szCs w:val="22"/>
        </w:rPr>
        <w:t>reminder_channel</w:t>
      </w:r>
      <w:proofErr w:type="spellEnd"/>
      <w:r w:rsidRPr="00122804">
        <w:rPr>
          <w:sz w:val="22"/>
          <w:szCs w:val="22"/>
        </w:rPr>
        <w:t>), explorer les tendances par variable afin d'identifier les facteurs associés au no-show, puis construire les indicateurs clés identifiés dans Power BI à l'aide de mesures DAX, avant de croiser plusieurs facteurs de risque combiné</w:t>
      </w:r>
      <w:r w:rsidRPr="00122804">
        <w:rPr>
          <w:sz w:val="22"/>
          <w:szCs w:val="22"/>
        </w:rPr>
        <w:t>s pour proposer des recommandations concrètes et actionnables à la clinique.</w:t>
      </w:r>
    </w:p>
    <w:p w14:paraId="4802B909"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Ressources utilisées : </w:t>
      </w:r>
      <w:r w:rsidRPr="00122804">
        <w:rPr>
          <w:sz w:val="22"/>
          <w:szCs w:val="22"/>
        </w:rPr>
        <w:t>HealthConnect_Appointment_Data.csv (le jeu de données brut des rendez-vous) et HealthConnect_Data_Dictionary.xlsx (la documentation officielle des variables</w:t>
      </w:r>
      <w:r w:rsidRPr="00122804">
        <w:rPr>
          <w:sz w:val="22"/>
          <w:szCs w:val="22"/>
        </w:rPr>
        <w:t>), tous deux fournis dans le cadre du programme.</w:t>
      </w:r>
    </w:p>
    <w:p w14:paraId="2B8168A2"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Hypothèses et limites clés identifiées en S4 : </w:t>
      </w:r>
      <w:r w:rsidRPr="00122804">
        <w:rPr>
          <w:sz w:val="22"/>
          <w:szCs w:val="22"/>
        </w:rPr>
        <w:t xml:space="preserve">le </w:t>
      </w:r>
      <w:proofErr w:type="spellStart"/>
      <w:r w:rsidRPr="00122804">
        <w:rPr>
          <w:sz w:val="22"/>
          <w:szCs w:val="22"/>
        </w:rPr>
        <w:t>dataset</w:t>
      </w:r>
      <w:proofErr w:type="spellEnd"/>
      <w:r w:rsidRPr="00122804">
        <w:rPr>
          <w:sz w:val="22"/>
          <w:szCs w:val="22"/>
        </w:rPr>
        <w:t xml:space="preserve"> est fictif et anonymisé, ce qui signifie que les résultats obtenus ne sont pas directement transposables à une clinique réelle ; environ 2 % des valeurs sont manquantes sur la distance et le temps d'attente ; la catégorie « annulations » reste t</w:t>
      </w:r>
      <w:r w:rsidRPr="00122804">
        <w:rPr>
          <w:sz w:val="22"/>
          <w:szCs w:val="22"/>
        </w:rPr>
        <w:t>rès minoritaire (5,3 %) et doit être isolée du raisonnement principal sur les no-show ; enfin, toute relation observée entre deux variables ne doit pas être interprétée comme une relation de cause à effet.</w:t>
      </w:r>
    </w:p>
    <w:p w14:paraId="1E97EAF1"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Prévu pour S5 : </w:t>
      </w:r>
      <w:r w:rsidRPr="00122804">
        <w:rPr>
          <w:sz w:val="22"/>
          <w:szCs w:val="22"/>
        </w:rPr>
        <w:t>finaliser le nettoyage des données</w:t>
      </w:r>
      <w:r w:rsidRPr="00122804">
        <w:rPr>
          <w:sz w:val="22"/>
          <w:szCs w:val="22"/>
        </w:rPr>
        <w:t xml:space="preserve"> manquantes restantes, calculer les cinq indicateurs identifiés en amont, et construire un premier tableau de bord Power BI permettant de visualiser ces indicateurs de façon claire et exploitable.</w:t>
      </w:r>
    </w:p>
    <w:p w14:paraId="451CDC18" w14:textId="77777777" w:rsidR="0084694C" w:rsidRPr="00122804" w:rsidRDefault="00122804">
      <w:pPr>
        <w:pStyle w:val="Titre1"/>
        <w:spacing w:before="320" w:after="160"/>
        <w:rPr>
          <w:sz w:val="36"/>
          <w:szCs w:val="36"/>
        </w:rPr>
      </w:pPr>
      <w:bookmarkStart w:id="3" w:name="_Toc239539489"/>
      <w:r w:rsidRPr="00122804">
        <w:rPr>
          <w:sz w:val="36"/>
          <w:szCs w:val="36"/>
        </w:rPr>
        <w:t>2. Préparation des données</w:t>
      </w:r>
      <w:bookmarkEnd w:id="3"/>
    </w:p>
    <w:p w14:paraId="7F345590" w14:textId="77777777" w:rsidR="0084694C" w:rsidRPr="00122804" w:rsidRDefault="00122804">
      <w:pPr>
        <w:spacing w:after="160"/>
        <w:rPr>
          <w:sz w:val="22"/>
          <w:szCs w:val="22"/>
        </w:rPr>
      </w:pPr>
      <w:r w:rsidRPr="00122804">
        <w:rPr>
          <w:sz w:val="22"/>
          <w:szCs w:val="22"/>
        </w:rPr>
        <w:t xml:space="preserve">La qualité d'une analyse dépend </w:t>
      </w:r>
      <w:r w:rsidRPr="00122804">
        <w:rPr>
          <w:sz w:val="22"/>
          <w:szCs w:val="22"/>
        </w:rPr>
        <w:t xml:space="preserve">directement de la rigueur apportée à la préparation des données en amont. Cette étape a donc été menée de façon systématique, en combinant une première inspection sous Python (bibliothèque pandas) pour un diagnostic rapide, puis un nettoyage effectif dans </w:t>
      </w:r>
      <w:r w:rsidRPr="00122804">
        <w:rPr>
          <w:sz w:val="22"/>
          <w:szCs w:val="22"/>
        </w:rPr>
        <w:t xml:space="preserve">Power </w:t>
      </w:r>
      <w:proofErr w:type="spellStart"/>
      <w:r w:rsidRPr="00122804">
        <w:rPr>
          <w:sz w:val="22"/>
          <w:szCs w:val="22"/>
        </w:rPr>
        <w:t>Query</w:t>
      </w:r>
      <w:proofErr w:type="spellEnd"/>
      <w:r w:rsidRPr="00122804">
        <w:rPr>
          <w:sz w:val="22"/>
          <w:szCs w:val="22"/>
        </w:rPr>
        <w:t>, l'outil retenu pour la suite du projet.</w:t>
      </w:r>
    </w:p>
    <w:p w14:paraId="15C37525" w14:textId="77777777" w:rsidR="0084694C" w:rsidRPr="00122804" w:rsidRDefault="00122804">
      <w:pPr>
        <w:spacing w:after="160"/>
        <w:rPr>
          <w:sz w:val="22"/>
          <w:szCs w:val="22"/>
        </w:rPr>
      </w:pPr>
      <w:r w:rsidRPr="00122804">
        <w:rPr>
          <w:sz w:val="22"/>
          <w:szCs w:val="22"/>
        </w:rPr>
        <w:t>Le fichier HealthConnect_Appointment_Data.csv contient 5 000 rendez-vous répartis sur 18 colonnes, correspondant à 1 696 patients uniques — ce qui indique qu'une part importante des patients revient cons</w:t>
      </w:r>
      <w:r w:rsidRPr="00122804">
        <w:rPr>
          <w:sz w:val="22"/>
          <w:szCs w:val="22"/>
        </w:rPr>
        <w:t>ulter à plusieurs reprises au cours de la période couverte par le jeu de données. Un contrôle systématique n'a révélé aucune ligne dupliquée, ni aucun identifiant de rendez-vous (</w:t>
      </w:r>
      <w:proofErr w:type="spellStart"/>
      <w:r w:rsidRPr="00122804">
        <w:rPr>
          <w:sz w:val="22"/>
          <w:szCs w:val="22"/>
        </w:rPr>
        <w:t>appointment_id</w:t>
      </w:r>
      <w:proofErr w:type="spellEnd"/>
      <w:r w:rsidRPr="00122804">
        <w:rPr>
          <w:sz w:val="22"/>
          <w:szCs w:val="22"/>
        </w:rPr>
        <w:t>) en double, ce qui confirme l'intégrité structurelle du fichie</w:t>
      </w:r>
      <w:r w:rsidRPr="00122804">
        <w:rPr>
          <w:sz w:val="22"/>
          <w:szCs w:val="22"/>
        </w:rPr>
        <w:t>r.</w:t>
      </w:r>
    </w:p>
    <w:p w14:paraId="0671BB6D" w14:textId="77777777" w:rsidR="0084694C" w:rsidRPr="00122804" w:rsidRDefault="00122804">
      <w:pPr>
        <w:pStyle w:val="Titre2"/>
        <w:spacing w:before="240" w:after="120"/>
        <w:rPr>
          <w:sz w:val="28"/>
          <w:szCs w:val="28"/>
        </w:rPr>
      </w:pPr>
      <w:bookmarkStart w:id="4" w:name="_Toc239539490"/>
      <w:r w:rsidRPr="00122804">
        <w:rPr>
          <w:sz w:val="28"/>
          <w:szCs w:val="28"/>
        </w:rPr>
        <w:t>2.1 Observations de qualité des données</w:t>
      </w:r>
      <w:bookmarkEnd w:id="4"/>
    </w:p>
    <w:p w14:paraId="542FF3CD" w14:textId="77777777" w:rsidR="0084694C" w:rsidRPr="00122804" w:rsidRDefault="00122804">
      <w:pPr>
        <w:pStyle w:val="Paragraphedeliste"/>
        <w:numPr>
          <w:ilvl w:val="0"/>
          <w:numId w:val="1"/>
        </w:numPr>
        <w:spacing w:after="120"/>
        <w:rPr>
          <w:sz w:val="22"/>
          <w:szCs w:val="22"/>
        </w:rPr>
      </w:pPr>
      <w:proofErr w:type="spellStart"/>
      <w:proofErr w:type="gramStart"/>
      <w:r w:rsidRPr="00122804">
        <w:rPr>
          <w:b/>
          <w:bCs/>
          <w:sz w:val="22"/>
          <w:szCs w:val="22"/>
        </w:rPr>
        <w:t>reminder</w:t>
      </w:r>
      <w:proofErr w:type="gramEnd"/>
      <w:r w:rsidRPr="00122804">
        <w:rPr>
          <w:b/>
          <w:bCs/>
          <w:sz w:val="22"/>
          <w:szCs w:val="22"/>
        </w:rPr>
        <w:t>_channel</w:t>
      </w:r>
      <w:proofErr w:type="spellEnd"/>
      <w:r w:rsidRPr="00122804">
        <w:rPr>
          <w:b/>
          <w:bCs/>
          <w:sz w:val="22"/>
          <w:szCs w:val="22"/>
        </w:rPr>
        <w:t xml:space="preserve"> : </w:t>
      </w:r>
      <w:r w:rsidRPr="00122804">
        <w:rPr>
          <w:sz w:val="22"/>
          <w:szCs w:val="22"/>
        </w:rPr>
        <w:t xml:space="preserve">cette colonne présente 1 366 valeurs manquantes, soit 27,3 % des lignes. Une analyse plus fine montre que ces valeurs manquantes correspondent exactement aux rendez-vous pour lesquels </w:t>
      </w:r>
      <w:proofErr w:type="spellStart"/>
      <w:r w:rsidRPr="00122804">
        <w:rPr>
          <w:sz w:val="22"/>
          <w:szCs w:val="22"/>
        </w:rPr>
        <w:t>reminder_s</w:t>
      </w:r>
      <w:r w:rsidRPr="00122804">
        <w:rPr>
          <w:sz w:val="22"/>
          <w:szCs w:val="22"/>
        </w:rPr>
        <w:t>ent</w:t>
      </w:r>
      <w:proofErr w:type="spellEnd"/>
      <w:r w:rsidRPr="00122804">
        <w:rPr>
          <w:sz w:val="22"/>
          <w:szCs w:val="22"/>
        </w:rPr>
        <w:t xml:space="preserve"> = « No » — il ne s'agit donc pas d'une donnée manquante au sens propre, mais d'une absence logique de canal lorsqu'aucun rappel n'a été </w:t>
      </w:r>
      <w:r w:rsidRPr="00122804">
        <w:rPr>
          <w:sz w:val="22"/>
          <w:szCs w:val="22"/>
        </w:rPr>
        <w:lastRenderedPageBreak/>
        <w:t>envoyé. La valeur a été recodée en « Aucun » plutôt que laissée en tant que valeur nulle, afin d'éviter toute confus</w:t>
      </w:r>
      <w:r w:rsidRPr="00122804">
        <w:rPr>
          <w:sz w:val="22"/>
          <w:szCs w:val="22"/>
        </w:rPr>
        <w:t>ion lors des calculs de taux ultérieurs.</w:t>
      </w:r>
    </w:p>
    <w:p w14:paraId="4EA8E9F2" w14:textId="77777777" w:rsidR="0084694C" w:rsidRPr="00122804" w:rsidRDefault="00122804">
      <w:pPr>
        <w:pStyle w:val="Paragraphedeliste"/>
        <w:numPr>
          <w:ilvl w:val="0"/>
          <w:numId w:val="1"/>
        </w:numPr>
        <w:spacing w:after="120"/>
        <w:rPr>
          <w:sz w:val="22"/>
          <w:szCs w:val="22"/>
        </w:rPr>
      </w:pPr>
      <w:proofErr w:type="spellStart"/>
      <w:proofErr w:type="gramStart"/>
      <w:r w:rsidRPr="00122804">
        <w:rPr>
          <w:b/>
          <w:bCs/>
          <w:sz w:val="22"/>
          <w:szCs w:val="22"/>
        </w:rPr>
        <w:t>distance</w:t>
      </w:r>
      <w:proofErr w:type="gramEnd"/>
      <w:r w:rsidRPr="00122804">
        <w:rPr>
          <w:b/>
          <w:bCs/>
          <w:sz w:val="22"/>
          <w:szCs w:val="22"/>
        </w:rPr>
        <w:t>_to_clinic_km</w:t>
      </w:r>
      <w:proofErr w:type="spellEnd"/>
      <w:r w:rsidRPr="00122804">
        <w:rPr>
          <w:b/>
          <w:bCs/>
          <w:sz w:val="22"/>
          <w:szCs w:val="22"/>
        </w:rPr>
        <w:t xml:space="preserve"> : </w:t>
      </w:r>
      <w:r w:rsidRPr="00122804">
        <w:rPr>
          <w:sz w:val="22"/>
          <w:szCs w:val="22"/>
        </w:rPr>
        <w:t>90 valeurs manquantes (1,8 % des lignes), réparties de façon apparemment aléatoire, sans lien visible avec le résultat du rendez-vous ni avec une autre variable du jeu de données.</w:t>
      </w:r>
    </w:p>
    <w:p w14:paraId="4123C706" w14:textId="77777777" w:rsidR="0084694C" w:rsidRPr="00122804" w:rsidRDefault="00122804">
      <w:pPr>
        <w:pStyle w:val="Paragraphedeliste"/>
        <w:numPr>
          <w:ilvl w:val="0"/>
          <w:numId w:val="1"/>
        </w:numPr>
        <w:spacing w:after="120"/>
        <w:rPr>
          <w:sz w:val="22"/>
          <w:szCs w:val="22"/>
        </w:rPr>
      </w:pPr>
      <w:proofErr w:type="spellStart"/>
      <w:proofErr w:type="gramStart"/>
      <w:r w:rsidRPr="00122804">
        <w:rPr>
          <w:b/>
          <w:bCs/>
          <w:sz w:val="22"/>
          <w:szCs w:val="22"/>
        </w:rPr>
        <w:t>waiting</w:t>
      </w:r>
      <w:proofErr w:type="gramEnd"/>
      <w:r w:rsidRPr="00122804">
        <w:rPr>
          <w:b/>
          <w:bCs/>
          <w:sz w:val="22"/>
          <w:szCs w:val="22"/>
        </w:rPr>
        <w:t>_tim</w:t>
      </w:r>
      <w:r w:rsidRPr="00122804">
        <w:rPr>
          <w:b/>
          <w:bCs/>
          <w:sz w:val="22"/>
          <w:szCs w:val="22"/>
        </w:rPr>
        <w:t>e_minutes</w:t>
      </w:r>
      <w:proofErr w:type="spellEnd"/>
      <w:r w:rsidRPr="00122804">
        <w:rPr>
          <w:b/>
          <w:bCs/>
          <w:sz w:val="22"/>
          <w:szCs w:val="22"/>
        </w:rPr>
        <w:t xml:space="preserve"> : </w:t>
      </w:r>
      <w:r w:rsidRPr="00122804">
        <w:rPr>
          <w:sz w:val="22"/>
          <w:szCs w:val="22"/>
        </w:rPr>
        <w:t>60 valeurs manquantes (1,2 % des lignes), de répartition également homogène.</w:t>
      </w:r>
    </w:p>
    <w:p w14:paraId="1497106B"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Anomalie relevée sur </w:t>
      </w:r>
      <w:proofErr w:type="spellStart"/>
      <w:r w:rsidRPr="00122804">
        <w:rPr>
          <w:b/>
          <w:bCs/>
          <w:sz w:val="22"/>
          <w:szCs w:val="22"/>
        </w:rPr>
        <w:t>waiting_time_minutes</w:t>
      </w:r>
      <w:proofErr w:type="spellEnd"/>
      <w:r w:rsidRPr="00122804">
        <w:rPr>
          <w:b/>
          <w:bCs/>
          <w:sz w:val="22"/>
          <w:szCs w:val="22"/>
        </w:rPr>
        <w:t xml:space="preserve"> : </w:t>
      </w:r>
      <w:r w:rsidRPr="00122804">
        <w:rPr>
          <w:sz w:val="22"/>
          <w:szCs w:val="22"/>
        </w:rPr>
        <w:t>il a été observé que cette variable est renseignée même pour des rendez-vous dont le résultat est No-Show, ce qui ne corres</w:t>
      </w:r>
      <w:r w:rsidRPr="00122804">
        <w:rPr>
          <w:sz w:val="22"/>
          <w:szCs w:val="22"/>
        </w:rPr>
        <w:t>pond à aucune réalité opérationnelle plausible — un patient absent ne peut, par définition, pas avoir de temps d'attente mesuré sur place. Il s'agit très probablement d'un artefact de génération du jeu de données fictif. Plutôt que de corriger arbitraireme</w:t>
      </w:r>
      <w:r w:rsidRPr="00122804">
        <w:rPr>
          <w:sz w:val="22"/>
          <w:szCs w:val="22"/>
        </w:rPr>
        <w:t>nt cette incohérence, elle a été documentée comme une limitation explicite du jeu de données, à prendre en compte dans toute interprétation future impliquant le temps d'attente.</w:t>
      </w:r>
    </w:p>
    <w:p w14:paraId="025D872E"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Répartition de la variable cible </w:t>
      </w:r>
      <w:proofErr w:type="spellStart"/>
      <w:r w:rsidRPr="00122804">
        <w:rPr>
          <w:b/>
          <w:bCs/>
          <w:sz w:val="22"/>
          <w:szCs w:val="22"/>
        </w:rPr>
        <w:t>appointment_outcome</w:t>
      </w:r>
      <w:proofErr w:type="spellEnd"/>
      <w:r w:rsidRPr="00122804">
        <w:rPr>
          <w:b/>
          <w:bCs/>
          <w:sz w:val="22"/>
          <w:szCs w:val="22"/>
        </w:rPr>
        <w:t xml:space="preserve"> : </w:t>
      </w:r>
      <w:r w:rsidRPr="00122804">
        <w:rPr>
          <w:sz w:val="22"/>
          <w:szCs w:val="22"/>
        </w:rPr>
        <w:t xml:space="preserve">48,5 % de </w:t>
      </w:r>
      <w:proofErr w:type="spellStart"/>
      <w:r w:rsidRPr="00122804">
        <w:rPr>
          <w:sz w:val="22"/>
          <w:szCs w:val="22"/>
        </w:rPr>
        <w:t>No</w:t>
      </w:r>
      <w:proofErr w:type="spellEnd"/>
      <w:r w:rsidRPr="00122804">
        <w:rPr>
          <w:sz w:val="22"/>
          <w:szCs w:val="22"/>
        </w:rPr>
        <w:t>-Show, 46,3</w:t>
      </w:r>
      <w:r w:rsidRPr="00122804">
        <w:rPr>
          <w:sz w:val="22"/>
          <w:szCs w:val="22"/>
        </w:rPr>
        <w:t xml:space="preserve"> % de rendez-vous honorés (</w:t>
      </w:r>
      <w:proofErr w:type="spellStart"/>
      <w:r w:rsidRPr="00122804">
        <w:rPr>
          <w:sz w:val="22"/>
          <w:szCs w:val="22"/>
        </w:rPr>
        <w:t>Attended</w:t>
      </w:r>
      <w:proofErr w:type="spellEnd"/>
      <w:r w:rsidRPr="00122804">
        <w:rPr>
          <w:sz w:val="22"/>
          <w:szCs w:val="22"/>
        </w:rPr>
        <w:t>), et 5,3 % d'annulations (</w:t>
      </w:r>
      <w:proofErr w:type="spellStart"/>
      <w:r w:rsidRPr="00122804">
        <w:rPr>
          <w:sz w:val="22"/>
          <w:szCs w:val="22"/>
        </w:rPr>
        <w:t>Cancelled</w:t>
      </w:r>
      <w:proofErr w:type="spellEnd"/>
      <w:r w:rsidRPr="00122804">
        <w:rPr>
          <w:sz w:val="22"/>
          <w:szCs w:val="22"/>
        </w:rPr>
        <w:t>). Cette répartition, relativement équilibrée entre présences et absences, est plutôt favorable si une modélisation prédictive venait à être envisagée par la suite ; la catégorie des an</w:t>
      </w:r>
      <w:r w:rsidRPr="00122804">
        <w:rPr>
          <w:sz w:val="22"/>
          <w:szCs w:val="22"/>
        </w:rPr>
        <w:t>nulations, nettement minoritaire, devra en revanche être traitée séparément le cas échéant.</w:t>
      </w:r>
    </w:p>
    <w:p w14:paraId="5917ACED" w14:textId="77777777" w:rsidR="0084694C" w:rsidRPr="00122804" w:rsidRDefault="00122804">
      <w:pPr>
        <w:pStyle w:val="Titre2"/>
        <w:spacing w:before="240" w:after="120"/>
        <w:rPr>
          <w:sz w:val="28"/>
          <w:szCs w:val="28"/>
        </w:rPr>
      </w:pPr>
      <w:bookmarkStart w:id="5" w:name="_Toc239539491"/>
      <w:r w:rsidRPr="00122804">
        <w:rPr>
          <w:sz w:val="28"/>
          <w:szCs w:val="28"/>
        </w:rPr>
        <w:t>2.2 Résolution d'un problème de format de date</w:t>
      </w:r>
      <w:bookmarkEnd w:id="5"/>
    </w:p>
    <w:p w14:paraId="7C51E94C" w14:textId="77777777" w:rsidR="0084694C" w:rsidRPr="00122804" w:rsidRDefault="00122804">
      <w:pPr>
        <w:spacing w:after="160"/>
        <w:rPr>
          <w:sz w:val="22"/>
          <w:szCs w:val="22"/>
        </w:rPr>
      </w:pPr>
      <w:r w:rsidRPr="00122804">
        <w:rPr>
          <w:sz w:val="22"/>
          <w:szCs w:val="22"/>
        </w:rPr>
        <w:t xml:space="preserve">Au cours du nettoyage sous Power </w:t>
      </w:r>
      <w:proofErr w:type="spellStart"/>
      <w:r w:rsidRPr="00122804">
        <w:rPr>
          <w:sz w:val="22"/>
          <w:szCs w:val="22"/>
        </w:rPr>
        <w:t>Query</w:t>
      </w:r>
      <w:proofErr w:type="spellEnd"/>
      <w:r w:rsidRPr="00122804">
        <w:rPr>
          <w:sz w:val="22"/>
          <w:szCs w:val="22"/>
        </w:rPr>
        <w:t xml:space="preserve">, une difficulté est apparue lors de la conversion des colonnes </w:t>
      </w:r>
      <w:proofErr w:type="spellStart"/>
      <w:r w:rsidRPr="00122804">
        <w:rPr>
          <w:sz w:val="22"/>
          <w:szCs w:val="22"/>
        </w:rPr>
        <w:t>booking_date</w:t>
      </w:r>
      <w:proofErr w:type="spellEnd"/>
      <w:r w:rsidRPr="00122804">
        <w:rPr>
          <w:sz w:val="22"/>
          <w:szCs w:val="22"/>
        </w:rPr>
        <w:t xml:space="preserve"> et</w:t>
      </w:r>
      <w:r w:rsidRPr="00122804">
        <w:rPr>
          <w:sz w:val="22"/>
          <w:szCs w:val="22"/>
        </w:rPr>
        <w:t xml:space="preserve"> </w:t>
      </w:r>
      <w:proofErr w:type="spellStart"/>
      <w:r w:rsidRPr="00122804">
        <w:rPr>
          <w:sz w:val="22"/>
          <w:szCs w:val="22"/>
        </w:rPr>
        <w:t>appointment_date</w:t>
      </w:r>
      <w:proofErr w:type="spellEnd"/>
      <w:r w:rsidRPr="00122804">
        <w:rPr>
          <w:sz w:val="22"/>
          <w:szCs w:val="22"/>
        </w:rPr>
        <w:t xml:space="preserve"> vers le type Date : certaines lignes provoquaient une erreur explicite du type « </w:t>
      </w:r>
      <w:proofErr w:type="spellStart"/>
      <w:r w:rsidRPr="00122804">
        <w:rPr>
          <w:sz w:val="22"/>
          <w:szCs w:val="22"/>
        </w:rPr>
        <w:t>DataFormat.Error</w:t>
      </w:r>
      <w:proofErr w:type="spellEnd"/>
      <w:r w:rsidRPr="00122804">
        <w:rPr>
          <w:sz w:val="22"/>
          <w:szCs w:val="22"/>
        </w:rPr>
        <w:t xml:space="preserve"> », alors que d'autres se convertissaient sans problème. Un examen des valeurs à l'origine de l'erreur — par exemple la valeur « 2/25/2026 » </w:t>
      </w:r>
      <w:r w:rsidRPr="00122804">
        <w:rPr>
          <w:sz w:val="22"/>
          <w:szCs w:val="22"/>
        </w:rPr>
        <w:t>— a permis d'établir un diagnostic sans ambiguïté : le nombre 25 ne peut pas correspondre à un mois, ce qui signifie que les dates du fichier suivent nécessairement le format américain mois/jour/année, et non le format jour/mois/année habituellement utilis</w:t>
      </w:r>
      <w:r w:rsidRPr="00122804">
        <w:rPr>
          <w:sz w:val="22"/>
          <w:szCs w:val="22"/>
        </w:rPr>
        <w:t xml:space="preserve">é en France. La correction a consisté à changer explicitement le type de la colonne en précisant la culture « Anglais (États-Unis) » plutôt que de laisser Power </w:t>
      </w:r>
      <w:proofErr w:type="spellStart"/>
      <w:r w:rsidRPr="00122804">
        <w:rPr>
          <w:sz w:val="22"/>
          <w:szCs w:val="22"/>
        </w:rPr>
        <w:t>Query</w:t>
      </w:r>
      <w:proofErr w:type="spellEnd"/>
      <w:r w:rsidRPr="00122804">
        <w:rPr>
          <w:sz w:val="22"/>
          <w:szCs w:val="22"/>
        </w:rPr>
        <w:t xml:space="preserve"> déduire automatiquement le format, ce qui a résolu l'ensemble des erreurs de conversion —</w:t>
      </w:r>
      <w:r w:rsidRPr="00122804">
        <w:rPr>
          <w:sz w:val="22"/>
          <w:szCs w:val="22"/>
        </w:rPr>
        <w:t xml:space="preserve"> y compris celles concernant les dates sans zéro non significatif (par exemple « 7 » plutôt que « 07 » pour un jour ou un mois).</w:t>
      </w:r>
    </w:p>
    <w:p w14:paraId="6D6FFA59" w14:textId="77777777" w:rsidR="0084694C" w:rsidRPr="00122804" w:rsidRDefault="00122804">
      <w:pPr>
        <w:pStyle w:val="Titre2"/>
        <w:spacing w:before="240" w:after="120"/>
        <w:rPr>
          <w:sz w:val="28"/>
          <w:szCs w:val="28"/>
        </w:rPr>
      </w:pPr>
      <w:bookmarkStart w:id="6" w:name="_Toc239539492"/>
      <w:r w:rsidRPr="00122804">
        <w:rPr>
          <w:sz w:val="28"/>
          <w:szCs w:val="28"/>
        </w:rPr>
        <w:t>2.3 Actions restant à finaliser</w:t>
      </w:r>
      <w:bookmarkEnd w:id="6"/>
    </w:p>
    <w:p w14:paraId="7BE41E57" w14:textId="77777777" w:rsidR="0084694C" w:rsidRPr="00122804" w:rsidRDefault="00122804">
      <w:pPr>
        <w:pStyle w:val="Paragraphedeliste"/>
        <w:numPr>
          <w:ilvl w:val="0"/>
          <w:numId w:val="1"/>
        </w:numPr>
        <w:spacing w:after="100"/>
        <w:rPr>
          <w:sz w:val="22"/>
          <w:szCs w:val="22"/>
        </w:rPr>
      </w:pPr>
      <w:r w:rsidRPr="00122804">
        <w:rPr>
          <w:sz w:val="22"/>
          <w:szCs w:val="22"/>
        </w:rPr>
        <w:t xml:space="preserve">Imputation des valeurs manquantes restantes (~2 %) sur </w:t>
      </w:r>
      <w:proofErr w:type="spellStart"/>
      <w:r w:rsidRPr="00122804">
        <w:rPr>
          <w:sz w:val="22"/>
          <w:szCs w:val="22"/>
        </w:rPr>
        <w:t>distance_to_clinic_km</w:t>
      </w:r>
      <w:proofErr w:type="spellEnd"/>
      <w:r w:rsidRPr="00122804">
        <w:rPr>
          <w:sz w:val="22"/>
          <w:szCs w:val="22"/>
        </w:rPr>
        <w:t xml:space="preserve"> et </w:t>
      </w:r>
      <w:proofErr w:type="spellStart"/>
      <w:r w:rsidRPr="00122804">
        <w:rPr>
          <w:sz w:val="22"/>
          <w:szCs w:val="22"/>
        </w:rPr>
        <w:t>waiting_time_mi</w:t>
      </w:r>
      <w:r w:rsidRPr="00122804">
        <w:rPr>
          <w:sz w:val="22"/>
          <w:szCs w:val="22"/>
        </w:rPr>
        <w:t>nutes</w:t>
      </w:r>
      <w:proofErr w:type="spellEnd"/>
      <w:r w:rsidRPr="00122804">
        <w:rPr>
          <w:sz w:val="22"/>
          <w:szCs w:val="22"/>
        </w:rPr>
        <w:t xml:space="preserve"> ; l'imputation par la médiane a été retenue comme approche raisonnable compte tenu du faible volume concerné et de l'absence de lien apparent avec les autres variables.</w:t>
      </w:r>
    </w:p>
    <w:p w14:paraId="796CF31A" w14:textId="77777777" w:rsidR="0084694C" w:rsidRPr="00122804" w:rsidRDefault="00122804">
      <w:pPr>
        <w:spacing w:after="140"/>
        <w:rPr>
          <w:sz w:val="22"/>
          <w:szCs w:val="22"/>
        </w:rPr>
      </w:pPr>
      <w:r w:rsidRPr="00122804">
        <w:rPr>
          <w:i/>
          <w:iCs/>
          <w:color w:val="999999"/>
          <w:sz w:val="22"/>
          <w:szCs w:val="22"/>
        </w:rPr>
        <w:t>[À confirmer par Fortuné : cette imputation a-t-elle été appliquée dans le modèle</w:t>
      </w:r>
      <w:r w:rsidRPr="00122804">
        <w:rPr>
          <w:i/>
          <w:iCs/>
          <w:color w:val="999999"/>
          <w:sz w:val="22"/>
          <w:szCs w:val="22"/>
        </w:rPr>
        <w:t xml:space="preserve"> Power BI final ?]</w:t>
      </w:r>
    </w:p>
    <w:p w14:paraId="63B72441" w14:textId="77777777" w:rsidR="0084694C" w:rsidRPr="00122804" w:rsidRDefault="00122804">
      <w:pPr>
        <w:pStyle w:val="Titre1"/>
        <w:spacing w:before="320" w:after="160"/>
        <w:rPr>
          <w:sz w:val="36"/>
          <w:szCs w:val="36"/>
        </w:rPr>
      </w:pPr>
      <w:bookmarkStart w:id="7" w:name="_Toc239539493"/>
      <w:r w:rsidRPr="00122804">
        <w:rPr>
          <w:sz w:val="36"/>
          <w:szCs w:val="36"/>
        </w:rPr>
        <w:t>3. Analyse exploratoire des données (EDA)</w:t>
      </w:r>
      <w:bookmarkEnd w:id="7"/>
    </w:p>
    <w:p w14:paraId="03F6BC8A" w14:textId="77777777" w:rsidR="0084694C" w:rsidRPr="00122804" w:rsidRDefault="00122804">
      <w:pPr>
        <w:spacing w:after="160"/>
        <w:rPr>
          <w:sz w:val="22"/>
          <w:szCs w:val="22"/>
        </w:rPr>
      </w:pPr>
      <w:r w:rsidRPr="00122804">
        <w:rPr>
          <w:sz w:val="22"/>
          <w:szCs w:val="22"/>
        </w:rPr>
        <w:t>L'analyse exploratoire a eu pour objectif d'identifier, parmi l'ensemble des variables disponibles, celles qui présentent une association mesurable avec le résultat du rendez-vous. La démarche retenue a consisté à regrouper les rendez-vous par catégorie po</w:t>
      </w:r>
      <w:r w:rsidRPr="00122804">
        <w:rPr>
          <w:sz w:val="22"/>
          <w:szCs w:val="22"/>
        </w:rPr>
        <w:t>ur chaque variable d'intérêt, puis à comparer le taux de no-show obtenu dans chaque groupe par rapport au taux global de référence (48,5 %).</w:t>
      </w:r>
    </w:p>
    <w:p w14:paraId="2BABB554" w14:textId="77777777" w:rsidR="0084694C" w:rsidRPr="00122804" w:rsidRDefault="00122804">
      <w:pPr>
        <w:spacing w:after="160"/>
        <w:rPr>
          <w:sz w:val="22"/>
          <w:szCs w:val="22"/>
        </w:rPr>
      </w:pPr>
      <w:r w:rsidRPr="00122804">
        <w:rPr>
          <w:sz w:val="22"/>
          <w:szCs w:val="22"/>
        </w:rPr>
        <w:t>Cinq axes ont ainsi été explorés : le délai entre la réservation et le rendez-vous (</w:t>
      </w:r>
      <w:proofErr w:type="spellStart"/>
      <w:r w:rsidRPr="00122804">
        <w:rPr>
          <w:sz w:val="22"/>
          <w:szCs w:val="22"/>
        </w:rPr>
        <w:t>booking_lead_days</w:t>
      </w:r>
      <w:proofErr w:type="spellEnd"/>
      <w:r w:rsidRPr="00122804">
        <w:rPr>
          <w:sz w:val="22"/>
          <w:szCs w:val="22"/>
        </w:rPr>
        <w:t>), l'historiqu</w:t>
      </w:r>
      <w:r w:rsidRPr="00122804">
        <w:rPr>
          <w:sz w:val="22"/>
          <w:szCs w:val="22"/>
        </w:rPr>
        <w:t>e du patient en matière d'absences précédentes (</w:t>
      </w:r>
      <w:proofErr w:type="spellStart"/>
      <w:r w:rsidRPr="00122804">
        <w:rPr>
          <w:sz w:val="22"/>
          <w:szCs w:val="22"/>
        </w:rPr>
        <w:t>previous_no_shows</w:t>
      </w:r>
      <w:proofErr w:type="spellEnd"/>
      <w:r w:rsidRPr="00122804">
        <w:rPr>
          <w:sz w:val="22"/>
          <w:szCs w:val="22"/>
        </w:rPr>
        <w:t>), la distance entre le domicile du patient et la clinique (</w:t>
      </w:r>
      <w:proofErr w:type="spellStart"/>
      <w:r w:rsidRPr="00122804">
        <w:rPr>
          <w:sz w:val="22"/>
          <w:szCs w:val="22"/>
        </w:rPr>
        <w:t>distance_to_clinic_km</w:t>
      </w:r>
      <w:proofErr w:type="spellEnd"/>
      <w:r w:rsidRPr="00122804">
        <w:rPr>
          <w:sz w:val="22"/>
          <w:szCs w:val="22"/>
        </w:rPr>
        <w:t>), l'envoi effectif d'un rappel ainsi que le canal utilisé (</w:t>
      </w:r>
      <w:proofErr w:type="spellStart"/>
      <w:r w:rsidRPr="00122804">
        <w:rPr>
          <w:sz w:val="22"/>
          <w:szCs w:val="22"/>
        </w:rPr>
        <w:t>reminder_sent</w:t>
      </w:r>
      <w:proofErr w:type="spellEnd"/>
      <w:r w:rsidRPr="00122804">
        <w:rPr>
          <w:sz w:val="22"/>
          <w:szCs w:val="22"/>
        </w:rPr>
        <w:t xml:space="preserve">, </w:t>
      </w:r>
      <w:proofErr w:type="spellStart"/>
      <w:r w:rsidRPr="00122804">
        <w:rPr>
          <w:sz w:val="22"/>
          <w:szCs w:val="22"/>
        </w:rPr>
        <w:t>reminder_channel</w:t>
      </w:r>
      <w:proofErr w:type="spellEnd"/>
      <w:r w:rsidRPr="00122804">
        <w:rPr>
          <w:sz w:val="22"/>
          <w:szCs w:val="22"/>
        </w:rPr>
        <w:t>), et enfin le type</w:t>
      </w:r>
      <w:r w:rsidRPr="00122804">
        <w:rPr>
          <w:sz w:val="22"/>
          <w:szCs w:val="22"/>
        </w:rPr>
        <w:t xml:space="preserve"> de rendez-vous (</w:t>
      </w:r>
      <w:proofErr w:type="spellStart"/>
      <w:r w:rsidRPr="00122804">
        <w:rPr>
          <w:sz w:val="22"/>
          <w:szCs w:val="22"/>
        </w:rPr>
        <w:t>appointment_type</w:t>
      </w:r>
      <w:proofErr w:type="spellEnd"/>
      <w:r w:rsidRPr="00122804">
        <w:rPr>
          <w:sz w:val="22"/>
          <w:szCs w:val="22"/>
        </w:rPr>
        <w:t>).</w:t>
      </w:r>
    </w:p>
    <w:p w14:paraId="75581E05" w14:textId="77777777" w:rsidR="0084694C" w:rsidRPr="00122804" w:rsidRDefault="00122804">
      <w:pPr>
        <w:spacing w:after="160"/>
        <w:rPr>
          <w:sz w:val="22"/>
          <w:szCs w:val="22"/>
        </w:rPr>
      </w:pPr>
      <w:r w:rsidRPr="00122804">
        <w:rPr>
          <w:sz w:val="22"/>
          <w:szCs w:val="22"/>
        </w:rPr>
        <w:lastRenderedPageBreak/>
        <w:t>Cette exploration a permis de constater qu'aucune variable prise isolément n'explique à elle seule la totalité du phénomène de no-show : chacune des cinq dimensions étudiées présente un écart mesurable mais partiel par r</w:t>
      </w:r>
      <w:r w:rsidRPr="00122804">
        <w:rPr>
          <w:sz w:val="22"/>
          <w:szCs w:val="22"/>
        </w:rPr>
        <w:t>apport au taux global. Cette observation appuie l'idée, déjà anticipée en Semaine 4, qu'une approche combinant plusieurs facteurs de risque simultanément sera nécessaire pour affiner la compréhension du problème au-delà de cette première étape. Les résulta</w:t>
      </w:r>
      <w:r w:rsidRPr="00122804">
        <w:rPr>
          <w:sz w:val="22"/>
          <w:szCs w:val="22"/>
        </w:rPr>
        <w:t>ts détaillés de cette exploration, ainsi que leur interprétation business, sont présentés dans le tableau des indicateurs clés et la section Insights ci-dessous.</w:t>
      </w:r>
    </w:p>
    <w:p w14:paraId="5084A319" w14:textId="77777777" w:rsidR="0084694C" w:rsidRPr="00122804" w:rsidRDefault="00122804">
      <w:pPr>
        <w:pStyle w:val="Titre1"/>
        <w:spacing w:before="320" w:after="160"/>
        <w:rPr>
          <w:sz w:val="36"/>
          <w:szCs w:val="36"/>
        </w:rPr>
      </w:pPr>
      <w:bookmarkStart w:id="8" w:name="_Toc239539494"/>
      <w:r w:rsidRPr="00122804">
        <w:rPr>
          <w:sz w:val="36"/>
          <w:szCs w:val="36"/>
        </w:rPr>
        <w:t>4. KPI développés</w:t>
      </w:r>
      <w:bookmarkEnd w:id="8"/>
    </w:p>
    <w:p w14:paraId="0B71C489" w14:textId="77777777" w:rsidR="0084694C" w:rsidRPr="00122804" w:rsidRDefault="00122804">
      <w:pPr>
        <w:spacing w:after="160"/>
        <w:rPr>
          <w:sz w:val="22"/>
          <w:szCs w:val="22"/>
        </w:rPr>
      </w:pPr>
      <w:r w:rsidRPr="00122804">
        <w:rPr>
          <w:sz w:val="22"/>
          <w:szCs w:val="22"/>
        </w:rPr>
        <w:t>Parmi les indicateurs potentiels envisagés en Semaine 4, cinq ont été retenu</w:t>
      </w:r>
      <w:r w:rsidRPr="00122804">
        <w:rPr>
          <w:sz w:val="22"/>
          <w:szCs w:val="22"/>
        </w:rPr>
        <w:t xml:space="preserve">s pour cette étape, sur la base de leur pertinence directe par rapport aux questions business posées et de la disponibilité des données nécessaires à leur calcul. </w:t>
      </w:r>
      <w:proofErr w:type="gramStart"/>
      <w:r w:rsidRPr="00122804">
        <w:rPr>
          <w:sz w:val="22"/>
          <w:szCs w:val="22"/>
        </w:rPr>
        <w:t>Le tableau ci-dessous présente</w:t>
      </w:r>
      <w:proofErr w:type="gramEnd"/>
      <w:r w:rsidRPr="00122804">
        <w:rPr>
          <w:sz w:val="22"/>
          <w:szCs w:val="22"/>
        </w:rPr>
        <w:t>, pour chacun, sa définition, sa valeur calculée sur l'ensemble</w:t>
      </w:r>
      <w:r w:rsidRPr="00122804">
        <w:rPr>
          <w:sz w:val="22"/>
          <w:szCs w:val="22"/>
        </w:rPr>
        <w:t xml:space="preserve"> des 5 000 rendez-vous, la question business à laquelle il répond, et son interprétation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6"/>
        <w:gridCol w:w="3079"/>
        <w:gridCol w:w="766"/>
        <w:gridCol w:w="1888"/>
        <w:gridCol w:w="2061"/>
      </w:tblGrid>
      <w:tr w:rsidR="0084694C" w:rsidRPr="00122804" w14:paraId="442CDEB0" w14:textId="77777777">
        <w:tblPrEx>
          <w:tblCellMar>
            <w:top w:w="0" w:type="dxa"/>
            <w:bottom w:w="0" w:type="dxa"/>
          </w:tblCellMar>
        </w:tblPrEx>
        <w:tc>
          <w:tcPr>
            <w:tcW w:w="0" w:type="auto"/>
            <w:shd w:val="clear" w:color="auto" w:fill="0F6E56"/>
            <w:vAlign w:val="center"/>
          </w:tcPr>
          <w:p w14:paraId="268D7611" w14:textId="77777777" w:rsidR="0084694C" w:rsidRPr="00122804" w:rsidRDefault="00122804">
            <w:pPr>
              <w:rPr>
                <w:sz w:val="22"/>
                <w:szCs w:val="22"/>
              </w:rPr>
            </w:pPr>
            <w:r w:rsidRPr="00122804">
              <w:rPr>
                <w:b/>
                <w:bCs/>
                <w:color w:val="FFFFFF"/>
                <w:sz w:val="22"/>
                <w:szCs w:val="22"/>
              </w:rPr>
              <w:t>KPI</w:t>
            </w:r>
          </w:p>
        </w:tc>
        <w:tc>
          <w:tcPr>
            <w:tcW w:w="0" w:type="auto"/>
            <w:shd w:val="clear" w:color="auto" w:fill="0F6E56"/>
            <w:vAlign w:val="center"/>
          </w:tcPr>
          <w:p w14:paraId="1BF729CB" w14:textId="77777777" w:rsidR="0084694C" w:rsidRPr="00122804" w:rsidRDefault="00122804">
            <w:pPr>
              <w:rPr>
                <w:sz w:val="22"/>
                <w:szCs w:val="22"/>
              </w:rPr>
            </w:pPr>
            <w:r w:rsidRPr="00122804">
              <w:rPr>
                <w:b/>
                <w:bCs/>
                <w:color w:val="FFFFFF"/>
                <w:sz w:val="22"/>
                <w:szCs w:val="22"/>
              </w:rPr>
              <w:t>Définition</w:t>
            </w:r>
          </w:p>
        </w:tc>
        <w:tc>
          <w:tcPr>
            <w:tcW w:w="0" w:type="auto"/>
            <w:shd w:val="clear" w:color="auto" w:fill="0F6E56"/>
            <w:vAlign w:val="center"/>
          </w:tcPr>
          <w:p w14:paraId="740B0C63" w14:textId="77777777" w:rsidR="0084694C" w:rsidRPr="00122804" w:rsidRDefault="00122804">
            <w:pPr>
              <w:rPr>
                <w:sz w:val="22"/>
                <w:szCs w:val="22"/>
              </w:rPr>
            </w:pPr>
            <w:r w:rsidRPr="00122804">
              <w:rPr>
                <w:b/>
                <w:bCs/>
                <w:color w:val="FFFFFF"/>
                <w:sz w:val="22"/>
                <w:szCs w:val="22"/>
              </w:rPr>
              <w:t>Valeur</w:t>
            </w:r>
          </w:p>
        </w:tc>
        <w:tc>
          <w:tcPr>
            <w:tcW w:w="0" w:type="auto"/>
            <w:shd w:val="clear" w:color="auto" w:fill="0F6E56"/>
            <w:vAlign w:val="center"/>
          </w:tcPr>
          <w:p w14:paraId="66E72248" w14:textId="77777777" w:rsidR="0084694C" w:rsidRPr="00122804" w:rsidRDefault="00122804">
            <w:pPr>
              <w:rPr>
                <w:sz w:val="22"/>
                <w:szCs w:val="22"/>
              </w:rPr>
            </w:pPr>
            <w:r w:rsidRPr="00122804">
              <w:rPr>
                <w:b/>
                <w:bCs/>
                <w:color w:val="FFFFFF"/>
                <w:sz w:val="22"/>
                <w:szCs w:val="22"/>
              </w:rPr>
              <w:t>Question business</w:t>
            </w:r>
          </w:p>
        </w:tc>
        <w:tc>
          <w:tcPr>
            <w:tcW w:w="0" w:type="auto"/>
            <w:shd w:val="clear" w:color="auto" w:fill="0F6E56"/>
            <w:vAlign w:val="center"/>
          </w:tcPr>
          <w:p w14:paraId="4C1B08C9" w14:textId="77777777" w:rsidR="0084694C" w:rsidRPr="00122804" w:rsidRDefault="00122804">
            <w:pPr>
              <w:rPr>
                <w:sz w:val="22"/>
                <w:szCs w:val="22"/>
              </w:rPr>
            </w:pPr>
            <w:r w:rsidRPr="00122804">
              <w:rPr>
                <w:b/>
                <w:bCs/>
                <w:color w:val="FFFFFF"/>
                <w:sz w:val="22"/>
                <w:szCs w:val="22"/>
              </w:rPr>
              <w:t>Interprétation</w:t>
            </w:r>
          </w:p>
        </w:tc>
      </w:tr>
      <w:tr w:rsidR="0084694C" w:rsidRPr="00122804" w14:paraId="7BDA07A2" w14:textId="77777777">
        <w:tblPrEx>
          <w:tblCellMar>
            <w:top w:w="0" w:type="dxa"/>
            <w:bottom w:w="0" w:type="dxa"/>
          </w:tblCellMar>
        </w:tblPrEx>
        <w:tc>
          <w:tcPr>
            <w:tcW w:w="0" w:type="auto"/>
            <w:vAlign w:val="center"/>
          </w:tcPr>
          <w:p w14:paraId="0867CD59" w14:textId="77777777" w:rsidR="0084694C" w:rsidRPr="00122804" w:rsidRDefault="00122804">
            <w:pPr>
              <w:rPr>
                <w:sz w:val="22"/>
                <w:szCs w:val="22"/>
              </w:rPr>
            </w:pPr>
            <w:r w:rsidRPr="00122804">
              <w:rPr>
                <w:sz w:val="22"/>
                <w:szCs w:val="22"/>
              </w:rPr>
              <w:t>Taux de No-Show global</w:t>
            </w:r>
          </w:p>
        </w:tc>
        <w:tc>
          <w:tcPr>
            <w:tcW w:w="0" w:type="auto"/>
            <w:vAlign w:val="center"/>
          </w:tcPr>
          <w:p w14:paraId="113D86C8" w14:textId="77777777" w:rsidR="0084694C" w:rsidRPr="00122804" w:rsidRDefault="00122804">
            <w:pPr>
              <w:rPr>
                <w:sz w:val="22"/>
                <w:szCs w:val="22"/>
              </w:rPr>
            </w:pPr>
            <w:r w:rsidRPr="00122804">
              <w:rPr>
                <w:sz w:val="22"/>
                <w:szCs w:val="22"/>
              </w:rPr>
              <w:t>Part des rendez-vous où le patient ne s'est pas présenté, sur l'ensemble des rendez-vo</w:t>
            </w:r>
            <w:r w:rsidRPr="00122804">
              <w:rPr>
                <w:sz w:val="22"/>
                <w:szCs w:val="22"/>
              </w:rPr>
              <w:t>us.</w:t>
            </w:r>
          </w:p>
        </w:tc>
        <w:tc>
          <w:tcPr>
            <w:tcW w:w="0" w:type="auto"/>
            <w:vAlign w:val="center"/>
          </w:tcPr>
          <w:p w14:paraId="00686A05" w14:textId="77777777" w:rsidR="0084694C" w:rsidRPr="00122804" w:rsidRDefault="00122804">
            <w:pPr>
              <w:rPr>
                <w:sz w:val="22"/>
                <w:szCs w:val="22"/>
              </w:rPr>
            </w:pPr>
            <w:r w:rsidRPr="00122804">
              <w:rPr>
                <w:b/>
                <w:bCs/>
                <w:color w:val="D85A30"/>
                <w:sz w:val="22"/>
                <w:szCs w:val="22"/>
              </w:rPr>
              <w:t>48,5 %</w:t>
            </w:r>
          </w:p>
        </w:tc>
        <w:tc>
          <w:tcPr>
            <w:tcW w:w="0" w:type="auto"/>
            <w:vAlign w:val="center"/>
          </w:tcPr>
          <w:p w14:paraId="40B8009B" w14:textId="77777777" w:rsidR="0084694C" w:rsidRPr="00122804" w:rsidRDefault="00122804">
            <w:pPr>
              <w:rPr>
                <w:sz w:val="22"/>
                <w:szCs w:val="22"/>
              </w:rPr>
            </w:pPr>
            <w:r w:rsidRPr="00122804">
              <w:rPr>
                <w:sz w:val="22"/>
                <w:szCs w:val="22"/>
              </w:rPr>
              <w:t>Quelle est l'ampleur réelle du problème ?</w:t>
            </w:r>
          </w:p>
        </w:tc>
        <w:tc>
          <w:tcPr>
            <w:tcW w:w="0" w:type="auto"/>
            <w:vAlign w:val="center"/>
          </w:tcPr>
          <w:p w14:paraId="6DFC1C64" w14:textId="77777777" w:rsidR="0084694C" w:rsidRPr="00122804" w:rsidRDefault="00122804">
            <w:pPr>
              <w:rPr>
                <w:sz w:val="22"/>
                <w:szCs w:val="22"/>
              </w:rPr>
            </w:pPr>
            <w:r w:rsidRPr="00122804">
              <w:rPr>
                <w:sz w:val="22"/>
                <w:szCs w:val="22"/>
              </w:rPr>
              <w:t>Près d'un rendez-vous sur deux est manqué : le problème est majeur, pas marginal.</w:t>
            </w:r>
          </w:p>
        </w:tc>
      </w:tr>
      <w:tr w:rsidR="0084694C" w:rsidRPr="00122804" w14:paraId="5B558B2E" w14:textId="77777777">
        <w:tblPrEx>
          <w:tblCellMar>
            <w:top w:w="0" w:type="dxa"/>
            <w:bottom w:w="0" w:type="dxa"/>
          </w:tblCellMar>
        </w:tblPrEx>
        <w:tc>
          <w:tcPr>
            <w:tcW w:w="0" w:type="auto"/>
            <w:vAlign w:val="center"/>
          </w:tcPr>
          <w:p w14:paraId="7663D3D9" w14:textId="77777777" w:rsidR="0084694C" w:rsidRPr="00122804" w:rsidRDefault="00122804">
            <w:pPr>
              <w:rPr>
                <w:sz w:val="22"/>
                <w:szCs w:val="22"/>
              </w:rPr>
            </w:pPr>
            <w:r w:rsidRPr="00122804">
              <w:rPr>
                <w:sz w:val="22"/>
                <w:szCs w:val="22"/>
              </w:rPr>
              <w:t>Taux de rappel envoyé</w:t>
            </w:r>
          </w:p>
        </w:tc>
        <w:tc>
          <w:tcPr>
            <w:tcW w:w="0" w:type="auto"/>
            <w:vAlign w:val="center"/>
          </w:tcPr>
          <w:p w14:paraId="6EC331BA" w14:textId="77777777" w:rsidR="0084694C" w:rsidRPr="00122804" w:rsidRDefault="00122804">
            <w:pPr>
              <w:rPr>
                <w:sz w:val="22"/>
                <w:szCs w:val="22"/>
              </w:rPr>
            </w:pPr>
            <w:r w:rsidRPr="00122804">
              <w:rPr>
                <w:sz w:val="22"/>
                <w:szCs w:val="22"/>
              </w:rPr>
              <w:t>Part des rendez-vous pour lesquels un rappel (SMS/Email/WhatsApp) a été envoyé.</w:t>
            </w:r>
          </w:p>
        </w:tc>
        <w:tc>
          <w:tcPr>
            <w:tcW w:w="0" w:type="auto"/>
            <w:vAlign w:val="center"/>
          </w:tcPr>
          <w:p w14:paraId="51579D30" w14:textId="77777777" w:rsidR="0084694C" w:rsidRPr="00122804" w:rsidRDefault="00122804">
            <w:pPr>
              <w:rPr>
                <w:sz w:val="22"/>
                <w:szCs w:val="22"/>
              </w:rPr>
            </w:pPr>
            <w:r w:rsidRPr="00122804">
              <w:rPr>
                <w:sz w:val="22"/>
                <w:szCs w:val="22"/>
              </w:rPr>
              <w:t>72,7 %</w:t>
            </w:r>
          </w:p>
        </w:tc>
        <w:tc>
          <w:tcPr>
            <w:tcW w:w="0" w:type="auto"/>
            <w:vAlign w:val="center"/>
          </w:tcPr>
          <w:p w14:paraId="29361494" w14:textId="77777777" w:rsidR="0084694C" w:rsidRPr="00122804" w:rsidRDefault="00122804">
            <w:pPr>
              <w:rPr>
                <w:sz w:val="22"/>
                <w:szCs w:val="22"/>
              </w:rPr>
            </w:pPr>
            <w:r w:rsidRPr="00122804">
              <w:rPr>
                <w:sz w:val="22"/>
                <w:szCs w:val="22"/>
              </w:rPr>
              <w:t>Le dispositif de rappel actuel est-il utilisé de façon systématique ?</w:t>
            </w:r>
          </w:p>
        </w:tc>
        <w:tc>
          <w:tcPr>
            <w:tcW w:w="0" w:type="auto"/>
            <w:vAlign w:val="center"/>
          </w:tcPr>
          <w:p w14:paraId="1AC038F3" w14:textId="77777777" w:rsidR="0084694C" w:rsidRPr="00122804" w:rsidRDefault="00122804">
            <w:pPr>
              <w:rPr>
                <w:sz w:val="22"/>
                <w:szCs w:val="22"/>
              </w:rPr>
            </w:pPr>
            <w:r w:rsidRPr="00122804">
              <w:rPr>
                <w:sz w:val="22"/>
                <w:szCs w:val="22"/>
              </w:rPr>
              <w:t>Un peu plus d'un quart des rendez-vous ne reçoit aucun rappel — marge de progression claire.</w:t>
            </w:r>
          </w:p>
        </w:tc>
      </w:tr>
      <w:tr w:rsidR="0084694C" w:rsidRPr="00122804" w14:paraId="72DEBE5C" w14:textId="77777777">
        <w:tblPrEx>
          <w:tblCellMar>
            <w:top w:w="0" w:type="dxa"/>
            <w:bottom w:w="0" w:type="dxa"/>
          </w:tblCellMar>
        </w:tblPrEx>
        <w:tc>
          <w:tcPr>
            <w:tcW w:w="0" w:type="auto"/>
            <w:vAlign w:val="center"/>
          </w:tcPr>
          <w:p w14:paraId="7BC959CB" w14:textId="77777777" w:rsidR="0084694C" w:rsidRPr="00122804" w:rsidRDefault="00122804">
            <w:pPr>
              <w:rPr>
                <w:sz w:val="22"/>
                <w:szCs w:val="22"/>
              </w:rPr>
            </w:pPr>
            <w:r w:rsidRPr="00122804">
              <w:rPr>
                <w:sz w:val="22"/>
                <w:szCs w:val="22"/>
              </w:rPr>
              <w:t xml:space="preserve">Taux </w:t>
            </w:r>
            <w:r w:rsidRPr="00122804">
              <w:rPr>
                <w:sz w:val="22"/>
                <w:szCs w:val="22"/>
              </w:rPr>
              <w:t>de No-Show avec antécédent</w:t>
            </w:r>
          </w:p>
        </w:tc>
        <w:tc>
          <w:tcPr>
            <w:tcW w:w="0" w:type="auto"/>
            <w:vAlign w:val="center"/>
          </w:tcPr>
          <w:p w14:paraId="7686CB23" w14:textId="77777777" w:rsidR="0084694C" w:rsidRPr="00122804" w:rsidRDefault="00122804">
            <w:pPr>
              <w:rPr>
                <w:sz w:val="22"/>
                <w:szCs w:val="22"/>
              </w:rPr>
            </w:pPr>
            <w:r w:rsidRPr="00122804">
              <w:rPr>
                <w:sz w:val="22"/>
                <w:szCs w:val="22"/>
              </w:rPr>
              <w:t>Taux de no-show chez les patients ayant déjà manqué au moins un rendez-vous, comparé à ceux qui n'en ont jamais manqué.</w:t>
            </w:r>
          </w:p>
        </w:tc>
        <w:tc>
          <w:tcPr>
            <w:tcW w:w="0" w:type="auto"/>
            <w:vAlign w:val="center"/>
          </w:tcPr>
          <w:p w14:paraId="2C2BEA70" w14:textId="77777777" w:rsidR="0084694C" w:rsidRPr="00122804" w:rsidRDefault="00122804">
            <w:pPr>
              <w:rPr>
                <w:sz w:val="22"/>
                <w:szCs w:val="22"/>
              </w:rPr>
            </w:pPr>
            <w:r w:rsidRPr="00122804">
              <w:rPr>
                <w:b/>
                <w:bCs/>
                <w:color w:val="D85A30"/>
                <w:sz w:val="22"/>
                <w:szCs w:val="22"/>
              </w:rPr>
              <w:t>55,4 % vs 43,5 %</w:t>
            </w:r>
          </w:p>
        </w:tc>
        <w:tc>
          <w:tcPr>
            <w:tcW w:w="0" w:type="auto"/>
            <w:vAlign w:val="center"/>
          </w:tcPr>
          <w:p w14:paraId="2BCD93BF" w14:textId="77777777" w:rsidR="0084694C" w:rsidRPr="00122804" w:rsidRDefault="00122804">
            <w:pPr>
              <w:rPr>
                <w:sz w:val="22"/>
                <w:szCs w:val="22"/>
              </w:rPr>
            </w:pPr>
            <w:r w:rsidRPr="00122804">
              <w:rPr>
                <w:sz w:val="22"/>
                <w:szCs w:val="22"/>
              </w:rPr>
              <w:t>Un patient qui a déjà manqué un rendez-vous est-il plus à risque de recommencer ?</w:t>
            </w:r>
          </w:p>
        </w:tc>
        <w:tc>
          <w:tcPr>
            <w:tcW w:w="0" w:type="auto"/>
            <w:vAlign w:val="center"/>
          </w:tcPr>
          <w:p w14:paraId="08A9BDB0" w14:textId="77777777" w:rsidR="0084694C" w:rsidRPr="00122804" w:rsidRDefault="00122804">
            <w:pPr>
              <w:rPr>
                <w:sz w:val="22"/>
                <w:szCs w:val="22"/>
              </w:rPr>
            </w:pPr>
            <w:r w:rsidRPr="00122804">
              <w:rPr>
                <w:sz w:val="22"/>
                <w:szCs w:val="22"/>
              </w:rPr>
              <w:t>Oui, nettement (+11,9 points) : l'historique est un signal de risque fort et exploitable.</w:t>
            </w:r>
          </w:p>
        </w:tc>
      </w:tr>
      <w:tr w:rsidR="0084694C" w:rsidRPr="00122804" w14:paraId="37D7129D" w14:textId="77777777">
        <w:tblPrEx>
          <w:tblCellMar>
            <w:top w:w="0" w:type="dxa"/>
            <w:bottom w:w="0" w:type="dxa"/>
          </w:tblCellMar>
        </w:tblPrEx>
        <w:tc>
          <w:tcPr>
            <w:tcW w:w="0" w:type="auto"/>
            <w:vAlign w:val="center"/>
          </w:tcPr>
          <w:p w14:paraId="6639BCD1" w14:textId="77777777" w:rsidR="0084694C" w:rsidRPr="00122804" w:rsidRDefault="00122804">
            <w:pPr>
              <w:rPr>
                <w:sz w:val="22"/>
                <w:szCs w:val="22"/>
              </w:rPr>
            </w:pPr>
            <w:r w:rsidRPr="00122804">
              <w:rPr>
                <w:sz w:val="22"/>
                <w:szCs w:val="22"/>
              </w:rPr>
              <w:t>Délai moyen de réservation</w:t>
            </w:r>
          </w:p>
        </w:tc>
        <w:tc>
          <w:tcPr>
            <w:tcW w:w="0" w:type="auto"/>
            <w:vAlign w:val="center"/>
          </w:tcPr>
          <w:p w14:paraId="500D7F42" w14:textId="77777777" w:rsidR="0084694C" w:rsidRPr="00122804" w:rsidRDefault="00122804">
            <w:pPr>
              <w:rPr>
                <w:sz w:val="22"/>
                <w:szCs w:val="22"/>
              </w:rPr>
            </w:pPr>
            <w:r w:rsidRPr="00122804">
              <w:rPr>
                <w:sz w:val="22"/>
                <w:szCs w:val="22"/>
              </w:rPr>
              <w:t>Nombre moyen de jours entre la prise du rendez-vous et sa date réelle.</w:t>
            </w:r>
          </w:p>
        </w:tc>
        <w:tc>
          <w:tcPr>
            <w:tcW w:w="0" w:type="auto"/>
            <w:vAlign w:val="center"/>
          </w:tcPr>
          <w:p w14:paraId="30D7DEF2" w14:textId="77777777" w:rsidR="0084694C" w:rsidRPr="00122804" w:rsidRDefault="00122804">
            <w:pPr>
              <w:rPr>
                <w:sz w:val="22"/>
                <w:szCs w:val="22"/>
              </w:rPr>
            </w:pPr>
            <w:r w:rsidRPr="00122804">
              <w:rPr>
                <w:sz w:val="22"/>
                <w:szCs w:val="22"/>
              </w:rPr>
              <w:t>29,6 jours</w:t>
            </w:r>
          </w:p>
        </w:tc>
        <w:tc>
          <w:tcPr>
            <w:tcW w:w="0" w:type="auto"/>
            <w:vAlign w:val="center"/>
          </w:tcPr>
          <w:p w14:paraId="6490A6D4" w14:textId="77777777" w:rsidR="0084694C" w:rsidRPr="00122804" w:rsidRDefault="00122804">
            <w:pPr>
              <w:rPr>
                <w:sz w:val="22"/>
                <w:szCs w:val="22"/>
              </w:rPr>
            </w:pPr>
            <w:r w:rsidRPr="00122804">
              <w:rPr>
                <w:sz w:val="22"/>
                <w:szCs w:val="22"/>
              </w:rPr>
              <w:t>Réserver longtemps à l'avance augmente-t-il le risque d'oubli ?</w:t>
            </w:r>
          </w:p>
        </w:tc>
        <w:tc>
          <w:tcPr>
            <w:tcW w:w="0" w:type="auto"/>
            <w:vAlign w:val="center"/>
          </w:tcPr>
          <w:p w14:paraId="1C5D06B5" w14:textId="77777777" w:rsidR="0084694C" w:rsidRPr="00122804" w:rsidRDefault="00122804">
            <w:pPr>
              <w:rPr>
                <w:sz w:val="22"/>
                <w:szCs w:val="22"/>
              </w:rPr>
            </w:pPr>
            <w:r w:rsidRPr="00122804">
              <w:rPr>
                <w:sz w:val="22"/>
                <w:szCs w:val="22"/>
              </w:rPr>
              <w:t>Sert de repère : à mettre en regard du taux de no-show par tranche de délai (voir insights).</w:t>
            </w:r>
          </w:p>
        </w:tc>
      </w:tr>
      <w:tr w:rsidR="0084694C" w:rsidRPr="00122804" w14:paraId="03473AD8" w14:textId="77777777">
        <w:tblPrEx>
          <w:tblCellMar>
            <w:top w:w="0" w:type="dxa"/>
            <w:bottom w:w="0" w:type="dxa"/>
          </w:tblCellMar>
        </w:tblPrEx>
        <w:tc>
          <w:tcPr>
            <w:tcW w:w="0" w:type="auto"/>
            <w:vAlign w:val="center"/>
          </w:tcPr>
          <w:p w14:paraId="50F1E81A" w14:textId="77777777" w:rsidR="0084694C" w:rsidRPr="00122804" w:rsidRDefault="00122804">
            <w:pPr>
              <w:rPr>
                <w:sz w:val="22"/>
                <w:szCs w:val="22"/>
              </w:rPr>
            </w:pPr>
            <w:r w:rsidRPr="00122804">
              <w:rPr>
                <w:sz w:val="22"/>
                <w:szCs w:val="22"/>
              </w:rPr>
              <w:t>Distance moyenne à la clinique</w:t>
            </w:r>
          </w:p>
        </w:tc>
        <w:tc>
          <w:tcPr>
            <w:tcW w:w="0" w:type="auto"/>
            <w:vAlign w:val="center"/>
          </w:tcPr>
          <w:p w14:paraId="6B6209D4" w14:textId="77777777" w:rsidR="0084694C" w:rsidRPr="00122804" w:rsidRDefault="00122804">
            <w:pPr>
              <w:rPr>
                <w:sz w:val="22"/>
                <w:szCs w:val="22"/>
              </w:rPr>
            </w:pPr>
            <w:r w:rsidRPr="00122804">
              <w:rPr>
                <w:sz w:val="22"/>
                <w:szCs w:val="22"/>
              </w:rPr>
              <w:t>Distance moyenne, en kilomètres, entre le domicile du patient et la</w:t>
            </w:r>
            <w:r w:rsidRPr="00122804">
              <w:rPr>
                <w:sz w:val="22"/>
                <w:szCs w:val="22"/>
              </w:rPr>
              <w:t xml:space="preserve"> clinique.</w:t>
            </w:r>
          </w:p>
        </w:tc>
        <w:tc>
          <w:tcPr>
            <w:tcW w:w="0" w:type="auto"/>
            <w:vAlign w:val="center"/>
          </w:tcPr>
          <w:p w14:paraId="2B2008CC" w14:textId="77777777" w:rsidR="0084694C" w:rsidRPr="00122804" w:rsidRDefault="00122804">
            <w:pPr>
              <w:rPr>
                <w:sz w:val="22"/>
                <w:szCs w:val="22"/>
              </w:rPr>
            </w:pPr>
            <w:r w:rsidRPr="00122804">
              <w:rPr>
                <w:sz w:val="22"/>
                <w:szCs w:val="22"/>
              </w:rPr>
              <w:t>10,1 km</w:t>
            </w:r>
          </w:p>
        </w:tc>
        <w:tc>
          <w:tcPr>
            <w:tcW w:w="0" w:type="auto"/>
            <w:vAlign w:val="center"/>
          </w:tcPr>
          <w:p w14:paraId="06FE3A7A" w14:textId="77777777" w:rsidR="0084694C" w:rsidRPr="00122804" w:rsidRDefault="00122804">
            <w:pPr>
              <w:rPr>
                <w:sz w:val="22"/>
                <w:szCs w:val="22"/>
              </w:rPr>
            </w:pPr>
            <w:r w:rsidRPr="00122804">
              <w:rPr>
                <w:sz w:val="22"/>
                <w:szCs w:val="22"/>
              </w:rPr>
              <w:t>L'éloignement géographique est-il un frein à la présence ?</w:t>
            </w:r>
          </w:p>
        </w:tc>
        <w:tc>
          <w:tcPr>
            <w:tcW w:w="0" w:type="auto"/>
            <w:vAlign w:val="center"/>
          </w:tcPr>
          <w:p w14:paraId="62160EEB" w14:textId="77777777" w:rsidR="0084694C" w:rsidRPr="00122804" w:rsidRDefault="00122804">
            <w:pPr>
              <w:rPr>
                <w:sz w:val="22"/>
                <w:szCs w:val="22"/>
              </w:rPr>
            </w:pPr>
            <w:r w:rsidRPr="00122804">
              <w:rPr>
                <w:sz w:val="22"/>
                <w:szCs w:val="22"/>
              </w:rPr>
              <w:t>Sert de repère global ; l'effet réel s'observe surtout au-delà de 20 km (voir insights).</w:t>
            </w:r>
          </w:p>
        </w:tc>
      </w:tr>
    </w:tbl>
    <w:p w14:paraId="5EA93267" w14:textId="77777777" w:rsidR="0084694C" w:rsidRPr="00122804" w:rsidRDefault="0084694C">
      <w:pPr>
        <w:spacing w:after="160"/>
        <w:rPr>
          <w:sz w:val="22"/>
          <w:szCs w:val="22"/>
        </w:rPr>
      </w:pPr>
    </w:p>
    <w:p w14:paraId="1BFF93A2" w14:textId="77777777" w:rsidR="0084694C" w:rsidRPr="00122804" w:rsidRDefault="00122804">
      <w:pPr>
        <w:spacing w:after="160"/>
        <w:rPr>
          <w:sz w:val="22"/>
          <w:szCs w:val="22"/>
        </w:rPr>
      </w:pPr>
      <w:r w:rsidRPr="00122804">
        <w:rPr>
          <w:sz w:val="22"/>
          <w:szCs w:val="22"/>
        </w:rPr>
        <w:t>Pris ensemble, ces cinq indicateurs dressent un premier portrait cohérent de la situati</w:t>
      </w:r>
      <w:r w:rsidRPr="00122804">
        <w:rPr>
          <w:sz w:val="22"/>
          <w:szCs w:val="22"/>
        </w:rPr>
        <w:t>on : le problème est massif (près d'un rendez-vous sur deux), le dispositif de rappel existant est loin d'être systématique, et l'historique du patient constitue à lui seul un signal de risque particulièrement net. Le délai de réservation et la distance mo</w:t>
      </w:r>
      <w:r w:rsidRPr="00122804">
        <w:rPr>
          <w:sz w:val="22"/>
          <w:szCs w:val="22"/>
        </w:rPr>
        <w:t>yenne, quant à eux, servent surtout de repères généraux dont l'effet réel se révèle davantage lorsqu'on les décompose par tranche, comme développé dans la section suivante.</w:t>
      </w:r>
    </w:p>
    <w:p w14:paraId="36CF5BC9" w14:textId="77777777" w:rsidR="0084694C" w:rsidRPr="00122804" w:rsidRDefault="00122804">
      <w:pPr>
        <w:pStyle w:val="Titre1"/>
        <w:spacing w:before="320" w:after="160"/>
        <w:rPr>
          <w:sz w:val="36"/>
          <w:szCs w:val="36"/>
        </w:rPr>
      </w:pPr>
      <w:bookmarkStart w:id="9" w:name="_Toc239539495"/>
      <w:r w:rsidRPr="00122804">
        <w:rPr>
          <w:sz w:val="36"/>
          <w:szCs w:val="36"/>
        </w:rPr>
        <w:t>5. Tableau de bord Power BI</w:t>
      </w:r>
      <w:bookmarkEnd w:id="9"/>
    </w:p>
    <w:p w14:paraId="4C00EEC2" w14:textId="77777777" w:rsidR="0084694C" w:rsidRPr="00122804" w:rsidRDefault="00122804">
      <w:pPr>
        <w:pStyle w:val="Titre2"/>
        <w:spacing w:before="240" w:after="120"/>
        <w:rPr>
          <w:sz w:val="28"/>
          <w:szCs w:val="28"/>
        </w:rPr>
      </w:pPr>
      <w:bookmarkStart w:id="10" w:name="_Toc239539496"/>
      <w:r w:rsidRPr="00122804">
        <w:rPr>
          <w:sz w:val="28"/>
          <w:szCs w:val="28"/>
        </w:rPr>
        <w:t>5.1 Structure générale</w:t>
      </w:r>
      <w:bookmarkEnd w:id="10"/>
    </w:p>
    <w:p w14:paraId="5AD45FEB" w14:textId="77777777" w:rsidR="0084694C" w:rsidRPr="00122804" w:rsidRDefault="00122804">
      <w:pPr>
        <w:spacing w:after="160"/>
        <w:rPr>
          <w:sz w:val="22"/>
          <w:szCs w:val="22"/>
        </w:rPr>
      </w:pPr>
      <w:r w:rsidRPr="00122804">
        <w:rPr>
          <w:sz w:val="22"/>
          <w:szCs w:val="22"/>
        </w:rPr>
        <w:lastRenderedPageBreak/>
        <w:t>Le tableau de bord a été conçu p</w:t>
      </w:r>
      <w:r w:rsidRPr="00122804">
        <w:rPr>
          <w:sz w:val="22"/>
          <w:szCs w:val="22"/>
        </w:rPr>
        <w:t xml:space="preserve">our tenir sur une page unique, afin de rester lisible d'un seul coup d'œil sans nécessiter de défilement. Il se structure en quatre zones : un bandeau d'identité visuelle en haut à gauche (logo et nom </w:t>
      </w:r>
      <w:proofErr w:type="spellStart"/>
      <w:r w:rsidRPr="00122804">
        <w:rPr>
          <w:sz w:val="22"/>
          <w:szCs w:val="22"/>
        </w:rPr>
        <w:t>HealthConnect</w:t>
      </w:r>
      <w:proofErr w:type="spellEnd"/>
      <w:r w:rsidRPr="00122804">
        <w:rPr>
          <w:sz w:val="22"/>
          <w:szCs w:val="22"/>
        </w:rPr>
        <w:t xml:space="preserve"> Clinic), une ligne de cinq cartes présent</w:t>
      </w:r>
      <w:r w:rsidRPr="00122804">
        <w:rPr>
          <w:sz w:val="22"/>
          <w:szCs w:val="22"/>
        </w:rPr>
        <w:t>ant les indicateurs clés (chacune associée à une icône dédiée), une grille de cinq graphiques comparatifs, et un panneau de filtres interactifs sur la gauche de la page permettant de segmenter l'analyse par type de rendez-vous, tranche d'âge et genre.</w:t>
      </w:r>
    </w:p>
    <w:p w14:paraId="2070933D" w14:textId="77777777" w:rsidR="0084694C" w:rsidRPr="00122804" w:rsidRDefault="00122804">
      <w:pPr>
        <w:pStyle w:val="Titre2"/>
        <w:spacing w:before="240" w:after="120"/>
        <w:rPr>
          <w:sz w:val="28"/>
          <w:szCs w:val="28"/>
        </w:rPr>
      </w:pPr>
      <w:bookmarkStart w:id="11" w:name="_Toc239539497"/>
      <w:r w:rsidRPr="00122804">
        <w:rPr>
          <w:sz w:val="28"/>
          <w:szCs w:val="28"/>
        </w:rPr>
        <w:t xml:space="preserve">5.2 </w:t>
      </w:r>
      <w:r w:rsidRPr="00122804">
        <w:rPr>
          <w:sz w:val="28"/>
          <w:szCs w:val="28"/>
        </w:rPr>
        <w:t>Identité visuelle et choix de couleurs</w:t>
      </w:r>
      <w:bookmarkEnd w:id="11"/>
    </w:p>
    <w:p w14:paraId="19CD4EF9" w14:textId="77777777" w:rsidR="0084694C" w:rsidRPr="00122804" w:rsidRDefault="00122804">
      <w:pPr>
        <w:spacing w:after="160"/>
        <w:rPr>
          <w:sz w:val="22"/>
          <w:szCs w:val="22"/>
        </w:rPr>
      </w:pPr>
      <w:r w:rsidRPr="00122804">
        <w:rPr>
          <w:sz w:val="22"/>
          <w:szCs w:val="22"/>
        </w:rPr>
        <w:t xml:space="preserve">La palette du </w:t>
      </w:r>
      <w:proofErr w:type="spellStart"/>
      <w:r w:rsidRPr="00122804">
        <w:rPr>
          <w:sz w:val="22"/>
          <w:szCs w:val="22"/>
        </w:rPr>
        <w:t>dashboard</w:t>
      </w:r>
      <w:proofErr w:type="spellEnd"/>
      <w:r w:rsidRPr="00122804">
        <w:rPr>
          <w:sz w:val="22"/>
          <w:szCs w:val="22"/>
        </w:rPr>
        <w:t xml:space="preserve"> reprend celle du logo </w:t>
      </w:r>
      <w:proofErr w:type="spellStart"/>
      <w:r w:rsidRPr="00122804">
        <w:rPr>
          <w:sz w:val="22"/>
          <w:szCs w:val="22"/>
        </w:rPr>
        <w:t>HealthConnect</w:t>
      </w:r>
      <w:proofErr w:type="spellEnd"/>
      <w:r w:rsidRPr="00122804">
        <w:rPr>
          <w:sz w:val="22"/>
          <w:szCs w:val="22"/>
        </w:rPr>
        <w:t xml:space="preserve"> Clinic conçu pour ce projet : un </w:t>
      </w:r>
      <w:proofErr w:type="spellStart"/>
      <w:r w:rsidRPr="00122804">
        <w:rPr>
          <w:sz w:val="22"/>
          <w:szCs w:val="22"/>
        </w:rPr>
        <w:t>teal</w:t>
      </w:r>
      <w:proofErr w:type="spellEnd"/>
      <w:r w:rsidRPr="00122804">
        <w:rPr>
          <w:sz w:val="22"/>
          <w:szCs w:val="22"/>
        </w:rPr>
        <w:t xml:space="preserve"> (#0F6E56) comme couleur de marque, évoquant la confiance et le secteur de la santé, et un corail (#D85A30) réservé exclusivement à la mise en évidence des zon</w:t>
      </w:r>
      <w:r w:rsidRPr="00122804">
        <w:rPr>
          <w:sz w:val="22"/>
          <w:szCs w:val="22"/>
        </w:rPr>
        <w:t>es à risque. Ce choix n'est pas uniquement esthétique : ces deux teintes se situent sur des portions éloignées du cercle chromatique (bleu-vert contre orange-rouge), ce qui les rend distinguables même pour une personne daltonienne, contrairement à une oppo</w:t>
      </w:r>
      <w:r w:rsidRPr="00122804">
        <w:rPr>
          <w:sz w:val="22"/>
          <w:szCs w:val="22"/>
        </w:rPr>
        <w:t>sition classique rouge/vert. Le fond de page reste volontairement neutre et clair, afin de ne pas entrer en concurrence visuelle avec les données elles-mêmes.</w:t>
      </w:r>
    </w:p>
    <w:p w14:paraId="745B68B1" w14:textId="77777777" w:rsidR="0084694C" w:rsidRPr="00122804" w:rsidRDefault="00122804">
      <w:pPr>
        <w:pStyle w:val="Titre2"/>
        <w:spacing w:before="240" w:after="120"/>
        <w:rPr>
          <w:sz w:val="28"/>
          <w:szCs w:val="28"/>
        </w:rPr>
      </w:pPr>
      <w:bookmarkStart w:id="12" w:name="_Toc239539498"/>
      <w:r w:rsidRPr="00122804">
        <w:rPr>
          <w:sz w:val="28"/>
          <w:szCs w:val="28"/>
        </w:rPr>
        <w:t>5.3 Mise en forme conditionnelle</w:t>
      </w:r>
      <w:bookmarkEnd w:id="12"/>
    </w:p>
    <w:p w14:paraId="71CC3E04" w14:textId="77777777" w:rsidR="0084694C" w:rsidRPr="00122804" w:rsidRDefault="00122804">
      <w:pPr>
        <w:spacing w:after="160"/>
        <w:rPr>
          <w:sz w:val="22"/>
          <w:szCs w:val="22"/>
        </w:rPr>
      </w:pPr>
      <w:r w:rsidRPr="00122804">
        <w:rPr>
          <w:sz w:val="22"/>
          <w:szCs w:val="22"/>
        </w:rPr>
        <w:t xml:space="preserve">Plutôt que d'attribuer une couleur fixe à chaque catégorie, une </w:t>
      </w:r>
      <w:r w:rsidRPr="00122804">
        <w:rPr>
          <w:sz w:val="22"/>
          <w:szCs w:val="22"/>
        </w:rPr>
        <w:t>règle de mise en forme conditionnelle a été appliquée sur les cinq graphiques comparatifs : toute catégorie dont le taux de no-show est supérieur ou égal à la moyenne globale (48,46 % dans le modèle final) apparaît en corail, tandis que les catégories en-d</w:t>
      </w:r>
      <w:r w:rsidRPr="00122804">
        <w:rPr>
          <w:sz w:val="22"/>
          <w:szCs w:val="22"/>
        </w:rPr>
        <w:t xml:space="preserve">eçà de cette moyenne restent en </w:t>
      </w:r>
      <w:proofErr w:type="spellStart"/>
      <w:r w:rsidRPr="00122804">
        <w:rPr>
          <w:sz w:val="22"/>
          <w:szCs w:val="22"/>
        </w:rPr>
        <w:t>teal</w:t>
      </w:r>
      <w:proofErr w:type="spellEnd"/>
      <w:r w:rsidRPr="00122804">
        <w:rPr>
          <w:sz w:val="22"/>
          <w:szCs w:val="22"/>
        </w:rPr>
        <w:t xml:space="preserve">. Ce mécanisme permet à chaque graphique de signaler immédiatement, sans lecture attentive des axes, quelles catégories constituent un risque supérieur à la moyenne — ce qui répond directement à l'objectif d'un </w:t>
      </w:r>
      <w:proofErr w:type="spellStart"/>
      <w:r w:rsidRPr="00122804">
        <w:rPr>
          <w:sz w:val="22"/>
          <w:szCs w:val="22"/>
        </w:rPr>
        <w:t>dashboard</w:t>
      </w:r>
      <w:proofErr w:type="spellEnd"/>
      <w:r w:rsidRPr="00122804">
        <w:rPr>
          <w:sz w:val="22"/>
          <w:szCs w:val="22"/>
        </w:rPr>
        <w:t xml:space="preserve"> qui attire l'attention sur l'essentiel plutôt que de se contenter d'être esthétique.</w:t>
      </w:r>
    </w:p>
    <w:p w14:paraId="43741910" w14:textId="77777777" w:rsidR="0084694C" w:rsidRPr="00122804" w:rsidRDefault="00122804">
      <w:pPr>
        <w:spacing w:after="160"/>
        <w:rPr>
          <w:sz w:val="22"/>
          <w:szCs w:val="22"/>
        </w:rPr>
      </w:pPr>
      <w:r w:rsidRPr="00122804">
        <w:rPr>
          <w:sz w:val="22"/>
          <w:szCs w:val="22"/>
        </w:rPr>
        <w:t>Un graphique en secteurs (camembert) a été envisagé un temps pour la comparaison entre patients avec et sans antécédent de no-show, avant d'être écarté : un tel graphique</w:t>
      </w:r>
      <w:r w:rsidRPr="00122804">
        <w:rPr>
          <w:sz w:val="22"/>
          <w:szCs w:val="22"/>
        </w:rPr>
        <w:t xml:space="preserve"> suppose implicitement que les parts représentées s'additionnent à 100 %, ce qui n'est pas le cas ici puisqu'il s'agit de deux taux indépendants (le taux de no-show chez les patients avec antécédent d'un côté, chez ceux sans antécédent de l'autre) et non d</w:t>
      </w:r>
      <w:r w:rsidRPr="00122804">
        <w:rPr>
          <w:sz w:val="22"/>
          <w:szCs w:val="22"/>
        </w:rPr>
        <w:t xml:space="preserve">'une répartition d'un même ensemble. La solution retenue en définitive reste néanmoins un choix assumé du stagiaire pour la version finale du </w:t>
      </w:r>
      <w:proofErr w:type="spellStart"/>
      <w:r w:rsidRPr="00122804">
        <w:rPr>
          <w:sz w:val="22"/>
          <w:szCs w:val="22"/>
        </w:rPr>
        <w:t>dashboard</w:t>
      </w:r>
      <w:proofErr w:type="spellEnd"/>
      <w:r w:rsidRPr="00122804">
        <w:rPr>
          <w:sz w:val="22"/>
          <w:szCs w:val="22"/>
        </w:rPr>
        <w:t>.</w:t>
      </w:r>
    </w:p>
    <w:p w14:paraId="57F24D28" w14:textId="77777777" w:rsidR="0084694C" w:rsidRPr="00122804" w:rsidRDefault="00122804">
      <w:pPr>
        <w:pStyle w:val="Titre2"/>
        <w:spacing w:before="240" w:after="120"/>
        <w:rPr>
          <w:sz w:val="28"/>
          <w:szCs w:val="28"/>
        </w:rPr>
      </w:pPr>
      <w:bookmarkStart w:id="13" w:name="_Toc239539499"/>
      <w:r w:rsidRPr="00122804">
        <w:rPr>
          <w:sz w:val="28"/>
          <w:szCs w:val="28"/>
        </w:rPr>
        <w:t>5.4 Panneau de filtres interactifs</w:t>
      </w:r>
      <w:bookmarkEnd w:id="13"/>
    </w:p>
    <w:p w14:paraId="0586E947" w14:textId="77777777" w:rsidR="0084694C" w:rsidRPr="00122804" w:rsidRDefault="00122804">
      <w:pPr>
        <w:spacing w:after="160"/>
        <w:rPr>
          <w:sz w:val="22"/>
          <w:szCs w:val="22"/>
        </w:rPr>
      </w:pPr>
      <w:r w:rsidRPr="00122804">
        <w:rPr>
          <w:sz w:val="22"/>
          <w:szCs w:val="22"/>
        </w:rPr>
        <w:t>Les trois filtres (type de rendez-vous, tranche d'âge, genre) ont ét</w:t>
      </w:r>
      <w:r w:rsidRPr="00122804">
        <w:rPr>
          <w:sz w:val="22"/>
          <w:szCs w:val="22"/>
        </w:rPr>
        <w:t xml:space="preserve">é mis en forme en style « Vignette » plutôt qu'en menu déroulant classique, ce qui permet d'afficher directement les options sous forme de boutons cliquables. La couleur de sélection a été harmonisée avec le </w:t>
      </w:r>
      <w:proofErr w:type="spellStart"/>
      <w:r w:rsidRPr="00122804">
        <w:rPr>
          <w:sz w:val="22"/>
          <w:szCs w:val="22"/>
        </w:rPr>
        <w:t>teal</w:t>
      </w:r>
      <w:proofErr w:type="spellEnd"/>
      <w:r w:rsidRPr="00122804">
        <w:rPr>
          <w:sz w:val="22"/>
          <w:szCs w:val="22"/>
        </w:rPr>
        <w:t xml:space="preserve"> de la marque, et un fond légèrement teinté </w:t>
      </w:r>
      <w:r w:rsidRPr="00122804">
        <w:rPr>
          <w:sz w:val="22"/>
          <w:szCs w:val="22"/>
        </w:rPr>
        <w:t xml:space="preserve">ainsi qu'un intitulé « </w:t>
      </w:r>
      <w:proofErr w:type="spellStart"/>
      <w:r w:rsidRPr="00122804">
        <w:rPr>
          <w:sz w:val="22"/>
          <w:szCs w:val="22"/>
        </w:rPr>
        <w:t>Filters</w:t>
      </w:r>
      <w:proofErr w:type="spellEnd"/>
      <w:r w:rsidRPr="00122804">
        <w:rPr>
          <w:sz w:val="22"/>
          <w:szCs w:val="22"/>
        </w:rPr>
        <w:t xml:space="preserve"> » ont été ajoutés pour délimiter visuellement cette zone comme un panneau de contrôle à part entière plutôt que comme des éléments isolés.</w:t>
      </w:r>
    </w:p>
    <w:p w14:paraId="23AFF1EE" w14:textId="77777777" w:rsidR="0084694C" w:rsidRPr="00122804" w:rsidRDefault="00122804">
      <w:pPr>
        <w:pStyle w:val="Titre2"/>
        <w:spacing w:before="240" w:after="120"/>
        <w:rPr>
          <w:sz w:val="28"/>
          <w:szCs w:val="28"/>
        </w:rPr>
      </w:pPr>
      <w:bookmarkStart w:id="14" w:name="_Toc239539500"/>
      <w:r w:rsidRPr="00122804">
        <w:rPr>
          <w:sz w:val="28"/>
          <w:szCs w:val="28"/>
        </w:rPr>
        <w:t>5.5 Difficultés techniques rencontrées et résolues</w:t>
      </w:r>
      <w:bookmarkEnd w:id="14"/>
    </w:p>
    <w:p w14:paraId="2FE10696" w14:textId="77777777" w:rsidR="0084694C" w:rsidRPr="00122804" w:rsidRDefault="00122804">
      <w:pPr>
        <w:spacing w:after="160"/>
        <w:rPr>
          <w:sz w:val="22"/>
          <w:szCs w:val="22"/>
        </w:rPr>
      </w:pPr>
      <w:r w:rsidRPr="00122804">
        <w:rPr>
          <w:sz w:val="22"/>
          <w:szCs w:val="22"/>
        </w:rPr>
        <w:t xml:space="preserve">La construction du </w:t>
      </w:r>
      <w:proofErr w:type="spellStart"/>
      <w:r w:rsidRPr="00122804">
        <w:rPr>
          <w:sz w:val="22"/>
          <w:szCs w:val="22"/>
        </w:rPr>
        <w:t>dashboard</w:t>
      </w:r>
      <w:proofErr w:type="spellEnd"/>
      <w:r w:rsidRPr="00122804">
        <w:rPr>
          <w:sz w:val="22"/>
          <w:szCs w:val="22"/>
        </w:rPr>
        <w:t xml:space="preserve"> n'a pa</w:t>
      </w:r>
      <w:r w:rsidRPr="00122804">
        <w:rPr>
          <w:sz w:val="22"/>
          <w:szCs w:val="22"/>
        </w:rPr>
        <w:t>s été sans embûches, et ces difficultés méritent d'être documentées au même titre que les choix de conception, car elles ont chacune nécessité un diagnostic méthodique plutôt qu'une correction au hasard.</w:t>
      </w:r>
    </w:p>
    <w:p w14:paraId="66C67B23"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Tri par défaut trompeur : </w:t>
      </w:r>
      <w:r w:rsidRPr="00122804">
        <w:rPr>
          <w:sz w:val="22"/>
          <w:szCs w:val="22"/>
        </w:rPr>
        <w:t>Power BI triait par défaut</w:t>
      </w:r>
      <w:r w:rsidRPr="00122804">
        <w:rPr>
          <w:sz w:val="22"/>
          <w:szCs w:val="22"/>
        </w:rPr>
        <w:t xml:space="preserve"> les catégories de délai de réservation et de distance par valeur décroissante plutôt que dans leur ordre logique, ce qui masquait la progression du risque avec le délai ou la distance. La solution a consisté à créer une colonne numérique auxiliaire (par e</w:t>
      </w:r>
      <w:r w:rsidRPr="00122804">
        <w:rPr>
          <w:sz w:val="22"/>
          <w:szCs w:val="22"/>
        </w:rPr>
        <w:t xml:space="preserve">xemple </w:t>
      </w:r>
      <w:proofErr w:type="spellStart"/>
      <w:r w:rsidRPr="00122804">
        <w:rPr>
          <w:sz w:val="22"/>
          <w:szCs w:val="22"/>
        </w:rPr>
        <w:t>Distance_Bucket_Sort</w:t>
      </w:r>
      <w:proofErr w:type="spellEnd"/>
      <w:r w:rsidRPr="00122804">
        <w:rPr>
          <w:sz w:val="22"/>
          <w:szCs w:val="22"/>
        </w:rPr>
        <w:t>) et à l'utiliser comme clé de tri via la fonctionnalité « Trier par colonne ».</w:t>
      </w:r>
    </w:p>
    <w:p w14:paraId="676ED4F7"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Filtre resté actif par erreur : </w:t>
      </w:r>
      <w:r w:rsidRPr="00122804">
        <w:rPr>
          <w:sz w:val="22"/>
          <w:szCs w:val="22"/>
        </w:rPr>
        <w:t>un slicer était resté positionné sur une valeur unique (« Diagnostic Test ») plutôt que sur « Tout » lors d'une captu</w:t>
      </w:r>
      <w:r w:rsidRPr="00122804">
        <w:rPr>
          <w:sz w:val="22"/>
          <w:szCs w:val="22"/>
        </w:rPr>
        <w:t xml:space="preserve">re d'écran, ce qui faussait temporairement l'ensemble des indicateurs affichés sans que cela soit immédiatement visible </w:t>
      </w:r>
      <w:r w:rsidRPr="00122804">
        <w:rPr>
          <w:sz w:val="22"/>
          <w:szCs w:val="22"/>
        </w:rPr>
        <w:lastRenderedPageBreak/>
        <w:t>— un rappel de l'importance de toujours vérifier l'état des filtres avant toute capture destinée à une soumission.</w:t>
      </w:r>
    </w:p>
    <w:p w14:paraId="21ECED1C" w14:textId="77777777" w:rsidR="0084694C" w:rsidRPr="00122804" w:rsidRDefault="00122804">
      <w:pPr>
        <w:pStyle w:val="Paragraphedeliste"/>
        <w:numPr>
          <w:ilvl w:val="0"/>
          <w:numId w:val="1"/>
        </w:numPr>
        <w:spacing w:after="120"/>
        <w:rPr>
          <w:sz w:val="22"/>
          <w:szCs w:val="22"/>
        </w:rPr>
      </w:pPr>
      <w:r w:rsidRPr="00122804">
        <w:rPr>
          <w:b/>
          <w:bCs/>
          <w:sz w:val="22"/>
          <w:szCs w:val="22"/>
        </w:rPr>
        <w:t>Confusion entre pourc</w:t>
      </w:r>
      <w:r w:rsidRPr="00122804">
        <w:rPr>
          <w:b/>
          <w:bCs/>
          <w:sz w:val="22"/>
          <w:szCs w:val="22"/>
        </w:rPr>
        <w:t xml:space="preserve">entage et valeur décimale : </w:t>
      </w:r>
      <w:r w:rsidRPr="00122804">
        <w:rPr>
          <w:sz w:val="22"/>
          <w:szCs w:val="22"/>
        </w:rPr>
        <w:t>lors de la configuration des règles de mise en forme conditionnelle, une confusion initiale est survenue entre la valeur décimale sous-jacente d'une mesure (0,4846) et sa représentation affichée en pourcentage (48,46 %) ; une fo</w:t>
      </w:r>
      <w:r w:rsidRPr="00122804">
        <w:rPr>
          <w:sz w:val="22"/>
          <w:szCs w:val="22"/>
        </w:rPr>
        <w:t>is l'unité de la règle explicitement réglée sur « Pourcentage », la valeur 49 a pu être saisie directement, sans conversion supplémentaire.</w:t>
      </w:r>
    </w:p>
    <w:p w14:paraId="19511BCC"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Règle appliquée au mauvais visuel : </w:t>
      </w:r>
      <w:r w:rsidRPr="00122804">
        <w:rPr>
          <w:sz w:val="22"/>
          <w:szCs w:val="22"/>
        </w:rPr>
        <w:t>une vérification a également révélé qu'une règle de couleur avait été configurée</w:t>
      </w:r>
      <w:r w:rsidRPr="00122804">
        <w:rPr>
          <w:sz w:val="22"/>
          <w:szCs w:val="22"/>
        </w:rPr>
        <w:t xml:space="preserve"> sur le mauvais graphique (un panneau intitulé « Couleur - Catégories », propre à un graphique en secteurs, avait été ouvert par erreur à la place du panneau « Couleur des données » du graphique visé), ce qui explique pourquoi une correction en apparence c</w:t>
      </w:r>
      <w:r w:rsidRPr="00122804">
        <w:rPr>
          <w:sz w:val="22"/>
          <w:szCs w:val="22"/>
        </w:rPr>
        <w:t>orrecte ne produisait aucun effet visible tant que le bon visuel n'était pas sélectionné.</w:t>
      </w:r>
    </w:p>
    <w:p w14:paraId="57A425AB" w14:textId="77777777" w:rsidR="0084694C" w:rsidRPr="00122804" w:rsidRDefault="00122804">
      <w:pPr>
        <w:pStyle w:val="Titre1"/>
        <w:spacing w:before="320" w:after="160"/>
        <w:rPr>
          <w:sz w:val="36"/>
          <w:szCs w:val="36"/>
        </w:rPr>
      </w:pPr>
      <w:bookmarkStart w:id="15" w:name="_Toc239539501"/>
      <w:r w:rsidRPr="00122804">
        <w:rPr>
          <w:sz w:val="36"/>
          <w:szCs w:val="36"/>
        </w:rPr>
        <w:t>6. Insights business et recommandations</w:t>
      </w:r>
      <w:bookmarkEnd w:id="15"/>
    </w:p>
    <w:p w14:paraId="4F45F2AD" w14:textId="77777777" w:rsidR="0084694C" w:rsidRPr="00122804" w:rsidRDefault="00122804">
      <w:pPr>
        <w:spacing w:after="160"/>
        <w:rPr>
          <w:sz w:val="22"/>
          <w:szCs w:val="22"/>
        </w:rPr>
      </w:pPr>
      <w:r w:rsidRPr="00122804">
        <w:rPr>
          <w:sz w:val="22"/>
          <w:szCs w:val="22"/>
        </w:rPr>
        <w:t>Les cinq constats suivants découlent directement de l'analyse exploratoire et des indicateurs présentés plus haut. Pour chacun</w:t>
      </w:r>
      <w:r w:rsidRPr="00122804">
        <w:rPr>
          <w:sz w:val="22"/>
          <w:szCs w:val="22"/>
        </w:rPr>
        <w:t>, une recommandation opérationnelle est proposée à l'intention de la clinique.</w:t>
      </w:r>
    </w:p>
    <w:p w14:paraId="497BC3B8"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1. Le délai de réservation est le facteur le plus déterminant. </w:t>
      </w:r>
      <w:r w:rsidRPr="00122804">
        <w:rPr>
          <w:sz w:val="22"/>
          <w:szCs w:val="22"/>
        </w:rPr>
        <w:t>Le taux de no-show progresse de façon quasi continue avec le délai entre la prise du rendez-vous et sa date effect</w:t>
      </w:r>
      <w:r w:rsidRPr="00122804">
        <w:rPr>
          <w:sz w:val="22"/>
          <w:szCs w:val="22"/>
        </w:rPr>
        <w:t>ive : 24,8 % pour un rendez-vous pris 0 à 3 jours à l'avance, contre 60,5 % au-delà de 30 jours — soit un écart de plus de 35 points entre les deux extrêmes. Ce résultat suggère qu'un patient a d'autant plus de chances d'oublier ou de reconsidérer son rend</w:t>
      </w:r>
      <w:r w:rsidRPr="00122804">
        <w:rPr>
          <w:sz w:val="22"/>
          <w:szCs w:val="22"/>
        </w:rPr>
        <w:t>ez-vous que celui-ci a été programmé longtemps en amont. Recommandation : renforcer spécifiquement les rappels pour les rendez-vous pris avec un long délai, par exemple via un rappel supplémentaire quelques jours après la prise du rendez-vous, en plus du r</w:t>
      </w:r>
      <w:r w:rsidRPr="00122804">
        <w:rPr>
          <w:sz w:val="22"/>
          <w:szCs w:val="22"/>
        </w:rPr>
        <w:t>appel habituel proche de la date.</w:t>
      </w:r>
    </w:p>
    <w:p w14:paraId="2C1040C3"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2. L'historique du patient est un signal de risque très prédictif. </w:t>
      </w:r>
      <w:r w:rsidRPr="00122804">
        <w:rPr>
          <w:sz w:val="22"/>
          <w:szCs w:val="22"/>
        </w:rPr>
        <w:t>Les patients ayant déjà manqué au moins un rendez-vous affichent un taux de no-show de 55,4 %, contre 43,5 % pour les patients sans antécédent — soit un éc</w:t>
      </w:r>
      <w:r w:rsidRPr="00122804">
        <w:rPr>
          <w:sz w:val="22"/>
          <w:szCs w:val="22"/>
        </w:rPr>
        <w:t>art de 11,9 points. Environ 41,6 % des patients du jeu de données présentent un tel antécédent, ce qui représente une part significative de la patientèle. Recommandation : mettre en place un suivi renforcé pour ce segment de patients, par exemple un contac</w:t>
      </w:r>
      <w:r w:rsidRPr="00122804">
        <w:rPr>
          <w:sz w:val="22"/>
          <w:szCs w:val="22"/>
        </w:rPr>
        <w:t>t téléphonique direct plutôt qu'un simple SMS, dont l'effort supplémentaire se justifie par le risque nettement plus élevé de ce groupe.</w:t>
      </w:r>
    </w:p>
    <w:p w14:paraId="0691474B"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3. La distance à la clinique a un effet réel au-delà d'un certain seuil. </w:t>
      </w:r>
      <w:r w:rsidRPr="00122804">
        <w:rPr>
          <w:sz w:val="22"/>
          <w:szCs w:val="22"/>
        </w:rPr>
        <w:t>Le taux de no-show reste stable autour de 46-4</w:t>
      </w:r>
      <w:r w:rsidRPr="00122804">
        <w:rPr>
          <w:sz w:val="22"/>
          <w:szCs w:val="22"/>
        </w:rPr>
        <w:t>9 % jusqu'à 20 km, avant de grimper à 57,8 % au-delà de cette distance. L'effet n'est donc pas linéaire mais semble plutôt correspondre à un seuil de pénibilité du déplacement. Recommandation : envisager la téléconsultation, ou à défaut un accompagnement l</w:t>
      </w:r>
      <w:r w:rsidRPr="00122804">
        <w:rPr>
          <w:sz w:val="22"/>
          <w:szCs w:val="22"/>
        </w:rPr>
        <w:t>ogistique, pour les patients situés au-delà de ce seuil de 20 km.</w:t>
      </w:r>
    </w:p>
    <w:p w14:paraId="0E68C28B"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4. Le canal de rappel utilisé fait une différence mesurable. </w:t>
      </w:r>
      <w:r w:rsidRPr="00122804">
        <w:rPr>
          <w:sz w:val="22"/>
          <w:szCs w:val="22"/>
        </w:rPr>
        <w:t>L'absence de tout rappel est associée au taux de no-show le plus élevé (51,4 %), suivi du WhatsApp (49,8 %), de l'email (48,4 %),</w:t>
      </w:r>
      <w:r w:rsidRPr="00122804">
        <w:rPr>
          <w:sz w:val="22"/>
          <w:szCs w:val="22"/>
        </w:rPr>
        <w:t xml:space="preserve"> le SMS obtenant le meilleur résultat (45,8 %). Recommandation : privilégier le SMS comme canal de rappel par défaut, tout en s'assurant que les 27,3 % de rendez-vous ne recevant actuellement aucun rappel soient progressivement couverts par le dispositif.</w:t>
      </w:r>
    </w:p>
    <w:p w14:paraId="63FC0E1C"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5. Le type de rendez-vous influence également le risque. </w:t>
      </w:r>
      <w:r w:rsidRPr="00122804">
        <w:rPr>
          <w:sz w:val="22"/>
          <w:szCs w:val="22"/>
        </w:rPr>
        <w:t>Les rendez-vous de suivi (Follow-up) affichent le taux de no-show le plus élevé (51,2 %), suivis des tests diagnostiques (49,7 %), tandis que les consultations spécialisées (47,4 %) et générales (46,</w:t>
      </w:r>
      <w:r w:rsidRPr="00122804">
        <w:rPr>
          <w:sz w:val="22"/>
          <w:szCs w:val="22"/>
        </w:rPr>
        <w:t>6 %) restent en-dessous de la moyenne globale. Recommandation : renforcer spécifiquement le dispositif de rappel sur les rendez-vous de suivi, qui semblent perçus par les patients comme moins prioritaires qu'une première consultation.</w:t>
      </w:r>
    </w:p>
    <w:p w14:paraId="57B62A2D" w14:textId="77777777" w:rsidR="0084694C" w:rsidRPr="00122804" w:rsidRDefault="00122804">
      <w:pPr>
        <w:pStyle w:val="Titre1"/>
        <w:spacing w:before="320" w:after="160"/>
        <w:rPr>
          <w:sz w:val="36"/>
          <w:szCs w:val="36"/>
        </w:rPr>
      </w:pPr>
      <w:bookmarkStart w:id="16" w:name="_Toc239539502"/>
      <w:r w:rsidRPr="00122804">
        <w:rPr>
          <w:sz w:val="36"/>
          <w:szCs w:val="36"/>
        </w:rPr>
        <w:lastRenderedPageBreak/>
        <w:t>7. Hypothèses, limite</w:t>
      </w:r>
      <w:r w:rsidRPr="00122804">
        <w:rPr>
          <w:sz w:val="36"/>
          <w:szCs w:val="36"/>
        </w:rPr>
        <w:t>s, risques et dépendances</w:t>
      </w:r>
      <w:bookmarkEnd w:id="16"/>
    </w:p>
    <w:p w14:paraId="027CF0AB" w14:textId="77777777" w:rsidR="0084694C" w:rsidRPr="00122804" w:rsidRDefault="00122804">
      <w:pPr>
        <w:spacing w:after="160"/>
        <w:rPr>
          <w:sz w:val="22"/>
          <w:szCs w:val="22"/>
        </w:rPr>
      </w:pPr>
      <w:r w:rsidRPr="00122804">
        <w:rPr>
          <w:sz w:val="22"/>
          <w:szCs w:val="22"/>
        </w:rPr>
        <w:t>Cette section reprend les hypothèses et limites identifiées en Semaine 4, en précisant ce qui reste valable, ce qui a été résolu, et ce qui a été découvert au cours de cette Semaine 5.</w:t>
      </w:r>
    </w:p>
    <w:p w14:paraId="0E298E51"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Toujours valable : </w:t>
      </w:r>
      <w:r w:rsidRPr="00122804">
        <w:rPr>
          <w:sz w:val="22"/>
          <w:szCs w:val="22"/>
        </w:rPr>
        <w:t>le jeu de données reste fi</w:t>
      </w:r>
      <w:r w:rsidRPr="00122804">
        <w:rPr>
          <w:sz w:val="22"/>
          <w:szCs w:val="22"/>
        </w:rPr>
        <w:t>ctif et anonymisé ; les résultats obtenus ne sont donc pas directement transposables à une clinique réelle, et servent avant tout à démontrer une méthodologie d'analyse plutôt qu'à produire des conclusions médicales ou opérationnelles définitives.</w:t>
      </w:r>
    </w:p>
    <w:p w14:paraId="6B4563C3" w14:textId="77777777" w:rsidR="0084694C" w:rsidRPr="00122804" w:rsidRDefault="00122804">
      <w:pPr>
        <w:pStyle w:val="Paragraphedeliste"/>
        <w:numPr>
          <w:ilvl w:val="0"/>
          <w:numId w:val="1"/>
        </w:numPr>
        <w:spacing w:after="120"/>
        <w:rPr>
          <w:sz w:val="22"/>
          <w:szCs w:val="22"/>
        </w:rPr>
      </w:pPr>
      <w:r w:rsidRPr="00122804">
        <w:rPr>
          <w:b/>
          <w:bCs/>
          <w:sz w:val="22"/>
          <w:szCs w:val="22"/>
        </w:rPr>
        <w:t>Résolu d</w:t>
      </w:r>
      <w:r w:rsidRPr="00122804">
        <w:rPr>
          <w:b/>
          <w:bCs/>
          <w:sz w:val="22"/>
          <w:szCs w:val="22"/>
        </w:rPr>
        <w:t xml:space="preserve">epuis la Semaine 4 : </w:t>
      </w:r>
      <w:r w:rsidRPr="00122804">
        <w:rPr>
          <w:sz w:val="22"/>
          <w:szCs w:val="22"/>
        </w:rPr>
        <w:t xml:space="preserve">l'ambiguïté du format des dates a été levée et confirmée comme suivant le format mois/jour/année ; la question du recodage de </w:t>
      </w:r>
      <w:proofErr w:type="spellStart"/>
      <w:r w:rsidRPr="00122804">
        <w:rPr>
          <w:sz w:val="22"/>
          <w:szCs w:val="22"/>
        </w:rPr>
        <w:t>reminder_channel</w:t>
      </w:r>
      <w:proofErr w:type="spellEnd"/>
      <w:r w:rsidRPr="00122804">
        <w:rPr>
          <w:sz w:val="22"/>
          <w:szCs w:val="22"/>
        </w:rPr>
        <w:t xml:space="preserve"> a été tranchée en faveur d'une valeur explicite « Aucun » plutôt qu'une valeur nulle.</w:t>
      </w:r>
    </w:p>
    <w:p w14:paraId="6011125E" w14:textId="77777777" w:rsidR="0084694C" w:rsidRPr="00122804" w:rsidRDefault="00122804">
      <w:pPr>
        <w:pStyle w:val="Paragraphedeliste"/>
        <w:numPr>
          <w:ilvl w:val="0"/>
          <w:numId w:val="1"/>
        </w:numPr>
        <w:spacing w:after="120"/>
        <w:rPr>
          <w:sz w:val="22"/>
          <w:szCs w:val="22"/>
        </w:rPr>
      </w:pPr>
      <w:r w:rsidRPr="00122804">
        <w:rPr>
          <w:b/>
          <w:bCs/>
          <w:sz w:val="22"/>
          <w:szCs w:val="22"/>
        </w:rPr>
        <w:t>Nouvea</w:t>
      </w:r>
      <w:r w:rsidRPr="00122804">
        <w:rPr>
          <w:b/>
          <w:bCs/>
          <w:sz w:val="22"/>
          <w:szCs w:val="22"/>
        </w:rPr>
        <w:t xml:space="preserve">u, découvert en Semaine 5 : </w:t>
      </w:r>
      <w:r w:rsidRPr="00122804">
        <w:rPr>
          <w:sz w:val="22"/>
          <w:szCs w:val="22"/>
        </w:rPr>
        <w:t xml:space="preserve">l'incohérence de la variable </w:t>
      </w:r>
      <w:proofErr w:type="spellStart"/>
      <w:r w:rsidRPr="00122804">
        <w:rPr>
          <w:sz w:val="22"/>
          <w:szCs w:val="22"/>
        </w:rPr>
        <w:t>waiting_time_minutes</w:t>
      </w:r>
      <w:proofErr w:type="spellEnd"/>
      <w:r w:rsidRPr="00122804">
        <w:rPr>
          <w:sz w:val="22"/>
          <w:szCs w:val="22"/>
        </w:rPr>
        <w:t>, renseignée y compris pour des rendez-vous en No-Show, constitue une limitation à mentionner dans toute interprétation future impliquant le temps d'attente ; par ailleurs, le com</w:t>
      </w:r>
      <w:r w:rsidRPr="00122804">
        <w:rPr>
          <w:sz w:val="22"/>
          <w:szCs w:val="22"/>
        </w:rPr>
        <w:t>portement de tri par défaut de Power BI a nécessité une vigilance particulière pour ne pas fausser la lecture visuelle des résultats sur plusieurs graphiques.</w:t>
      </w:r>
    </w:p>
    <w:p w14:paraId="09FA9AF6"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Toujours en suspens : </w:t>
      </w:r>
      <w:r w:rsidRPr="00122804">
        <w:rPr>
          <w:sz w:val="22"/>
          <w:szCs w:val="22"/>
        </w:rPr>
        <w:t>l'imputation définitive des valeurs manquantes restantes sur la distance et</w:t>
      </w:r>
      <w:r w:rsidRPr="00122804">
        <w:rPr>
          <w:sz w:val="22"/>
          <w:szCs w:val="22"/>
        </w:rPr>
        <w:t xml:space="preserve"> le temps d'attente reste à confirmer ; la catégorie « </w:t>
      </w:r>
      <w:proofErr w:type="spellStart"/>
      <w:r w:rsidRPr="00122804">
        <w:rPr>
          <w:sz w:val="22"/>
          <w:szCs w:val="22"/>
        </w:rPr>
        <w:t>Cancelled</w:t>
      </w:r>
      <w:proofErr w:type="spellEnd"/>
      <w:r w:rsidRPr="00122804">
        <w:rPr>
          <w:sz w:val="22"/>
          <w:szCs w:val="22"/>
        </w:rPr>
        <w:t xml:space="preserve"> », qui représente 5,3 % des rendez-vous, devra être traitée séparément si une modélisation prédictive est envisagée en Semaine 6, dans la mesure où elle ne relève ni d'une présence ni d'une a</w:t>
      </w:r>
      <w:r w:rsidRPr="00122804">
        <w:rPr>
          <w:sz w:val="22"/>
          <w:szCs w:val="22"/>
        </w:rPr>
        <w:t>bsence au sens strict.</w:t>
      </w:r>
    </w:p>
    <w:p w14:paraId="6E1777AD"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Rappel méthodologique général : </w:t>
      </w:r>
      <w:r w:rsidRPr="00122804">
        <w:rPr>
          <w:sz w:val="22"/>
          <w:szCs w:val="22"/>
        </w:rPr>
        <w:t>l'ensemble des relations mises en évidence dans ce rapport sont des associations statistiques et non des relations de cause à effet. Un lien observé entre la distance ou le délai de réservation et le t</w:t>
      </w:r>
      <w:r w:rsidRPr="00122804">
        <w:rPr>
          <w:sz w:val="22"/>
          <w:szCs w:val="22"/>
        </w:rPr>
        <w:t>aux de no-show peut, par exemple, dissimuler un facteur non présent dans le jeu de données, tel que le niveau de revenu ou le moyen de transport disponible du patient.</w:t>
      </w:r>
    </w:p>
    <w:p w14:paraId="15571D6A" w14:textId="77777777" w:rsidR="0084694C" w:rsidRPr="00122804" w:rsidRDefault="00122804">
      <w:pPr>
        <w:pStyle w:val="Titre1"/>
        <w:spacing w:before="320" w:after="160"/>
        <w:rPr>
          <w:sz w:val="36"/>
          <w:szCs w:val="36"/>
        </w:rPr>
      </w:pPr>
      <w:bookmarkStart w:id="17" w:name="_Toc239539503"/>
      <w:r w:rsidRPr="00122804">
        <w:rPr>
          <w:sz w:val="36"/>
          <w:szCs w:val="36"/>
        </w:rPr>
        <w:t>8. Résumé de projet — Semaine 5</w:t>
      </w:r>
      <w:bookmarkEnd w:id="17"/>
    </w:p>
    <w:p w14:paraId="4A101ED5"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1. Prévu pour cette semaine : </w:t>
      </w:r>
      <w:r w:rsidRPr="00122804">
        <w:rPr>
          <w:sz w:val="22"/>
          <w:szCs w:val="22"/>
        </w:rPr>
        <w:t>finaliser le nettoyage des données manquantes restantes, calculer les cinq indicateurs clés identifiés en Semaine 4, et construire un premier tableau de bord Power BI exploitable.</w:t>
      </w:r>
    </w:p>
    <w:p w14:paraId="677BBB7A"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2. Effectivement réalisé : </w:t>
      </w:r>
      <w:r w:rsidRPr="00122804">
        <w:rPr>
          <w:sz w:val="22"/>
          <w:szCs w:val="22"/>
        </w:rPr>
        <w:t>un contrôle qualité</w:t>
      </w:r>
      <w:r w:rsidRPr="00122804">
        <w:rPr>
          <w:sz w:val="22"/>
          <w:szCs w:val="22"/>
        </w:rPr>
        <w:t xml:space="preserve"> complet des données a été mené, un problème de format de date a été diagnostiqué et corrigé, les cinq indicateurs clés ont été calculés via des mesures DAX dédiées, et un tableau de bord Power BI tenant sur une seule page a été construit, comprenant cinq </w:t>
      </w:r>
      <w:r w:rsidRPr="00122804">
        <w:rPr>
          <w:sz w:val="22"/>
          <w:szCs w:val="22"/>
        </w:rPr>
        <w:t>cartes d'indicateurs avec icônes dédiées, cinq graphiques comparatifs avec mise en forme conditionnelle, un panneau de filtres stylisé, ainsi qu'un logo et une identité visuelle propres au projet.</w:t>
      </w:r>
    </w:p>
    <w:p w14:paraId="10D418F5"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3. Principaux résultats obtenus : </w:t>
      </w:r>
      <w:r w:rsidRPr="00122804">
        <w:rPr>
          <w:sz w:val="22"/>
          <w:szCs w:val="22"/>
        </w:rPr>
        <w:t>le délai de réservation e</w:t>
      </w:r>
      <w:r w:rsidRPr="00122804">
        <w:rPr>
          <w:sz w:val="22"/>
          <w:szCs w:val="22"/>
        </w:rPr>
        <w:t>t l'antécédent de rendez-vous manqué se distinguent comme les deux facteurs les plus déterminants du taux de no-show, tandis que la distance à la clinique et le canal de rappel utilisé jouent un rôle secondaire mais néanmoins mesurable.</w:t>
      </w:r>
    </w:p>
    <w:p w14:paraId="33CE161E" w14:textId="77777777" w:rsidR="0084694C" w:rsidRPr="00122804" w:rsidRDefault="00122804">
      <w:pPr>
        <w:pStyle w:val="Paragraphedeliste"/>
        <w:numPr>
          <w:ilvl w:val="0"/>
          <w:numId w:val="1"/>
        </w:numPr>
        <w:spacing w:after="120"/>
        <w:rPr>
          <w:sz w:val="22"/>
          <w:szCs w:val="22"/>
        </w:rPr>
      </w:pPr>
      <w:r w:rsidRPr="00122804">
        <w:rPr>
          <w:b/>
          <w:bCs/>
          <w:sz w:val="22"/>
          <w:szCs w:val="22"/>
        </w:rPr>
        <w:t>4. Difficultés renc</w:t>
      </w:r>
      <w:r w:rsidRPr="00122804">
        <w:rPr>
          <w:b/>
          <w:bCs/>
          <w:sz w:val="22"/>
          <w:szCs w:val="22"/>
        </w:rPr>
        <w:t xml:space="preserve">ontrées : </w:t>
      </w:r>
      <w:r w:rsidRPr="00122804">
        <w:rPr>
          <w:sz w:val="22"/>
          <w:szCs w:val="22"/>
        </w:rPr>
        <w:t xml:space="preserve">un format de date ambigu (mois/jour/année) provoquant des erreurs de conversion ; un comportement de tri par défaut dans Power BI masquant la progression logique de deux graphiques clés ; un filtre resté actif par erreur, faussant temporairement </w:t>
      </w:r>
      <w:r w:rsidRPr="00122804">
        <w:rPr>
          <w:sz w:val="22"/>
          <w:szCs w:val="22"/>
        </w:rPr>
        <w:t>les indicateurs affichés ; et une confusion initiale entre valeur décimale et pourcentage lors de la configuration des règles de couleur.</w:t>
      </w:r>
    </w:p>
    <w:p w14:paraId="04334FB3"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5. Décisions prises et justification : </w:t>
      </w:r>
      <w:r w:rsidRPr="00122804">
        <w:rPr>
          <w:sz w:val="22"/>
          <w:szCs w:val="22"/>
        </w:rPr>
        <w:t xml:space="preserve">recoder </w:t>
      </w:r>
      <w:proofErr w:type="spellStart"/>
      <w:r w:rsidRPr="00122804">
        <w:rPr>
          <w:sz w:val="22"/>
          <w:szCs w:val="22"/>
        </w:rPr>
        <w:t>reminder_channel</w:t>
      </w:r>
      <w:proofErr w:type="spellEnd"/>
      <w:r w:rsidRPr="00122804">
        <w:rPr>
          <w:sz w:val="22"/>
          <w:szCs w:val="22"/>
        </w:rPr>
        <w:t xml:space="preserve"> plutôt que de le laisser en valeur manquante, afin de </w:t>
      </w:r>
      <w:r w:rsidRPr="00122804">
        <w:rPr>
          <w:sz w:val="22"/>
          <w:szCs w:val="22"/>
        </w:rPr>
        <w:t xml:space="preserve">refléter fidèlement l'absence logique de canal ; conserver </w:t>
      </w:r>
      <w:r w:rsidRPr="00122804">
        <w:rPr>
          <w:sz w:val="22"/>
          <w:szCs w:val="22"/>
        </w:rPr>
        <w:lastRenderedPageBreak/>
        <w:t xml:space="preserve">l'anomalie sur </w:t>
      </w:r>
      <w:proofErr w:type="spellStart"/>
      <w:r w:rsidRPr="00122804">
        <w:rPr>
          <w:sz w:val="22"/>
          <w:szCs w:val="22"/>
        </w:rPr>
        <w:t>waiting_time_minutes</w:t>
      </w:r>
      <w:proofErr w:type="spellEnd"/>
      <w:r w:rsidRPr="00122804">
        <w:rPr>
          <w:sz w:val="22"/>
          <w:szCs w:val="22"/>
        </w:rPr>
        <w:t xml:space="preserve"> comme limitation documentée plutôt que de la corriger arbitrairement, pour ne pas introduire de biais supplémentaire ; faire basculer les libellés du </w:t>
      </w:r>
      <w:proofErr w:type="spellStart"/>
      <w:r w:rsidRPr="00122804">
        <w:rPr>
          <w:sz w:val="22"/>
          <w:szCs w:val="22"/>
        </w:rPr>
        <w:t>dashboard</w:t>
      </w:r>
      <w:proofErr w:type="spellEnd"/>
      <w:r w:rsidRPr="00122804">
        <w:rPr>
          <w:sz w:val="22"/>
          <w:szCs w:val="22"/>
        </w:rPr>
        <w:t xml:space="preserve"> e</w:t>
      </w:r>
      <w:r w:rsidRPr="00122804">
        <w:rPr>
          <w:sz w:val="22"/>
          <w:szCs w:val="22"/>
        </w:rPr>
        <w:t>n anglais afin de gagner en lisibilité et en place, tout en conservant le rapport écrit en français.</w:t>
      </w:r>
    </w:p>
    <w:p w14:paraId="3F852E7D"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6. Changements par rapport à l'approche de Semaine 4 : </w:t>
      </w:r>
      <w:r w:rsidRPr="00122804">
        <w:rPr>
          <w:sz w:val="22"/>
          <w:szCs w:val="22"/>
        </w:rPr>
        <w:t>aucun changement de fond n'a été nécessaire ; l'approche initialement proposée a été suivie telle qu</w:t>
      </w:r>
      <w:r w:rsidRPr="00122804">
        <w:rPr>
          <w:sz w:val="22"/>
          <w:szCs w:val="22"/>
        </w:rPr>
        <w:t>elle jusqu'à son terme.</w:t>
      </w:r>
    </w:p>
    <w:p w14:paraId="73554E8B" w14:textId="77777777" w:rsidR="0084694C" w:rsidRPr="00122804" w:rsidRDefault="00122804">
      <w:pPr>
        <w:pStyle w:val="Paragraphedeliste"/>
        <w:numPr>
          <w:ilvl w:val="0"/>
          <w:numId w:val="1"/>
        </w:numPr>
        <w:spacing w:after="120"/>
        <w:rPr>
          <w:sz w:val="22"/>
          <w:szCs w:val="22"/>
        </w:rPr>
      </w:pPr>
      <w:r w:rsidRPr="00122804">
        <w:rPr>
          <w:b/>
          <w:bCs/>
          <w:sz w:val="22"/>
          <w:szCs w:val="22"/>
        </w:rPr>
        <w:t xml:space="preserve">7. Travail restant : </w:t>
      </w:r>
      <w:r w:rsidRPr="00122804">
        <w:rPr>
          <w:sz w:val="22"/>
          <w:szCs w:val="22"/>
        </w:rPr>
        <w:t>confirmer l'application effective de l'imputation des valeurs manquantes restantes, documenter une collaboration inter-</w:t>
      </w:r>
      <w:proofErr w:type="spellStart"/>
      <w:r w:rsidRPr="00122804">
        <w:rPr>
          <w:sz w:val="22"/>
          <w:szCs w:val="22"/>
        </w:rPr>
        <w:t>tracks</w:t>
      </w:r>
      <w:proofErr w:type="spellEnd"/>
      <w:r w:rsidRPr="00122804">
        <w:rPr>
          <w:sz w:val="22"/>
          <w:szCs w:val="22"/>
        </w:rPr>
        <w:t xml:space="preserve"> authentique le cas échéant, et finaliser les derniers ajustements de mise en forme du</w:t>
      </w:r>
      <w:r w:rsidRPr="00122804">
        <w:rPr>
          <w:sz w:val="22"/>
          <w:szCs w:val="22"/>
        </w:rPr>
        <w:t xml:space="preserve"> </w:t>
      </w:r>
      <w:proofErr w:type="spellStart"/>
      <w:r w:rsidRPr="00122804">
        <w:rPr>
          <w:sz w:val="22"/>
          <w:szCs w:val="22"/>
        </w:rPr>
        <w:t>dashboard</w:t>
      </w:r>
      <w:proofErr w:type="spellEnd"/>
      <w:r w:rsidRPr="00122804">
        <w:rPr>
          <w:sz w:val="22"/>
          <w:szCs w:val="22"/>
        </w:rPr>
        <w:t>.</w:t>
      </w:r>
    </w:p>
    <w:p w14:paraId="2AB3223C" w14:textId="1E89219E" w:rsidR="0084694C" w:rsidRDefault="00122804">
      <w:pPr>
        <w:pStyle w:val="Paragraphedeliste"/>
        <w:numPr>
          <w:ilvl w:val="0"/>
          <w:numId w:val="1"/>
        </w:numPr>
        <w:spacing w:after="120"/>
      </w:pPr>
      <w:r w:rsidRPr="00122804">
        <w:rPr>
          <w:b/>
          <w:bCs/>
          <w:sz w:val="22"/>
          <w:szCs w:val="22"/>
        </w:rPr>
        <w:t xml:space="preserve">8. Focus proposé pour la Semaine 6 : </w:t>
      </w:r>
      <w:r w:rsidRPr="00122804">
        <w:rPr>
          <w:sz w:val="22"/>
          <w:szCs w:val="22"/>
        </w:rPr>
        <w:t>approfondir le croisement de plusieurs facteurs de risque combinés (par exemple une distance élevée associée à l'absence de rappel et à un antécédent de no-show), et engager un échange avec la piste Data Sci</w:t>
      </w:r>
      <w:r w:rsidRPr="00122804">
        <w:rPr>
          <w:sz w:val="22"/>
          <w:szCs w:val="22"/>
        </w:rPr>
        <w:t>ence afin d'évaluer la transformation de ces indicateurs en variables prédictives pour un futur modèle de classification</w:t>
      </w:r>
      <w:r>
        <w:t>.</w:t>
      </w:r>
    </w:p>
    <w:p w14:paraId="0DDB5CAE" w14:textId="569930CC" w:rsidR="00122804" w:rsidRDefault="00122804" w:rsidP="00122804">
      <w:pPr>
        <w:spacing w:after="120"/>
      </w:pPr>
    </w:p>
    <w:p w14:paraId="4DF1F1D4" w14:textId="4010DA8E" w:rsidR="00122804" w:rsidRDefault="00122804" w:rsidP="00122804">
      <w:pPr>
        <w:spacing w:after="120"/>
      </w:pPr>
    </w:p>
    <w:p w14:paraId="619D4CD4" w14:textId="640872E2" w:rsidR="00122804" w:rsidRDefault="00122804" w:rsidP="00122804">
      <w:pPr>
        <w:spacing w:after="120"/>
      </w:pPr>
    </w:p>
    <w:p w14:paraId="332C3D37" w14:textId="46B3371D" w:rsidR="00122804" w:rsidRDefault="00122804" w:rsidP="00122804">
      <w:pPr>
        <w:spacing w:after="120"/>
      </w:pPr>
    </w:p>
    <w:p w14:paraId="645635C4" w14:textId="76D2352F" w:rsidR="00122804" w:rsidRDefault="00122804" w:rsidP="00122804">
      <w:pPr>
        <w:spacing w:after="120"/>
      </w:pPr>
    </w:p>
    <w:p w14:paraId="794F3366" w14:textId="02277782" w:rsidR="00122804" w:rsidRDefault="00122804" w:rsidP="00122804">
      <w:pPr>
        <w:spacing w:after="120"/>
      </w:pPr>
    </w:p>
    <w:p w14:paraId="3F20711F" w14:textId="3DB5687D" w:rsidR="00122804" w:rsidRDefault="00122804" w:rsidP="00122804">
      <w:pPr>
        <w:spacing w:after="120"/>
      </w:pPr>
    </w:p>
    <w:p w14:paraId="73764C9D" w14:textId="0FE980D7" w:rsidR="00122804" w:rsidRDefault="00122804" w:rsidP="00122804">
      <w:pPr>
        <w:spacing w:after="120"/>
      </w:pPr>
    </w:p>
    <w:p w14:paraId="0C006C09" w14:textId="21D49EBB" w:rsidR="00122804" w:rsidRDefault="00122804" w:rsidP="00122804">
      <w:pPr>
        <w:spacing w:after="120"/>
      </w:pPr>
    </w:p>
    <w:p w14:paraId="74DA228E" w14:textId="610A093E" w:rsidR="00122804" w:rsidRDefault="00122804" w:rsidP="00122804">
      <w:pPr>
        <w:spacing w:after="120"/>
      </w:pPr>
    </w:p>
    <w:p w14:paraId="591167CA" w14:textId="1C395E29" w:rsidR="00122804" w:rsidRDefault="00122804" w:rsidP="00122804">
      <w:pPr>
        <w:spacing w:after="120"/>
      </w:pPr>
    </w:p>
    <w:p w14:paraId="5FDE13E0" w14:textId="125243CE" w:rsidR="00122804" w:rsidRDefault="00122804" w:rsidP="00122804">
      <w:pPr>
        <w:spacing w:after="120"/>
      </w:pPr>
    </w:p>
    <w:p w14:paraId="78FFF23A" w14:textId="36DF722A" w:rsidR="00122804" w:rsidRDefault="00122804" w:rsidP="00122804">
      <w:pPr>
        <w:spacing w:after="120"/>
      </w:pPr>
    </w:p>
    <w:p w14:paraId="352B7FD0" w14:textId="649DA5B9" w:rsidR="00122804" w:rsidRDefault="00122804" w:rsidP="00122804">
      <w:pPr>
        <w:spacing w:after="120"/>
      </w:pPr>
    </w:p>
    <w:p w14:paraId="0EEB91D6" w14:textId="64ADD537" w:rsidR="00122804" w:rsidRDefault="00122804" w:rsidP="00122804">
      <w:pPr>
        <w:spacing w:after="120"/>
      </w:pPr>
    </w:p>
    <w:p w14:paraId="7BD99C55" w14:textId="303327D0" w:rsidR="00122804" w:rsidRDefault="00122804" w:rsidP="00122804">
      <w:pPr>
        <w:spacing w:after="120"/>
      </w:pPr>
    </w:p>
    <w:p w14:paraId="358B350C" w14:textId="2516122F" w:rsidR="00122804" w:rsidRDefault="00122804" w:rsidP="00122804">
      <w:pPr>
        <w:spacing w:after="120"/>
      </w:pPr>
    </w:p>
    <w:p w14:paraId="5AC46CD0" w14:textId="192F707F" w:rsidR="00122804" w:rsidRDefault="00122804" w:rsidP="00122804">
      <w:pPr>
        <w:spacing w:after="120"/>
      </w:pPr>
    </w:p>
    <w:p w14:paraId="4BFB7368" w14:textId="239092C2" w:rsidR="00122804" w:rsidRDefault="00122804" w:rsidP="00122804">
      <w:pPr>
        <w:spacing w:after="120"/>
      </w:pPr>
    </w:p>
    <w:p w14:paraId="7C5AD33F" w14:textId="1DA97408" w:rsidR="00122804" w:rsidRDefault="00122804" w:rsidP="00122804">
      <w:pPr>
        <w:spacing w:after="120"/>
      </w:pPr>
    </w:p>
    <w:p w14:paraId="08D518EC" w14:textId="190DC6EE" w:rsidR="00122804" w:rsidRDefault="00122804" w:rsidP="00122804">
      <w:pPr>
        <w:spacing w:after="120"/>
      </w:pPr>
    </w:p>
    <w:p w14:paraId="40954C29" w14:textId="1D2027E6" w:rsidR="00122804" w:rsidRDefault="00122804" w:rsidP="00122804">
      <w:pPr>
        <w:spacing w:after="120"/>
      </w:pPr>
    </w:p>
    <w:p w14:paraId="75A763BD" w14:textId="01D05EBD" w:rsidR="00122804" w:rsidRDefault="00122804" w:rsidP="00122804">
      <w:pPr>
        <w:spacing w:after="120"/>
      </w:pPr>
    </w:p>
    <w:p w14:paraId="31CF21A6" w14:textId="64440C31" w:rsidR="00122804" w:rsidRDefault="00122804" w:rsidP="00122804">
      <w:pPr>
        <w:spacing w:after="120"/>
      </w:pPr>
    </w:p>
    <w:p w14:paraId="2194A10C" w14:textId="511D4452" w:rsidR="00122804" w:rsidRDefault="00122804" w:rsidP="00122804">
      <w:pPr>
        <w:spacing w:after="120"/>
      </w:pPr>
    </w:p>
    <w:p w14:paraId="6AD2D228" w14:textId="79B43ACF" w:rsidR="00122804" w:rsidRDefault="00122804" w:rsidP="00122804">
      <w:pPr>
        <w:spacing w:after="120"/>
      </w:pPr>
    </w:p>
    <w:p w14:paraId="12412019" w14:textId="167AEA07" w:rsidR="00122804" w:rsidRDefault="00122804" w:rsidP="00122804">
      <w:pPr>
        <w:spacing w:after="120"/>
      </w:pPr>
    </w:p>
    <w:p w14:paraId="45B5F16A" w14:textId="77777777" w:rsidR="00122804" w:rsidRDefault="00122804" w:rsidP="00122804">
      <w:pPr>
        <w:spacing w:after="120"/>
      </w:pPr>
    </w:p>
    <w:p w14:paraId="35351577" w14:textId="77777777" w:rsidR="0084694C" w:rsidRPr="00122804" w:rsidRDefault="00122804" w:rsidP="00122804">
      <w:pPr>
        <w:pStyle w:val="Titre1"/>
        <w:spacing w:before="320" w:after="160"/>
        <w:jc w:val="center"/>
        <w:rPr>
          <w:sz w:val="36"/>
          <w:szCs w:val="36"/>
        </w:rPr>
      </w:pPr>
      <w:bookmarkStart w:id="18" w:name="_Toc239539504"/>
      <w:r w:rsidRPr="00122804">
        <w:rPr>
          <w:sz w:val="36"/>
          <w:szCs w:val="36"/>
        </w:rPr>
        <w:lastRenderedPageBreak/>
        <w:t>C</w:t>
      </w:r>
      <w:r w:rsidRPr="00122804">
        <w:rPr>
          <w:sz w:val="36"/>
          <w:szCs w:val="36"/>
        </w:rPr>
        <w:t>onclusion</w:t>
      </w:r>
      <w:bookmarkEnd w:id="18"/>
    </w:p>
    <w:p w14:paraId="50853C83" w14:textId="77777777" w:rsidR="0084694C" w:rsidRPr="00122804" w:rsidRDefault="00122804">
      <w:pPr>
        <w:spacing w:after="160"/>
        <w:rPr>
          <w:sz w:val="22"/>
          <w:szCs w:val="22"/>
        </w:rPr>
      </w:pPr>
      <w:r w:rsidRPr="00122804">
        <w:rPr>
          <w:sz w:val="22"/>
          <w:szCs w:val="22"/>
        </w:rPr>
        <w:t xml:space="preserve">La Semaine 5 a marqué le passage effectif de la planification à l'implémentation concrète pour le projet </w:t>
      </w:r>
      <w:proofErr w:type="spellStart"/>
      <w:r w:rsidRPr="00122804">
        <w:rPr>
          <w:sz w:val="22"/>
          <w:szCs w:val="22"/>
        </w:rPr>
        <w:t>HealthConnect</w:t>
      </w:r>
      <w:proofErr w:type="spellEnd"/>
      <w:r w:rsidRPr="00122804">
        <w:rPr>
          <w:sz w:val="22"/>
          <w:szCs w:val="22"/>
        </w:rPr>
        <w:t xml:space="preserve"> Clin</w:t>
      </w:r>
      <w:r w:rsidRPr="00122804">
        <w:rPr>
          <w:sz w:val="22"/>
          <w:szCs w:val="22"/>
        </w:rPr>
        <w:t>ic. Les données ont fait l'objet d'un contrôle qualité rigoureux, incluant la résolution méthodique d'un problème de format de date qui aurait pu, s'il n'avait pas été diagnostiqué correctement, fausser silencieusement l'ensemble des analyses temporelles u</w:t>
      </w:r>
      <w:r w:rsidRPr="00122804">
        <w:rPr>
          <w:sz w:val="22"/>
          <w:szCs w:val="22"/>
        </w:rPr>
        <w:t>ltérieures. Cinq indicateurs clés ont été calculés et interprétés, et un tableau de bord Power BI a été conçu non seulement pour présenter ces chiffres, mais pour orienter activement l'attention du lecteur vers les catégories présentant le risque le plus é</w:t>
      </w:r>
      <w:r w:rsidRPr="00122804">
        <w:rPr>
          <w:sz w:val="22"/>
          <w:szCs w:val="22"/>
        </w:rPr>
        <w:t>levé, grâce à une mise en forme conditionnelle cohérente sur l'ensemble des visuels.</w:t>
      </w:r>
    </w:p>
    <w:p w14:paraId="226F55F8" w14:textId="77777777" w:rsidR="0084694C" w:rsidRPr="00122804" w:rsidRDefault="00122804">
      <w:pPr>
        <w:spacing w:after="160"/>
        <w:rPr>
          <w:sz w:val="22"/>
          <w:szCs w:val="22"/>
        </w:rPr>
      </w:pPr>
      <w:r w:rsidRPr="00122804">
        <w:rPr>
          <w:sz w:val="22"/>
          <w:szCs w:val="22"/>
        </w:rPr>
        <w:t xml:space="preserve">Sur le plan business, les constats obtenus dessinent une piste d'action assez claire pour </w:t>
      </w:r>
      <w:proofErr w:type="spellStart"/>
      <w:r w:rsidRPr="00122804">
        <w:rPr>
          <w:sz w:val="22"/>
          <w:szCs w:val="22"/>
        </w:rPr>
        <w:t>HealthConnect</w:t>
      </w:r>
      <w:proofErr w:type="spellEnd"/>
      <w:r w:rsidRPr="00122804">
        <w:rPr>
          <w:sz w:val="22"/>
          <w:szCs w:val="22"/>
        </w:rPr>
        <w:t xml:space="preserve"> Clinic : le délai de réservation et l'historique du patient constit</w:t>
      </w:r>
      <w:r w:rsidRPr="00122804">
        <w:rPr>
          <w:sz w:val="22"/>
          <w:szCs w:val="22"/>
        </w:rPr>
        <w:t>uent les deux leviers les plus déterminants sur lesquels agir en priorité, tandis que la distance et le canal de rappel offrent des marges de progression complémentaires. Sur le plan méthodologique, ce travail a également été l'occasion de rencontrer et de</w:t>
      </w:r>
      <w:r w:rsidRPr="00122804">
        <w:rPr>
          <w:sz w:val="22"/>
          <w:szCs w:val="22"/>
        </w:rPr>
        <w:t xml:space="preserve"> résoudre plusieurs difficultés techniques concrètes — tri par défaut trompeur, confusion entre valeur décimale et pourcentage, filtre resté actif par erreur — dont la résolution a nécessité, à chaque fois, un diagnostic précis plutôt qu'un ajustement au h</w:t>
      </w:r>
      <w:r w:rsidRPr="00122804">
        <w:rPr>
          <w:sz w:val="22"/>
          <w:szCs w:val="22"/>
        </w:rPr>
        <w:t>asard.</w:t>
      </w:r>
    </w:p>
    <w:p w14:paraId="2441BF8C" w14:textId="77777777" w:rsidR="0084694C" w:rsidRPr="00122804" w:rsidRDefault="00122804">
      <w:pPr>
        <w:spacing w:after="160"/>
        <w:rPr>
          <w:sz w:val="22"/>
          <w:szCs w:val="22"/>
        </w:rPr>
      </w:pPr>
      <w:r w:rsidRPr="00122804">
        <w:rPr>
          <w:sz w:val="22"/>
          <w:szCs w:val="22"/>
        </w:rPr>
        <w:t>Ces constats et cette expérience constituent une base solide pour la Semaine 6, dont l'objectif sera d'approfondir le croisement de plusieurs facteurs de risque combinés et d'explorer, en lien avec la piste Data Science, la transformation de ces ind</w:t>
      </w:r>
      <w:r w:rsidRPr="00122804">
        <w:rPr>
          <w:sz w:val="22"/>
          <w:szCs w:val="22"/>
        </w:rPr>
        <w:t>icateurs en variables prédictives au service d'un futur modèle de classification des rendez-vous à risque.</w:t>
      </w:r>
    </w:p>
    <w:sectPr w:rsidR="0084694C" w:rsidRPr="001228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23728"/>
    <w:multiLevelType w:val="hybridMultilevel"/>
    <w:tmpl w:val="5272495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94C"/>
    <w:rsid w:val="00122804"/>
    <w:rsid w:val="008469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91C4"/>
  <w15:docId w15:val="{9715108A-78AF-4838-80A6-5695F8B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22804"/>
    <w:pPr>
      <w:tabs>
        <w:tab w:val="right" w:leader="dot" w:pos="9016"/>
      </w:tabs>
      <w:spacing w:after="100"/>
    </w:pPr>
    <w:rPr>
      <w:noProof/>
      <w:sz w:val="22"/>
      <w:szCs w:val="22"/>
    </w:rPr>
  </w:style>
  <w:style w:type="paragraph" w:styleId="TM2">
    <w:name w:val="toc 2"/>
    <w:basedOn w:val="Normal"/>
    <w:next w:val="Normal"/>
    <w:autoRedefine/>
    <w:uiPriority w:val="39"/>
    <w:unhideWhenUsed/>
    <w:rsid w:val="0012280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4442</Words>
  <Characters>24432</Characters>
  <Application>Microsoft Office Word</Application>
  <DocSecurity>0</DocSecurity>
  <Lines>203</Lines>
  <Paragraphs>57</Paragraphs>
  <ScaleCrop>false</ScaleCrop>
  <Company/>
  <LinksUpToDate>false</LinksUpToDate>
  <CharactersWithSpaces>28817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Djawou Fortuné ASSOUAN</cp:lastModifiedBy>
  <cp:revision>2</cp:revision>
  <dcterms:created xsi:type="dcterms:W3CDTF">2026-09-05T22:19:00Z</dcterms:created>
  <dcterms:modified xsi:type="dcterms:W3CDTF">2026-09-05T22:28:00Z</dcterms:modified>
</cp:coreProperties>
</file>