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before="0" w:after="80"/>
      </w:pPr>
      <w:r>
        <w:rPr>
          <w:rFonts w:ascii="Calibri" w:hAnsi="Calibri" w:eastAsia="Calibri"/>
          <w:b/>
          <w:color w:val="000000"/>
          <w:sz w:val="46"/>
        </w:rPr>
        <w:t>CONTROLLER AND OBSERVER WORK SESSION RECORD</w:t>
      </w:r>
    </w:p>
    <w:p>
      <w:pPr>
        <w:spacing w:before="0" w:after="320"/>
      </w:pPr>
      <w:r>
        <w:rPr>
          <w:rFonts w:ascii="Calibri" w:hAnsi="Calibri" w:eastAsia="Calibri"/>
          <w:color w:val="5A6573"/>
          <w:sz w:val="28"/>
        </w:rPr>
        <w:t>MODEL-010-SYNTHETIC | Second executable non-hardware milestone</w:t>
      </w:r>
    </w:p>
    <w:p>
      <w:pPr>
        <w:spacing w:before="0" w:after="40" w:line="240" w:lineRule="auto"/>
      </w:pPr>
      <w:r>
        <w:rPr>
          <w:rFonts w:ascii="Calibri" w:hAnsi="Calibri" w:eastAsia="Calibri"/>
          <w:b/>
          <w:color w:val="0B2545"/>
          <w:sz w:val="21"/>
        </w:rPr>
        <w:t xml:space="preserve">Prepared for: </w:t>
      </w:r>
      <w:r>
        <w:rPr>
          <w:rFonts w:ascii="Calibri" w:hAnsi="Calibri" w:eastAsia="Calibri"/>
          <w:color w:val="000000"/>
          <w:sz w:val="21"/>
        </w:rPr>
        <w:t>Fortune Olose</w:t>
      </w:r>
    </w:p>
    <w:p>
      <w:pPr>
        <w:spacing w:before="0" w:after="40" w:line="240" w:lineRule="auto"/>
      </w:pPr>
      <w:r>
        <w:rPr>
          <w:rFonts w:ascii="Calibri" w:hAnsi="Calibri" w:eastAsia="Calibri"/>
          <w:b/>
          <w:color w:val="0B2545"/>
          <w:sz w:val="21"/>
        </w:rPr>
        <w:t xml:space="preserve">Repository: </w:t>
      </w:r>
      <w:r>
        <w:rPr>
          <w:rFonts w:ascii="Calibri" w:hAnsi="Calibri" w:eastAsia="Calibri"/>
          <w:color w:val="000000"/>
          <w:sz w:val="21"/>
        </w:rPr>
        <w:t>fortuneolose/ros2-raspberry-pi-robot-supervisor</w:t>
      </w:r>
    </w:p>
    <w:p>
      <w:pPr>
        <w:spacing w:before="0" w:after="40" w:line="240" w:lineRule="auto"/>
      </w:pPr>
      <w:r>
        <w:rPr>
          <w:rFonts w:ascii="Calibri" w:hAnsi="Calibri" w:eastAsia="Calibri"/>
          <w:b/>
          <w:color w:val="0B2545"/>
          <w:sz w:val="21"/>
        </w:rPr>
        <w:t xml:space="preserve">Session date: </w:t>
      </w:r>
      <w:r>
        <w:rPr>
          <w:rFonts w:ascii="Calibri" w:hAnsi="Calibri" w:eastAsia="Calibri"/>
          <w:color w:val="000000"/>
          <w:sz w:val="21"/>
        </w:rPr>
        <w:t>27 July 2026</w:t>
      </w:r>
    </w:p>
    <w:p>
      <w:pPr>
        <w:spacing w:before="0" w:after="40" w:line="240" w:lineRule="auto"/>
      </w:pPr>
      <w:r>
        <w:rPr>
          <w:rFonts w:ascii="Calibri" w:hAnsi="Calibri" w:eastAsia="Calibri"/>
          <w:b/>
          <w:color w:val="0B2545"/>
          <w:sz w:val="21"/>
        </w:rPr>
        <w:t xml:space="preserve">Record prepared: </w:t>
      </w:r>
      <w:r>
        <w:rPr>
          <w:rFonts w:ascii="Calibri" w:hAnsi="Calibri" w:eastAsia="Calibri"/>
          <w:color w:val="000000"/>
          <w:sz w:val="21"/>
        </w:rPr>
        <w:t>27 July 2026, 22:58:14 IST</w:t>
      </w:r>
    </w:p>
    <w:p>
      <w:pPr>
        <w:spacing w:before="0" w:after="40" w:line="240" w:lineRule="auto"/>
      </w:pPr>
      <w:r>
        <w:rPr>
          <w:rFonts w:ascii="Calibri" w:hAnsi="Calibri" w:eastAsia="Calibri"/>
          <w:b/>
          <w:color w:val="0B2545"/>
          <w:sz w:val="21"/>
        </w:rPr>
        <w:t xml:space="preserve">Local branch: </w:t>
      </w:r>
      <w:r>
        <w:rPr>
          <w:rFonts w:ascii="Calibri" w:hAnsi="Calibri" w:eastAsia="Calibri"/>
          <w:color w:val="000000"/>
          <w:sz w:val="21"/>
        </w:rPr>
        <w:t>agent/add-controller-observer-baseline</w:t>
      </w:r>
    </w:p>
    <w:p>
      <w:pPr>
        <w:spacing w:before="0" w:after="40" w:line="240" w:lineRule="auto"/>
      </w:pPr>
      <w:r>
        <w:rPr>
          <w:rFonts w:ascii="Calibri" w:hAnsi="Calibri" w:eastAsia="Calibri"/>
          <w:b/>
          <w:color w:val="0B2545"/>
          <w:sz w:val="21"/>
        </w:rPr>
        <w:t xml:space="preserve">Publication state: </w:t>
      </w:r>
      <w:r>
        <w:rPr>
          <w:rFonts w:ascii="Calibri" w:hAnsi="Calibri" w:eastAsia="Calibri"/>
          <w:color w:val="000000"/>
          <w:sz w:val="21"/>
        </w:rPr>
        <w:t>Implemented and validated locally; not committed or pushed</w:t>
      </w:r>
    </w:p>
    <w:p>
      <w:pPr>
        <w:spacing w:before="120" w:after="160"/>
        <w:pBdr>
          <w:bottom w:val="single" w:sz="10" w:space="6" w:color="2E74B5"/>
        </w:pBdr>
      </w:pPr>
    </w:p>
    <w:p>
      <w:pPr>
        <w:keepLines/>
        <w:spacing w:before="120" w:after="200" w:line="264" w:lineRule="auto"/>
        <w:ind w:left="202" w:right="115"/>
        <w:shd w:fill="EAF4EC"/>
        <w:pBdr>
          <w:left w:val="single" w:sz="24" w:space="8" w:color="2E6B3C"/>
        </w:pBdr>
      </w:pPr>
      <w:r>
        <w:rPr>
          <w:rFonts w:ascii="Calibri" w:hAnsi="Calibri" w:eastAsia="Calibri"/>
          <w:b/>
          <w:color w:val="2E6B3C"/>
          <w:sz w:val="22"/>
        </w:rPr>
        <w:t xml:space="preserve">Session outcome  </w:t>
      </w:r>
      <w:r>
        <w:rPr>
          <w:rFonts w:ascii="Calibri" w:hAnsi="Calibri" w:eastAsia="Calibri"/>
          <w:color w:val="000000"/>
          <w:sz w:val="22"/>
        </w:rPr>
        <w:t>A discrete floating-point state-feedback controller, steady-state reference precompensator and Luenberger observer were implemented around the synthetic motor model. Sixteen repository tests and thirteen machine-readable development checks passed.</w:t>
      </w:r>
    </w:p>
    <w:p>
      <w:pPr>
        <w:keepLines/>
        <w:spacing w:before="120" w:after="200" w:line="264" w:lineRule="auto"/>
        <w:ind w:left="202" w:right="115"/>
        <w:shd w:fill="FFF5D6"/>
        <w:pBdr>
          <w:left w:val="single" w:sz="24" w:space="8" w:color="7A5A00"/>
        </w:pBdr>
      </w:pPr>
      <w:r>
        <w:rPr>
          <w:rFonts w:ascii="Calibri" w:hAnsi="Calibri" w:eastAsia="Calibri"/>
          <w:b/>
          <w:color w:val="7A5A00"/>
          <w:sz w:val="22"/>
        </w:rPr>
        <w:t xml:space="preserve">Evidence boundary  </w:t>
      </w:r>
      <w:r>
        <w:rPr>
          <w:rFonts w:ascii="Calibri" w:hAnsi="Calibri" w:eastAsia="Calibri"/>
          <w:color w:val="000000"/>
          <w:sz w:val="22"/>
        </w:rPr>
        <w:t>The result validates a software workflow only. The motor parameters, pole targets, gains, voltage limit, load pulse and thresholds are synthetic; no hardware-ready controller or physical safety claim is made.</w:t>
      </w:r>
    </w:p>
    <w:p>
      <w:pPr>
        <w:pStyle w:val="Heading1"/>
      </w:pPr>
      <w:r>
        <w:t>1. Purpose and evidence basis</w:t>
      </w:r>
    </w:p>
    <w:p>
      <w:pPr>
        <w:spacing w:before="0" w:after="120" w:line="264" w:lineRule="auto"/>
      </w:pPr>
      <w:r>
        <w:rPr>
          <w:rFonts w:ascii="Calibri" w:hAnsi="Calibri" w:eastAsia="Calibri"/>
          <w:color w:val="000000"/>
          <w:sz w:val="22"/>
        </w:rPr>
        <w:t>This record documents the latest non-hardware project session, including the actions completed, engineering significance, skills demonstrated, generated evidence and remaining limitations. It records work performed after the initial MODEL-001 synthetic plant-model milestone.</w:t>
      </w:r>
    </w:p>
    <w:p>
      <w:pPr>
        <w:spacing w:before="0" w:after="120" w:line="264" w:lineRule="auto"/>
      </w:pPr>
      <w:r>
        <w:rPr>
          <w:rFonts w:ascii="Calibri" w:hAnsi="Calibri" w:eastAsia="Calibri"/>
          <w:color w:val="000000"/>
          <w:sz w:val="22"/>
        </w:rPr>
        <w:t>Completion times are derived from the Git reflog, final file modification records, the generated MODEL-010 JSON timestamp and a deliberately timestamped final regression run. Times are shown in Irish Summer Time (IST, UTC+01:00) and UTC. File timestamps from the execution host were converted to Dublin time before inclusion.</w:t>
      </w:r>
    </w:p>
    <w:p>
      <w:r>
        <w:br w:type="page"/>
      </w:r>
    </w:p>
    <w:p>
      <w:pPr>
        <w:spacing w:before="0" w:after="0" w:line="1440" w:lineRule="exact"/>
      </w:pPr>
      <w:r>
        <w:rPr>
          <w:rFonts w:ascii="Calibri" w:hAnsi="Calibri" w:eastAsia="Calibri"/>
          <w:color w:val="FFFFFF"/>
          <w:sz w:val="2"/>
        </w:rPr>
        <w:t xml:space="preserve"> </w:t>
      </w:r>
    </w:p>
    <w:p>
      <w:pPr>
        <w:pStyle w:val="Heading1"/>
      </w:pPr>
      <w:r>
        <w:t>2. Progress change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2CE"/>
          <w:left w:val="single" w:sz="6" w:space="0" w:color="B7C2CE"/>
          <w:bottom w:val="single" w:sz="6" w:space="0" w:color="B7C2CE"/>
          <w:right w:val="single" w:sz="6" w:space="0" w:color="B7C2CE"/>
          <w:insideH w:val="single" w:sz="6" w:space="0" w:color="B7C2CE"/>
          <w:insideV w:val="single" w:sz="6" w:space="0" w:color="B7C2CE"/>
        </w:tblBorders>
      </w:tblPr>
      <w:tblGrid>
        <w:gridCol w:w="2300"/>
        <w:gridCol w:w="1700"/>
        <w:gridCol w:w="1700"/>
        <w:gridCol w:w="3660"/>
      </w:tblGrid>
      <w:tr>
        <w:trPr>
          <w:cantSplit/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Measure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Before session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After session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Interpretation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Synthetic plant-model milestone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Complete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Complete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MODEL-001 remains the model foundation.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Controller and observer milestone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Not implemented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Development complete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Synthetic floating-point baseline passes.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Pre-hardware software programme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18.75% (~20%)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31.25% (~31%)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2.5 of eight weighted work packages.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Physical demonstrator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Not constructed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Not constructed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No physical progress is claimed.</w:t>
            </w:r>
          </w:p>
        </w:tc>
      </w:tr>
    </w:tbl>
    <w:p>
      <w:pPr>
        <w:keepLines/>
        <w:spacing w:before="120" w:after="200" w:line="264" w:lineRule="auto"/>
        <w:ind w:left="202" w:right="115"/>
        <w:shd w:fill="F4F6F9"/>
        <w:pBdr>
          <w:left w:val="single" w:sz="24" w:space="8" w:color="2E74B5"/>
        </w:pBdr>
      </w:pPr>
      <w:r>
        <w:rPr>
          <w:rFonts w:ascii="Calibri" w:hAnsi="Calibri" w:eastAsia="Calibri"/>
          <w:b/>
          <w:color w:val="2E74B5"/>
          <w:sz w:val="22"/>
        </w:rPr>
        <w:t xml:space="preserve">Progress method  </w:t>
      </w:r>
      <w:r>
        <w:rPr>
          <w:rFonts w:ascii="Calibri" w:hAnsi="Calibri" w:eastAsia="Calibri"/>
          <w:color w:val="000000"/>
          <w:sz w:val="22"/>
        </w:rPr>
        <w:t>The 31.25% figure reuses the previously defined eight-package planning method and treats 2.5 weighted software packages as complete. It is an internal planning indicator, not earned-value evidence or physical demonstrator completion.</w:t>
      </w:r>
    </w:p>
    <w:p>
      <w:r>
        <w:br w:type="page"/>
      </w:r>
    </w:p>
    <w:p>
      <w:pPr>
        <w:pStyle w:val="Heading1"/>
      </w:pPr>
      <w:r>
        <w:t>3. Timestamped activity log</w:t>
      </w:r>
    </w:p>
    <w:p>
      <w:pPr>
        <w:keepNext/>
        <w:spacing w:before="80" w:after="80"/>
      </w:pPr>
      <w:r>
        <w:rPr>
          <w:rFonts w:ascii="Calibri" w:hAnsi="Calibri" w:eastAsia="Calibri"/>
          <w:b/>
          <w:color w:val="5A6573"/>
          <w:sz w:val="19"/>
        </w:rPr>
        <w:t>Table 1. Evidence-backed session timeline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2CE"/>
          <w:left w:val="single" w:sz="6" w:space="0" w:color="B7C2CE"/>
          <w:bottom w:val="single" w:sz="6" w:space="0" w:color="B7C2CE"/>
          <w:right w:val="single" w:sz="6" w:space="0" w:color="B7C2CE"/>
          <w:insideH w:val="single" w:sz="6" w:space="0" w:color="B7C2CE"/>
          <w:insideV w:val="single" w:sz="6" w:space="0" w:color="B7C2CE"/>
        </w:tblBorders>
      </w:tblPr>
      <w:tblGrid>
        <w:gridCol w:w="1220"/>
        <w:gridCol w:w="1080"/>
        <w:gridCol w:w="3340"/>
        <w:gridCol w:w="3720"/>
      </w:tblGrid>
      <w:tr>
        <w:trPr>
          <w:cantSplit/>
          <w:tblHeader w:val="true"/>
        </w:trPr>
        <w:tc>
          <w:tcPr>
            <w:tcW w:type="dxa" w:w="1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Ireland time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UTC</w:t>
            </w:r>
          </w:p>
        </w:tc>
        <w:tc>
          <w:tcPr>
            <w:tcW w:type="dxa" w:w="3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Completed action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Recorded evidence</w:t>
            </w:r>
          </w:p>
        </w:tc>
      </w:tr>
      <w:tr>
        <w:trPr>
          <w:cantSplit/>
        </w:trPr>
        <w:tc>
          <w:tcPr>
            <w:tcW w:type="dxa" w:w="1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22:16:20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21:16:20</w:t>
            </w:r>
          </w:p>
        </w:tc>
        <w:tc>
          <w:tcPr>
            <w:tcW w:type="dxa" w:w="3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Reconciled the live repository and created the local development branch.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Git reflog records checkout to agent/add-controller-observer-baseline.</w:t>
            </w:r>
          </w:p>
        </w:tc>
      </w:tr>
      <w:tr>
        <w:trPr>
          <w:cantSplit/>
        </w:trPr>
        <w:tc>
          <w:tcPr>
            <w:tcW w:type="dxa" w:w="1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22:24:45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21:24:45</w:t>
            </w:r>
          </w:p>
        </w:tc>
        <w:tc>
          <w:tcPr>
            <w:tcW w:type="dxa" w:w="3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Finalized the synthetic control configuration, validator and test suite.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Controller JSON, validation module and MODEL-010 tests reached their reviewed file state.</w:t>
            </w:r>
          </w:p>
        </w:tc>
      </w:tr>
      <w:tr>
        <w:trPr>
          <w:cantSplit/>
        </w:trPr>
        <w:tc>
          <w:tcPr>
            <w:tcW w:type="dxa" w:w="1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22:26:53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21:26:53</w:t>
            </w:r>
          </w:p>
        </w:tc>
        <w:tc>
          <w:tcPr>
            <w:tcW w:type="dxa" w:w="3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Updated project status, reproduction instructions, CI and requirements traceability.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README, model guide, workflow and traceability files updated.</w:t>
            </w:r>
          </w:p>
        </w:tc>
      </w:tr>
      <w:tr>
        <w:trPr>
          <w:cantSplit/>
        </w:trPr>
        <w:tc>
          <w:tcPr>
            <w:tcW w:type="dxa" w:w="1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22:27:34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21:27:34</w:t>
            </w:r>
          </w:p>
        </w:tc>
        <w:tc>
          <w:tcPr>
            <w:tcW w:type="dxa" w:w="3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Recorded the MODEL-010 development result in the verification report.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Test-report status and evidence section updated.</w:t>
            </w:r>
          </w:p>
        </w:tc>
      </w:tr>
      <w:tr>
        <w:trPr>
          <w:cantSplit/>
        </w:trPr>
        <w:tc>
          <w:tcPr>
            <w:tcW w:type="dxa" w:w="1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22:28:01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21:28:01</w:t>
            </w:r>
          </w:p>
        </w:tc>
        <w:tc>
          <w:tcPr>
            <w:tcW w:type="dxa" w:w="3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Finalized the core controller library and engineering baseline document.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Dimensionally correct observer checks and disclosed peaking limitation retained.</w:t>
            </w:r>
          </w:p>
        </w:tc>
      </w:tr>
      <w:tr>
        <w:trPr>
          <w:cantSplit/>
        </w:trPr>
        <w:tc>
          <w:tcPr>
            <w:tcW w:type="dxa" w:w="1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22:45:41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21:45:41</w:t>
            </w:r>
          </w:p>
        </w:tc>
        <w:tc>
          <w:tcPr>
            <w:tcW w:type="dxa" w:w="3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Started the timestamped final regression and evidence-generation run.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Validation command emitted explicit Dublin and UTC start times.</w:t>
            </w:r>
          </w:p>
        </w:tc>
      </w:tr>
      <w:tr>
        <w:trPr>
          <w:cantSplit/>
        </w:trPr>
        <w:tc>
          <w:tcPr>
            <w:tcW w:type="dxa" w:w="1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22:45:44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21:45:44</w:t>
            </w:r>
          </w:p>
        </w:tc>
        <w:tc>
          <w:tcPr>
            <w:tcW w:type="dxa" w:w="3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Completed final tests, compilation, evidence generation and whitespace validation.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16/16 tests and 13/13 MODEL-010 checks passed; CSV and two plots regenerated.</w:t>
            </w:r>
          </w:p>
        </w:tc>
      </w:tr>
    </w:tbl>
    <w:p>
      <w:pPr>
        <w:keepLines/>
        <w:spacing w:before="120" w:after="200" w:line="264" w:lineRule="auto"/>
        <w:ind w:left="202" w:right="115"/>
        <w:shd w:fill="F4F6F9"/>
        <w:pBdr>
          <w:left w:val="single" w:sz="24" w:space="8" w:color="2E74B5"/>
        </w:pBdr>
      </w:pPr>
      <w:r>
        <w:rPr>
          <w:rFonts w:ascii="Calibri" w:hAnsi="Calibri" w:eastAsia="Calibri"/>
          <w:b/>
          <w:color w:val="2E74B5"/>
          <w:sz w:val="22"/>
        </w:rPr>
        <w:t xml:space="preserve">Timestamp note  </w:t>
      </w:r>
      <w:r>
        <w:rPr>
          <w:rFonts w:ascii="Calibri" w:hAnsi="Calibri" w:eastAsia="Calibri"/>
          <w:color w:val="000000"/>
          <w:sz w:val="22"/>
        </w:rPr>
        <w:t>The 22:24-22:28 entries identify final recorded file states, not the first keystroke or start of each activity. The final regression interval is directly timestamped and therefore has the strongest completion evidence.</w:t>
      </w:r>
    </w:p>
    <w:p>
      <w:pPr>
        <w:spacing w:after="0"/>
      </w:pPr>
    </w:p>
    <w:p>
      <w:r>
        <w:br w:type="page"/>
      </w:r>
    </w:p>
    <w:p>
      <w:pPr>
        <w:spacing w:before="0" w:after="0" w:line="1440" w:lineRule="exact"/>
      </w:pPr>
      <w:r>
        <w:rPr>
          <w:rFonts w:ascii="Calibri" w:hAnsi="Calibri" w:eastAsia="Calibri"/>
          <w:color w:val="FFFFFF"/>
          <w:sz w:val="2"/>
        </w:rPr>
        <w:t xml:space="preserve"> </w:t>
      </w:r>
    </w:p>
    <w:p>
      <w:pPr>
        <w:pStyle w:val="Heading1"/>
      </w:pPr>
      <w:r>
        <w:t>4. Work implemented and skills demonstrated</w:t>
      </w:r>
    </w:p>
    <w:p>
      <w:pPr>
        <w:keepNext/>
        <w:spacing w:before="80" w:after="80"/>
      </w:pPr>
      <w:r>
        <w:rPr>
          <w:rFonts w:ascii="Calibri" w:hAnsi="Calibri" w:eastAsia="Calibri"/>
          <w:b/>
          <w:color w:val="5A6573"/>
          <w:sz w:val="19"/>
        </w:rPr>
        <w:t>Table 2. Engineering work-to-skill mapping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2CE"/>
          <w:left w:val="single" w:sz="6" w:space="0" w:color="B7C2CE"/>
          <w:bottom w:val="single" w:sz="6" w:space="0" w:color="B7C2CE"/>
          <w:right w:val="single" w:sz="6" w:space="0" w:color="B7C2CE"/>
          <w:insideH w:val="single" w:sz="6" w:space="0" w:color="B7C2CE"/>
          <w:insideV w:val="single" w:sz="6" w:space="0" w:color="B7C2CE"/>
        </w:tblBorders>
      </w:tblPr>
      <w:tblGrid>
        <w:gridCol w:w="1500"/>
        <w:gridCol w:w="2960"/>
        <w:gridCol w:w="2450"/>
        <w:gridCol w:w="2450"/>
      </w:tblGrid>
      <w:tr>
        <w:trPr>
          <w:cantSplit/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Work area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Implementation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Skill demonstrated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Significance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Discrete control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Mapped s-plane pole targets to the z-plane and placed discrete poles.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Sampled-data state-space design and stability.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Creates a reproducible controller-design path.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State feedback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Implemented v = -K xhat + N r with reference precompensation.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Gain design and steady-state control analysis.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Moves the model into closed-loop control.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State estimation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Implemented a discrete Luenberger observer from encoder position.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Observability, innovation feedback and pole placement.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Estimates speed and current from one measurement.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Actuator modelling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Added explicit ±6 V clipping and saturation flags.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Constraint-aware simulation and defensive numerical design.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Prevents requests for unlimited voltage.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Disturbance testing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Injected an unmeasured 1 mN m opposing load pulse.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Transient and disturbance-recovery analysis.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Tests recovery beyond a reference step.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Numerical integrity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Replaced a mixed-unit norm with componentwise normalized limits.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Dimensional analysis and skeptical verification.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Avoids combining incompatible physical units.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Python engineering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Used NumPy, SciPy, Matplotlib, typed dataclasses, JSON and CSV.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Scientific Python, modular design and evidence automation.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Produces reusable code and evidence.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Verification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Added eight MODEL-010 tests and thirteen generated pass checks.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Unit, boundary and regression testing.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Raises the total to sixteen passing tests.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Documentation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Updated README, test report, model guide, traceability and CI.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Requirements traceability and technical communication.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Keeps claims, evidence and limitations aligned.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Version control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Reconciled PR state and isolated work on a local branch.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Branch discipline and change-stack awareness.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Leaves existing draft PRs unchanged.</w:t>
            </w:r>
          </w:p>
        </w:tc>
      </w:tr>
    </w:tbl>
    <w:p>
      <w:r>
        <w:br w:type="page"/>
      </w:r>
    </w:p>
    <w:p>
      <w:pPr>
        <w:pStyle w:val="Heading1"/>
      </w:pPr>
      <w:r>
        <w:t>5. Measured controller results</w:t>
      </w:r>
    </w:p>
    <w:p>
      <w:pPr>
        <w:spacing w:before="0" w:after="120" w:line="264" w:lineRule="auto"/>
      </w:pPr>
      <w:r>
        <w:rPr>
          <w:rFonts w:ascii="Calibri" w:hAnsi="Calibri" w:eastAsia="Calibri"/>
          <w:color w:val="000000"/>
          <w:sz w:val="22"/>
        </w:rPr>
        <w:t>The nominal development scenario commands a 0.01 rad position step for two seconds. The controller is limited to ±6 V. These thresholds are software fixtures and are not final physical requirements.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2CE"/>
          <w:left w:val="single" w:sz="6" w:space="0" w:color="B7C2CE"/>
          <w:bottom w:val="single" w:sz="6" w:space="0" w:color="B7C2CE"/>
          <w:right w:val="single" w:sz="6" w:space="0" w:color="B7C2CE"/>
          <w:insideH w:val="single" w:sz="6" w:space="0" w:color="B7C2CE"/>
          <w:insideV w:val="single" w:sz="6" w:space="0" w:color="B7C2CE"/>
        </w:tblBorders>
      </w:tblPr>
      <w:tblGrid>
        <w:gridCol w:w="2800"/>
        <w:gridCol w:w="2100"/>
        <w:gridCol w:w="2160"/>
        <w:gridCol w:w="2300"/>
      </w:tblGrid>
      <w:tr>
        <w:trPr>
          <w:cantSplit/>
          <w:tblHeader w:val="true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Metric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Observed result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Development limit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Decision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10-90% rise time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0.424 s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&lt;= 0.600 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2% settling time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0.759 s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&lt;= 1.000 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Overshoot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0%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&lt;= 5%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Steady-state error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3.16e-8 rad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&lt;= 1e-4 rad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Peak applied voltage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5.544 V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&lt;= 6 V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Nominal saturated samples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Load-pulse recovery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0.561 s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&lt;= 0.700 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PASS</w:t>
            </w:r>
          </w:p>
        </w:tc>
      </w:tr>
    </w:tbl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3749039" cy="3957319"/>
            <wp:docPr id="1" name="Picture 1" descr="Four-panel synthetic closed-loop plot showing position tracking, speed, armature current and control voltage during a load puls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010_synthetic_closed_lo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39573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rPr>
          <w:rFonts w:ascii="Calibri" w:hAnsi="Calibri" w:eastAsia="Calibri"/>
          <w:i/>
          <w:color w:val="5A6573"/>
          <w:sz w:val="18"/>
        </w:rPr>
        <w:t>Figure 1. Synthetic observer-based position response. The shaded interval marks the opposing load-torque pulse.</w:t>
      </w:r>
    </w:p>
    <w:p>
      <w:r>
        <w:br w:type="page"/>
      </w:r>
    </w:p>
    <w:p>
      <w:pPr>
        <w:spacing w:before="0" w:after="0" w:line="1440" w:lineRule="exact"/>
      </w:pPr>
      <w:r>
        <w:rPr>
          <w:rFonts w:ascii="Calibri" w:hAnsi="Calibri" w:eastAsia="Calibri"/>
          <w:color w:val="FFFFFF"/>
          <w:sz w:val="2"/>
        </w:rPr>
        <w:t xml:space="preserve"> </w:t>
      </w:r>
    </w:p>
    <w:p>
      <w:pPr>
        <w:pStyle w:val="Heading1"/>
      </w:pPr>
      <w:r>
        <w:t>6. Observer result and critical interpretation</w:t>
      </w:r>
    </w:p>
    <w:p>
      <w:pPr>
        <w:spacing w:before="0" w:after="120" w:line="264" w:lineRule="auto"/>
      </w:pPr>
      <w:r>
        <w:rPr>
          <w:rFonts w:ascii="Calibri" w:hAnsi="Calibri" w:eastAsia="Calibri"/>
          <w:color w:val="000000"/>
          <w:sz w:val="22"/>
        </w:rPr>
        <w:t>The observer estimates shaft position, shaft speed and armature current from encoder position and the applied voltage. Convergence is evaluated using separate physical limits for each state instead of a dimensionally invalid norm that mixes incompatible units.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2CE"/>
          <w:left w:val="single" w:sz="6" w:space="0" w:color="B7C2CE"/>
          <w:bottom w:val="single" w:sz="6" w:space="0" w:color="B7C2CE"/>
          <w:right w:val="single" w:sz="6" w:space="0" w:color="B7C2CE"/>
          <w:insideH w:val="single" w:sz="6" w:space="0" w:color="B7C2CE"/>
          <w:insideV w:val="single" w:sz="6" w:space="0" w:color="B7C2CE"/>
        </w:tblBorders>
      </w:tblPr>
      <w:tblGrid>
        <w:gridCol w:w="3200"/>
        <w:gridCol w:w="2800"/>
        <w:gridCol w:w="3360"/>
      </w:tblGrid>
      <w:tr>
        <w:trPr>
          <w:cantSplit/>
          <w:tblHeader w:val="true"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Component error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Development limit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Final error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Position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1e-5 rad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-3.32e-10 rad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Speed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1e-4 rad/s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-9.19e-9 rad/s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Current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1e-4 A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-1.05e-7 A</w:t>
            </w:r>
          </w:p>
        </w:tc>
      </w:tr>
    </w:tbl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4572000" cy="3496235"/>
            <wp:docPr id="2" name="Picture 2" descr="Observer convergence plot showing normalized component errors, an initial transient peak and convergence below all component limit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010_synthetic_observ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96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rPr>
          <w:rFonts w:ascii="Calibri" w:hAnsi="Calibri" w:eastAsia="Calibri"/>
          <w:i/>
          <w:color w:val="5A6573"/>
          <w:sz w:val="18"/>
        </w:rPr>
        <w:t>Figure 2. Normalized observer errors. All component limits remain satisfied after 0.741 s.</w:t>
      </w:r>
    </w:p>
    <w:p>
      <w:pPr>
        <w:keepLines/>
        <w:spacing w:before="120" w:after="200" w:line="264" w:lineRule="auto"/>
        <w:ind w:left="202" w:right="115"/>
        <w:shd w:fill="FFF5D6"/>
        <w:pBdr>
          <w:left w:val="single" w:sz="24" w:space="8" w:color="7A5A00"/>
        </w:pBdr>
      </w:pPr>
      <w:r>
        <w:rPr>
          <w:rFonts w:ascii="Calibri" w:hAnsi="Calibri" w:eastAsia="Calibri"/>
          <w:b/>
          <w:color w:val="7A5A00"/>
          <w:sz w:val="22"/>
        </w:rPr>
        <w:t xml:space="preserve">Important finding  </w:t>
      </w:r>
      <w:r>
        <w:rPr>
          <w:rFonts w:ascii="Calibri" w:hAnsi="Calibri" w:eastAsia="Calibri"/>
          <w:color w:val="000000"/>
          <w:sz w:val="22"/>
        </w:rPr>
        <w:t>The normalized maximum observer error rises from 2000 to approximately 7113 before decaying. In physical terms, current-estimate peaking dominates. The pass result does not remove the need for later noise, range, saturation and observer-speed trade-off analysis.</w:t>
      </w:r>
    </w:p>
    <w:p>
      <w:pPr>
        <w:spacing w:after="0"/>
      </w:pPr>
    </w:p>
    <w:p>
      <w:r>
        <w:br w:type="page"/>
      </w:r>
    </w:p>
    <w:p>
      <w:pPr>
        <w:pStyle w:val="Heading1"/>
      </w:pPr>
      <w:r>
        <w:t>7. Artifacts added or updated</w:t>
      </w:r>
    </w:p>
    <w:p>
      <w:pPr>
        <w:spacing w:before="0" w:after="100" w:line="264" w:lineRule="auto"/>
        <w:ind w:left="216" w:hanging="216"/>
      </w:pPr>
      <w:r>
        <w:rPr>
          <w:rFonts w:ascii="Calibri" w:hAnsi="Calibri" w:eastAsia="Calibri"/>
          <w:b/>
          <w:color w:val="1F4D78"/>
          <w:sz w:val="21"/>
        </w:rPr>
        <w:t xml:space="preserve">Core implementation  </w:t>
      </w:r>
      <w:r>
        <w:rPr>
          <w:rFonts w:ascii="Calibri" w:hAnsi="Calibri" w:eastAsia="Calibri"/>
          <w:color w:val="000000"/>
          <w:sz w:val="21"/>
        </w:rPr>
        <w:t>`models/control.py`, `models/validate_controller.py`, `models/parameters/synthetic_controller.json`</w:t>
      </w:r>
    </w:p>
    <w:p>
      <w:pPr>
        <w:spacing w:before="0" w:after="100" w:line="264" w:lineRule="auto"/>
        <w:ind w:left="216" w:hanging="216"/>
      </w:pPr>
      <w:r>
        <w:rPr>
          <w:rFonts w:ascii="Calibri" w:hAnsi="Calibri" w:eastAsia="Calibri"/>
          <w:b/>
          <w:color w:val="1F4D78"/>
          <w:sz w:val="21"/>
        </w:rPr>
        <w:t xml:space="preserve">Automated verification  </w:t>
      </w:r>
      <w:r>
        <w:rPr>
          <w:rFonts w:ascii="Calibri" w:hAnsi="Calibri" w:eastAsia="Calibri"/>
          <w:color w:val="000000"/>
          <w:sz w:val="21"/>
        </w:rPr>
        <w:t>`tests/test_model_010.py` and the expanded GitHub Actions workflow</w:t>
      </w:r>
    </w:p>
    <w:p>
      <w:pPr>
        <w:spacing w:before="0" w:after="100" w:line="264" w:lineRule="auto"/>
        <w:ind w:left="216" w:hanging="216"/>
      </w:pPr>
      <w:r>
        <w:rPr>
          <w:rFonts w:ascii="Calibri" w:hAnsi="Calibri" w:eastAsia="Calibri"/>
          <w:b/>
          <w:color w:val="1F4D78"/>
          <w:sz w:val="21"/>
        </w:rPr>
        <w:t xml:space="preserve">Machine-readable evidence  </w:t>
      </w:r>
      <w:r>
        <w:rPr>
          <w:rFonts w:ascii="Calibri" w:hAnsi="Calibri" w:eastAsia="Calibri"/>
          <w:color w:val="000000"/>
          <w:sz w:val="21"/>
        </w:rPr>
        <w:t>`model_010_synthetic_report.json` and the 2,000-row, 16-column `model_010_synthetic_response.csv`</w:t>
      </w:r>
    </w:p>
    <w:p>
      <w:pPr>
        <w:spacing w:before="0" w:after="100" w:line="264" w:lineRule="auto"/>
        <w:ind w:left="216" w:hanging="216"/>
      </w:pPr>
      <w:r>
        <w:rPr>
          <w:rFonts w:ascii="Calibri" w:hAnsi="Calibri" w:eastAsia="Calibri"/>
          <w:b/>
          <w:color w:val="1F4D78"/>
          <w:sz w:val="21"/>
        </w:rPr>
        <w:t xml:space="preserve">Visual evidence  </w:t>
      </w:r>
      <w:r>
        <w:rPr>
          <w:rFonts w:ascii="Calibri" w:hAnsi="Calibri" w:eastAsia="Calibri"/>
          <w:color w:val="000000"/>
          <w:sz w:val="21"/>
        </w:rPr>
        <w:t>`model_010_synthetic_closed_loop.png` and `model_010_synthetic_observer.png`</w:t>
      </w:r>
    </w:p>
    <w:p>
      <w:pPr>
        <w:spacing w:before="0" w:after="100" w:line="264" w:lineRule="auto"/>
        <w:ind w:left="216" w:hanging="216"/>
      </w:pPr>
      <w:r>
        <w:rPr>
          <w:rFonts w:ascii="Calibri" w:hAnsi="Calibri" w:eastAsia="Calibri"/>
          <w:b/>
          <w:color w:val="1F4D78"/>
          <w:sz w:val="21"/>
        </w:rPr>
        <w:t xml:space="preserve">Engineering documentation  </w:t>
      </w:r>
      <w:r>
        <w:rPr>
          <w:rFonts w:ascii="Calibri" w:hAnsi="Calibri" w:eastAsia="Calibri"/>
          <w:color w:val="000000"/>
          <w:sz w:val="21"/>
        </w:rPr>
        <w:t>`docs/controller_observer_baseline.md`, README, model guide, test report and traceability matrix</w:t>
      </w:r>
    </w:p>
    <w:p>
      <w:pPr>
        <w:pStyle w:val="Heading1"/>
      </w:pPr>
      <w:r>
        <w:t>8. Limitations and uncompleted work</w:t>
      </w:r>
    </w:p>
    <w:p>
      <w:pPr>
        <w:spacing w:before="0" w:after="80" w:line="264" w:lineRule="auto"/>
        <w:ind w:left="216" w:hanging="216"/>
      </w:pPr>
      <w:r>
        <w:rPr>
          <w:rFonts w:ascii="Calibri" w:hAnsi="Calibri" w:eastAsia="Calibri"/>
          <w:b/>
          <w:color w:val="1F4D78"/>
          <w:sz w:val="21"/>
        </w:rPr>
        <w:t xml:space="preserve">Synthetic plant  </w:t>
      </w:r>
      <w:r>
        <w:rPr>
          <w:rFonts w:ascii="Calibri" w:hAnsi="Calibri" w:eastAsia="Calibri"/>
          <w:color w:val="000000"/>
          <w:sz w:val="21"/>
        </w:rPr>
        <w:t>No selected or identified physical motor parameters are used.</w:t>
      </w:r>
    </w:p>
    <w:p>
      <w:pPr>
        <w:spacing w:before="0" w:after="80" w:line="264" w:lineRule="auto"/>
        <w:ind w:left="216" w:hanging="216"/>
      </w:pPr>
      <w:r>
        <w:rPr>
          <w:rFonts w:ascii="Calibri" w:hAnsi="Calibri" w:eastAsia="Calibri"/>
          <w:b/>
          <w:color w:val="1F4D78"/>
          <w:sz w:val="21"/>
        </w:rPr>
        <w:t xml:space="preserve">Robustness  </w:t>
      </w:r>
      <w:r>
        <w:rPr>
          <w:rFonts w:ascii="Calibri" w:hAnsi="Calibri" w:eastAsia="Calibri"/>
          <w:color w:val="000000"/>
          <w:sz w:val="21"/>
        </w:rPr>
        <w:t>Measurement noise, delay, parameter uncertainty, quantisation and constant-load rejection remain untested.</w:t>
      </w:r>
    </w:p>
    <w:p>
      <w:pPr>
        <w:spacing w:before="0" w:after="80" w:line="264" w:lineRule="auto"/>
        <w:ind w:left="216" w:hanging="216"/>
      </w:pPr>
      <w:r>
        <w:rPr>
          <w:rFonts w:ascii="Calibri" w:hAnsi="Calibri" w:eastAsia="Calibri"/>
          <w:b/>
          <w:color w:val="1F4D78"/>
          <w:sz w:val="21"/>
        </w:rPr>
        <w:t xml:space="preserve">Fixed point  </w:t>
      </w:r>
      <w:r>
        <w:rPr>
          <w:rFonts w:ascii="Calibri" w:hAnsi="Calibri" w:eastAsia="Calibri"/>
          <w:color w:val="000000"/>
          <w:sz w:val="21"/>
        </w:rPr>
        <w:t>No bit-accurate word-length, rounding, saturation or overflow model has been implemented.</w:t>
      </w:r>
    </w:p>
    <w:p>
      <w:pPr>
        <w:spacing w:before="0" w:after="80" w:line="264" w:lineRule="auto"/>
        <w:ind w:left="216" w:hanging="216"/>
      </w:pPr>
      <w:r>
        <w:rPr>
          <w:rFonts w:ascii="Calibri" w:hAnsi="Calibri" w:eastAsia="Calibri"/>
          <w:b/>
          <w:color w:val="1F4D78"/>
          <w:sz w:val="21"/>
        </w:rPr>
        <w:t xml:space="preserve">Platform integration  </w:t>
      </w:r>
      <w:r>
        <w:rPr>
          <w:rFonts w:ascii="Calibri" w:hAnsi="Calibri" w:eastAsia="Calibri"/>
          <w:color w:val="000000"/>
          <w:sz w:val="21"/>
        </w:rPr>
        <w:t>ROS 2, Raspberry Pi scheduling, FPGA RTL and communications remain unimplemented.</w:t>
      </w:r>
    </w:p>
    <w:p>
      <w:pPr>
        <w:spacing w:before="0" w:after="80" w:line="264" w:lineRule="auto"/>
        <w:ind w:left="216" w:hanging="216"/>
      </w:pPr>
      <w:r>
        <w:rPr>
          <w:rFonts w:ascii="Calibri" w:hAnsi="Calibri" w:eastAsia="Calibri"/>
          <w:b/>
          <w:color w:val="1F4D78"/>
          <w:sz w:val="21"/>
        </w:rPr>
        <w:t xml:space="preserve">MATLAB parity  </w:t>
      </w:r>
      <w:r>
        <w:rPr>
          <w:rFonts w:ascii="Calibri" w:hAnsi="Calibri" w:eastAsia="Calibri"/>
          <w:color w:val="000000"/>
          <w:sz w:val="21"/>
        </w:rPr>
        <w:t>MATLAB and Octave were unavailable in the execution environment, so cross-tool numerical parity has not been demonstrated.</w:t>
      </w:r>
    </w:p>
    <w:p>
      <w:pPr>
        <w:spacing w:before="0" w:after="80" w:line="264" w:lineRule="auto"/>
        <w:ind w:left="216" w:hanging="216"/>
      </w:pPr>
      <w:r>
        <w:rPr>
          <w:rFonts w:ascii="Calibri" w:hAnsi="Calibri" w:eastAsia="Calibri"/>
          <w:b/>
          <w:color w:val="1F4D78"/>
          <w:sz w:val="21"/>
        </w:rPr>
        <w:t xml:space="preserve">Publication  </w:t>
      </w:r>
      <w:r>
        <w:rPr>
          <w:rFonts w:ascii="Calibri" w:hAnsi="Calibri" w:eastAsia="Calibri"/>
          <w:color w:val="000000"/>
          <w:sz w:val="21"/>
        </w:rPr>
        <w:t>The session files are local and uncommitted; remote PRs #1 and #2 remain unchanged.</w:t>
      </w:r>
    </w:p>
    <w:p>
      <w:pPr>
        <w:pStyle w:val="Heading1"/>
      </w:pPr>
      <w:r>
        <w:t>9. Recommended next gate</w:t>
      </w:r>
    </w:p>
    <w:p>
      <w:pPr>
        <w:spacing w:before="0" w:after="120" w:line="264" w:lineRule="auto"/>
      </w:pPr>
      <w:r>
        <w:rPr>
          <w:rFonts w:ascii="Calibri" w:hAnsi="Calibri" w:eastAsia="Calibri"/>
          <w:color w:val="000000"/>
          <w:sz w:val="22"/>
        </w:rPr>
        <w:t>The next non-hardware deliverable should be robustness and uncertainty analysis: deterministic sensor noise, parameter sweeps, sample delay, actuator saturation, persistent load and observer-pole trade-offs. Once the floating-point behaviour is reviewed, the next major implementation stage is a bit-accurate fixed-point reference model.</w:t>
      </w:r>
    </w:p>
    <w:p>
      <w:pPr>
        <w:spacing w:before="0" w:after="120" w:line="264" w:lineRule="auto"/>
      </w:pPr>
      <w:r>
        <w:rPr>
          <w:rFonts w:ascii="Calibri" w:hAnsi="Calibri" w:eastAsia="Calibri"/>
          <w:color w:val="000000"/>
          <w:sz w:val="22"/>
        </w:rPr>
        <w:t>For publication, merge draft PR #1, retarget and merge draft PR #2, then publish this controller/observer milestone as a separate reviewed change.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Calibri"/>
        <w:color w:val="5A6573"/>
        <w:sz w:val="17"/>
      </w:rPr>
      <w:t xml:space="preserve">Fortune Olose  |  27 July 2026  |  Page </w:t>
    </w:r>
    <w:r>
      <w:fldChar w:fldCharType="begin"/>
      <w:instrText xml:space="preserve">PAGE</w:instrText>
      <w:fldChar w:fldCharType="end"/>
    </w:r>
    <w:r>
      <w:rPr>
        <w:rFonts w:ascii="Calibri" w:hAnsi="Calibri" w:eastAsia="Calibri"/>
        <w:color w:val="5A6573"/>
        <w:sz w:val="17"/>
      </w:rPr>
      <w:t xml:space="preserve"> of </w:t>
    </w:r>
    <w: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160"/>
    </w:pPr>
    <w:rPr>
      <w:rFonts w:ascii="Calibri" w:hAnsi="Calibri"/>
      <w:b/>
      <w:bCs/>
      <w:i/>
      <w:color w:val="5A657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Controller and Observer Work Session Record</dc:title>
  <dc:subject>MODEL-010-SYNTHETIC non-hardware project milestone</dc:subject>
  <dc:creator>Fortune Olose</dc:creator>
  <cp:keywords>Raspberry Pi, FPGA, robotics, state-space, controller, observer, Python, verification</cp:keywords>
  <dc:description>Generated from Git, filesystem and MODEL-010 validation evidence.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