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p>
        <w:p>
          <w:pPr>
            <w:pStyle w:val="Indice2"/>
            <w:tabs>
              <w:tab w:val="clear" w:pos="708"/>
              <w:tab w:val="right" w:pos="9638" w:leader="dot"/>
            </w:tabs>
            <w:rPr/>
          </w:pPr>
          <w:hyperlink w:anchor="__RefHeading___Toc6565_1914075888">
            <w:r>
              <w:rPr>
                <w:rStyle w:val="Saltoaindice"/>
              </w:rPr>
              <w:t>FUNZIONI ENUM</w:t>
              <w:tab/>
              <w:t>50</w:t>
            </w:r>
          </w:hyperlink>
        </w:p>
        <w:p>
          <w:pPr>
            <w:pStyle w:val="Indice2"/>
            <w:tabs>
              <w:tab w:val="clear" w:pos="708"/>
              <w:tab w:val="right" w:pos="9638" w:leader="dot"/>
            </w:tabs>
            <w:rPr/>
          </w:pPr>
          <w:hyperlink w:anchor="__RefHeading___Toc6569_1914075888">
            <w:r>
              <w:rPr>
                <w:rStyle w:val="Saltoaindice"/>
              </w:rPr>
              <w:t>DATA CLASS</w:t>
              <w:tab/>
              <w:t>51</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90229557"/>
      <w:bookmarkStart w:id="2" w:name="_Toc89394086"/>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90229558"/>
      <w:bookmarkStart w:id="5" w:name="_Toc89394087"/>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90229559"/>
      <w:bookmarkStart w:id="8" w:name="_Toc89394088"/>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90229560"/>
      <w:bookmarkStart w:id="11" w:name="_Toc89394089"/>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90229561"/>
      <w:bookmarkStart w:id="14" w:name="_Toc89394090"/>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90229562"/>
      <w:bookmarkStart w:id="17" w:name="_Toc89394091"/>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90229563"/>
      <w:bookmarkStart w:id="20" w:name="_Toc89394092"/>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90229564"/>
      <w:bookmarkStart w:id="23" w:name="_Toc89394093"/>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90229565"/>
      <w:bookmarkStart w:id="26" w:name="_Toc89394094"/>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90229567"/>
      <w:bookmarkStart w:id="31" w:name="_Toc89394095"/>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 xml:space="preserve">Prima di partire con i getter e i setter, è bene sapere che il Kotlin </w:t>
      </w:r>
      <w:r>
        <w:rPr>
          <w:rFonts w:eastAsia="Calibri" w:cs="Tahoma"/>
          <w:color w:val="auto"/>
          <w:kern w:val="0"/>
          <w:sz w:val="22"/>
          <w:szCs w:val="22"/>
          <w:lang w:val="it-IT" w:eastAsia="en-US" w:bidi="ar-SA"/>
        </w:rPr>
        <w:t>implementa</w:t>
      </w:r>
      <w:r>
        <w:rPr/>
        <w:t xml:space="preserve"> l’incapsulamento </w:t>
      </w:r>
      <w:r>
        <w:rPr/>
        <w:t>da solo, senza dovercene noi preoccupare</w:t>
      </w:r>
      <w:r>
        <w:rPr/>
        <w:t>.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7" w:name="__RefHeading___Toc5679_850826547"/>
      <w:bookmarkEnd w:id="87"/>
      <w:r>
        <w:rPr/>
        <w:t>INTERFACCE E POLIMORFISMO</w:t>
      </w:r>
    </w:p>
    <w:p>
      <w:pPr>
        <w:pStyle w:val="Normal"/>
        <w:rPr/>
      </w:pPr>
      <w:r>
        <w:rPr/>
        <w:t>Nell’esempio di seguito vedremo come creare un array di elementi che sono concettualmente diversi tra di loro, ma che hanno un</w:t>
      </w:r>
      <w:r>
        <w:rPr>
          <w:rFonts w:eastAsia="Calibri" w:cs="Tahoma"/>
          <w:color w:val="auto"/>
          <w:kern w:val="0"/>
          <w:sz w:val="22"/>
          <w:szCs w:val="22"/>
          <w:lang w:val="it-IT" w:eastAsia="en-US" w:bidi="ar-SA"/>
        </w:rPr>
        <w:t>a funzione</w:t>
      </w:r>
      <w:r>
        <w:rPr/>
        <w:t xml:space="preserve"> in comune:</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 xml:space="preserve">Gironzolando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w:t>
      </w:r>
      <w:r>
        <w:rPr>
          <w:rFonts w:ascii="Courier New" w:hAnsi="Courier New"/>
          <w:b w:val="false"/>
          <w:i/>
          <w:color w:val="8C8C8C"/>
          <w:sz w:val="20"/>
          <w:szCs w:val="20"/>
        </w:rPr>
        <w:t>//funzione astratta</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Macchina</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modello della macchina è </w:t>
      </w:r>
      <w:r>
        <w:rPr>
          <w:rFonts w:ascii="Courier New" w:hAnsi="Courier New"/>
          <w:b w:val="false"/>
          <w:i w:val="false"/>
          <w:color w:val="0037A6"/>
          <w:sz w:val="20"/>
          <w:szCs w:val="20"/>
        </w:rPr>
        <w:t>$</w:t>
      </w:r>
      <w:r>
        <w:rPr>
          <w:rFonts w:ascii="Courier New" w:hAnsi="Courier New"/>
          <w:b w:val="false"/>
          <w:i w:val="false"/>
          <w:color w:val="871094"/>
          <w:sz w:val="20"/>
          <w:szCs w:val="20"/>
        </w:rPr>
        <w:t>modello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 macchina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abstract class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cibo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Gironzolando</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"L'animale mangia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"L'animale sta gironzolando"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Lyon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Hyppo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Animal(cibo){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808080"/>
          <w:sz w:val="20"/>
          <w:szCs w:val="20"/>
        </w:rPr>
        <w:t xml:space="preserve">override fun </w:t>
      </w:r>
      <w:r>
        <w:rPr>
          <w:rFonts w:ascii="Courier New" w:hAnsi="Courier New"/>
          <w:b w:val="false"/>
          <w:i w:val="false"/>
          <w:color w:val="00627A"/>
          <w:sz w:val="20"/>
          <w:szCs w:val="20"/>
        </w:rPr>
        <w:t>gironzolare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.gironzolare()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gironzolanti </w:t>
      </w:r>
      <w:r>
        <w:rPr>
          <w:rFonts w:ascii="Courier New" w:hAnsi="Courier New"/>
          <w:b w:val="false"/>
          <w:i w:val="false"/>
          <w:color w:val="080808"/>
          <w:sz w:val="20"/>
          <w:szCs w:val="20"/>
        </w:rPr>
        <w:t xml:space="preserve">= </w:t>
      </w:r>
      <w:r>
        <w:rPr>
          <w:rFonts w:ascii="Courier New" w:hAnsi="Courier New"/>
          <w:b w:val="false"/>
          <w:i/>
          <w:color w:val="00627A"/>
          <w:sz w:val="20"/>
          <w:szCs w:val="20"/>
        </w:rPr>
        <w:t>arrayOf</w:t>
      </w:r>
      <w:r>
        <w:rPr>
          <w:rFonts w:ascii="Courier New" w:hAnsi="Courier New"/>
          <w:b w:val="false"/>
          <w:i w:val="false"/>
          <w:color w:val="080808"/>
          <w:sz w:val="20"/>
          <w:szCs w:val="20"/>
        </w:rPr>
        <w:t>(Hyppo(</w:t>
      </w:r>
      <w:r>
        <w:rPr>
          <w:rFonts w:ascii="Courier New" w:hAnsi="Courier New"/>
          <w:b w:val="false"/>
          <w:i w:val="false"/>
          <w:color w:val="067D17"/>
          <w:sz w:val="20"/>
          <w:szCs w:val="20"/>
        </w:rPr>
        <w:t>"Samanta"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"pesce"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Lyon(</w:t>
      </w:r>
      <w:r>
        <w:rPr>
          <w:rFonts w:ascii="Courier New" w:hAnsi="Courier New"/>
          <w:b w:val="false"/>
          <w:i w:val="false"/>
          <w:color w:val="067D17"/>
          <w:sz w:val="20"/>
          <w:szCs w:val="20"/>
        </w:rPr>
        <w:t>"Alex"</w:t>
      </w:r>
      <w:r>
        <w:rPr>
          <w:rFonts w:ascii="Courier New" w:hAnsi="Courier New"/>
          <w:b w:val="false"/>
          <w:i w:val="false"/>
          <w:color w:val="080808"/>
          <w:sz w:val="20"/>
          <w:szCs w:val="20"/>
        </w:rPr>
        <w:t>,</w:t>
      </w:r>
      <w:r>
        <w:rPr>
          <w:rFonts w:ascii="Courier New" w:hAnsi="Courier New"/>
          <w:b w:val="false"/>
          <w:i w:val="false"/>
          <w:color w:val="067D17"/>
          <w:sz w:val="20"/>
          <w:szCs w:val="20"/>
        </w:rPr>
        <w:t>"carne"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Macchina(</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in </w:t>
      </w:r>
      <w:r>
        <w:rPr>
          <w:rFonts w:ascii="Courier New" w:hAnsi="Courier New"/>
          <w:b w:val="false"/>
          <w:i w:val="false"/>
          <w:color w:val="000000"/>
          <w:sz w:val="20"/>
          <w:szCs w:val="20"/>
        </w:rPr>
        <w:t>gironzolanti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.gironzolare()</w:t>
      </w:r>
      <w:r>
        <w:rPr>
          <w:rFonts w:ascii="Courier New" w:hAnsi="Courier New"/>
          <w:b w:val="false"/>
          <w:i/>
          <w:color w:val="8C8C8C"/>
          <w:sz w:val="20"/>
          <w:szCs w:val="20"/>
        </w:rPr>
        <w:t>//L'animale sta gironzolando</w:t>
      </w:r>
      <w:r>
        <w:rPr>
          <w:rFonts w:ascii="Courier New" w:hAnsi="Courier New"/>
          <w:sz w:val="20"/>
          <w:szCs w:val="20"/>
        </w:rPr>
        <w:br/>
      </w:r>
      <w:r>
        <w:rPr>
          <w:rFonts w:ascii="Courier New" w:hAnsi="Courier New"/>
          <w:b w:val="false"/>
          <w:i/>
          <w:color w:val="8C8C8C"/>
          <w:sz w:val="20"/>
          <w:szCs w:val="20"/>
        </w:rPr>
        <w:t xml:space="preserve">                              //L'animale sta gironzolando</w:t>
      </w:r>
      <w:r>
        <w:rPr>
          <w:rFonts w:ascii="Courier New" w:hAnsi="Courier New"/>
          <w:sz w:val="20"/>
          <w:szCs w:val="20"/>
        </w:rPr>
        <w:br/>
      </w:r>
      <w:r>
        <w:rPr>
          <w:rFonts w:ascii="Courier New" w:hAnsi="Courier New"/>
          <w:b w:val="false"/>
          <w:i/>
          <w:color w:val="8C8C8C"/>
          <w:sz w:val="20"/>
          <w:szCs w:val="20"/>
        </w:rPr>
        <w:t xml:space="preserve">                              //La macchina sta gironzolando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elemento </w:t>
      </w:r>
      <w:r>
        <w:rPr>
          <w:rFonts w:ascii="Courier New" w:hAnsi="Courier New"/>
          <w:b w:val="false"/>
          <w:i w:val="false"/>
          <w:color w:val="0033B3"/>
          <w:sz w:val="20"/>
          <w:szCs w:val="20"/>
        </w:rPr>
        <w:t xml:space="preserve">is </w:t>
      </w:r>
      <w:r>
        <w:rPr>
          <w:rFonts w:ascii="Courier New" w:hAnsi="Courier New"/>
          <w:b w:val="false"/>
          <w:i w:val="false"/>
          <w:color w:val="000000"/>
          <w:sz w:val="20"/>
          <w:szCs w:val="20"/>
        </w:rPr>
        <w:t>Animal</w:t>
      </w:r>
      <w:r>
        <w:rPr>
          <w:rFonts w:ascii="Courier New" w:hAnsi="Courier New"/>
          <w:b w:val="false"/>
          <w:i w:val="false"/>
          <w:color w:val="080808"/>
          <w:sz w:val="20"/>
          <w:szCs w:val="20"/>
        </w:rPr>
        <w:t>){</w:t>
      </w:r>
      <w:r>
        <w:rPr>
          <w:rFonts w:ascii="Courier New" w:hAnsi="Courier New"/>
          <w:b w:val="false"/>
          <w:i/>
          <w:color w:val="8C8C8C"/>
          <w:sz w:val="20"/>
          <w:szCs w:val="20"/>
        </w:rPr>
        <w:t>//Con is chiedo se un oggetto è istanza di una determinata classe</w:t>
      </w:r>
      <w:r>
        <w:rPr>
          <w:rFonts w:ascii="Courier New" w:hAnsi="Courier New"/>
          <w:sz w:val="20"/>
          <w:szCs w:val="20"/>
        </w:rPr>
        <w:br/>
      </w:r>
      <w:r>
        <w:rPr>
          <w:rFonts w:ascii="Courier New" w:hAnsi="Courier New"/>
          <w:b w:val="false"/>
          <w:i/>
          <w:color w:val="8C8C8C"/>
          <w:sz w:val="20"/>
          <w:szCs w:val="20"/>
        </w:rPr>
        <w:t xml:space="preserve">                                //Corrisponde all' instanceof di JAVA</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0000"/>
          <w:sz w:val="20"/>
          <w:szCs w:val="20"/>
        </w:rPr>
        <w:t>elemento</w:t>
      </w:r>
      <w:r>
        <w:rPr>
          <w:rFonts w:ascii="Courier New" w:hAnsi="Courier New"/>
          <w:b w:val="false"/>
          <w:i w:val="false"/>
          <w:color w:val="080808"/>
          <w:sz w:val="20"/>
          <w:szCs w:val="20"/>
        </w:rPr>
        <w:t>.mangiare()</w:t>
      </w:r>
      <w:r>
        <w:rPr>
          <w:rFonts w:ascii="Courier New" w:hAnsi="Courier New"/>
          <w:b w:val="false"/>
          <w:i/>
          <w:color w:val="8C8C8C"/>
          <w:sz w:val="20"/>
          <w:szCs w:val="20"/>
        </w:rPr>
        <w:t>//"L'animale mangia pesce" in riferimento all'oggetto di Hyppo</w:t>
      </w:r>
      <w:r>
        <w:rPr>
          <w:rFonts w:ascii="Courier New" w:hAnsi="Courier New"/>
          <w:sz w:val="20"/>
          <w:szCs w:val="20"/>
        </w:rPr>
        <w:br/>
      </w:r>
      <w:r>
        <w:rPr>
          <w:rFonts w:ascii="Courier New" w:hAnsi="Courier New"/>
          <w:b w:val="false"/>
          <w:i/>
          <w:color w:val="8C8C8C"/>
          <w:sz w:val="20"/>
          <w:szCs w:val="20"/>
        </w:rPr>
        <w:t xml:space="preserve">                               //"L'animale mangia carne" in riferimento all'oggetto di Lyon</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8" w:name="__RefHeading___Toc6565_1914075888"/>
      <w:bookmarkEnd w:id="88"/>
      <w:r>
        <w:rPr/>
        <w:t>FUNZIONI ENUM</w:t>
      </w:r>
    </w:p>
    <w:p>
      <w:pPr>
        <w:pStyle w:val="Normal"/>
        <w:rPr/>
      </w:pPr>
      <w:r>
        <w:rPr/>
        <w:t xml:space="preserve">Le funzioni enum sono </w:t>
      </w:r>
      <w:r>
        <w:rPr/>
        <w:t>delle interfacce</w:t>
      </w:r>
      <w:r>
        <w:rPr/>
        <w:t xml:space="preserve"> utilizzate per creare un elenco di costanti, riguardanti una stessa categoria. Possiamo pensare come esempi i punti cardinali che non possono cambiare, come anche agli </w:t>
      </w:r>
      <w:r>
        <w:rPr/>
        <w:t xml:space="preserve">strumenti </w:t>
      </w:r>
      <w:r>
        <w:rPr/>
        <w:t xml:space="preserve">di una band. </w:t>
      </w:r>
    </w:p>
    <w:p>
      <w:pPr>
        <w:pStyle w:val="Normal"/>
        <w:rPr/>
      </w:pPr>
      <w:r>
        <w:rPr/>
        <w:t>Vediamo ora un esempio con il codice:</w:t>
      </w:r>
    </w:p>
    <w:p>
      <w:pPr>
        <w:pStyle w:val="Normal"/>
        <w:pBdr/>
        <w:shd w:fill="FFFFFF"/>
        <w:rPr>
          <w:rFonts w:ascii="Courier New" w:hAnsi="Courier New"/>
          <w:sz w:val="20"/>
          <w:szCs w:val="20"/>
        </w:rPr>
      </w:pPr>
      <w:r>
        <w:rPr>
          <w:rFonts w:ascii="Courier New" w:hAnsi="Courier New"/>
          <w:b w:val="false"/>
          <w:i w:val="false"/>
          <w:color w:val="0033B3"/>
          <w:sz w:val="20"/>
          <w:szCs w:val="20"/>
        </w:rPr>
        <w:t xml:space="preserve">enum class </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 xml:space="preserve">strumento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"chitarra"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"rock"</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067D17"/>
          <w:sz w:val="20"/>
          <w:szCs w:val="20"/>
        </w:rPr>
        <w:t>"basso"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"metal"</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067D17"/>
          <w:sz w:val="20"/>
          <w:szCs w:val="20"/>
        </w:rPr>
        <w:t>"voce"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"classico"</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tipoDiMusica</w:t>
      </w:r>
      <w:r>
        <w:rPr>
          <w:rFonts w:ascii="Courier New" w:hAnsi="Courier New"/>
          <w:b w:val="false"/>
          <w:i w:val="false"/>
          <w:color w:val="080808"/>
          <w:sz w:val="20"/>
          <w:szCs w:val="20"/>
        </w:rPr>
        <w:t xml:space="preserve">() = </w:t>
      </w:r>
      <w:r>
        <w:rPr>
          <w:rFonts w:ascii="Courier New" w:hAnsi="Courier New"/>
          <w:b w:val="false"/>
          <w:i w:val="false"/>
          <w:color w:val="067D17"/>
          <w:sz w:val="20"/>
          <w:szCs w:val="20"/>
        </w:rPr>
        <w:t>"pop"</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color w:val="8C8C8C"/>
          <w:sz w:val="20"/>
          <w:szCs w:val="20"/>
        </w:rPr>
        <w:t>//MARCO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//chitarra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MARCO</w:t>
      </w:r>
      <w:r>
        <w:rPr>
          <w:rFonts w:ascii="Courier New" w:hAnsi="Courier New"/>
          <w:b w:val="false"/>
          <w:i w:val="false"/>
          <w:color w:val="080808"/>
          <w:sz w:val="20"/>
          <w:szCs w:val="20"/>
        </w:rPr>
        <w:t>.tipoDiMusica())</w:t>
      </w:r>
      <w:r>
        <w:rPr>
          <w:rFonts w:ascii="Courier New" w:hAnsi="Courier New"/>
          <w:b w:val="false"/>
          <w:i/>
          <w:color w:val="8C8C8C"/>
          <w:sz w:val="20"/>
          <w:szCs w:val="20"/>
        </w:rPr>
        <w:t>//rock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color w:val="8C8C8C"/>
          <w:sz w:val="20"/>
          <w:szCs w:val="20"/>
        </w:rPr>
        <w:t>//GIANNI</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//basso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GIANNI</w:t>
      </w:r>
      <w:r>
        <w:rPr>
          <w:rFonts w:ascii="Courier New" w:hAnsi="Courier New"/>
          <w:b w:val="false"/>
          <w:i w:val="false"/>
          <w:color w:val="080808"/>
          <w:sz w:val="20"/>
          <w:szCs w:val="20"/>
        </w:rPr>
        <w:t>.tipoDiMusica())</w:t>
      </w:r>
      <w:r>
        <w:rPr>
          <w:rFonts w:ascii="Courier New" w:hAnsi="Courier New"/>
          <w:b w:val="false"/>
          <w:i/>
          <w:color w:val="8C8C8C"/>
          <w:sz w:val="20"/>
          <w:szCs w:val="20"/>
        </w:rPr>
        <w:t>//metal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color w:val="8C8C8C"/>
          <w:sz w:val="20"/>
          <w:szCs w:val="20"/>
        </w:rPr>
        <w:t>//LAURA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w:t>
      </w:r>
      <w:r>
        <w:rPr>
          <w:rFonts w:ascii="Courier New" w:hAnsi="Courier New"/>
          <w:b w:val="false"/>
          <w:i w:val="false"/>
          <w:color w:val="871094"/>
          <w:sz w:val="20"/>
          <w:szCs w:val="20"/>
        </w:rPr>
        <w:t>strumento</w:t>
      </w:r>
      <w:r>
        <w:rPr>
          <w:rFonts w:ascii="Courier New" w:hAnsi="Courier New"/>
          <w:b w:val="false"/>
          <w:i w:val="false"/>
          <w:color w:val="080808"/>
          <w:sz w:val="20"/>
          <w:szCs w:val="20"/>
        </w:rPr>
        <w:t>)</w:t>
      </w:r>
      <w:r>
        <w:rPr>
          <w:rFonts w:ascii="Courier New" w:hAnsi="Courier New"/>
          <w:b w:val="false"/>
          <w:i/>
          <w:color w:val="8C8C8C"/>
          <w:sz w:val="20"/>
          <w:szCs w:val="20"/>
        </w:rPr>
        <w:t>//voce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Band</w:t>
      </w:r>
      <w:r>
        <w:rPr>
          <w:rFonts w:ascii="Courier New" w:hAnsi="Courier New"/>
          <w:b w:val="false"/>
          <w:i w:val="false"/>
          <w:color w:val="080808"/>
          <w:sz w:val="20"/>
          <w:szCs w:val="20"/>
        </w:rPr>
        <w:t>.</w:t>
      </w:r>
      <w:r>
        <w:rPr>
          <w:rFonts w:ascii="Courier New" w:hAnsi="Courier New"/>
          <w:b w:val="false"/>
          <w:i/>
          <w:color w:val="871094"/>
          <w:sz w:val="20"/>
          <w:szCs w:val="20"/>
        </w:rPr>
        <w:t>LAURA</w:t>
      </w:r>
      <w:r>
        <w:rPr>
          <w:rFonts w:ascii="Courier New" w:hAnsi="Courier New"/>
          <w:b w:val="false"/>
          <w:i w:val="false"/>
          <w:color w:val="080808"/>
          <w:sz w:val="20"/>
          <w:szCs w:val="20"/>
        </w:rPr>
        <w:t>.tipoDiMusica())</w:t>
      </w:r>
      <w:r>
        <w:rPr>
          <w:rFonts w:ascii="Courier New" w:hAnsi="Courier New"/>
          <w:b w:val="false"/>
          <w:i/>
          <w:color w:val="8C8C8C"/>
          <w:sz w:val="20"/>
          <w:szCs w:val="20"/>
        </w:rPr>
        <w:t>//classico</w:t>
      </w:r>
      <w:r>
        <w:rPr>
          <w:rFonts w:ascii="Courier New" w:hAnsi="Courier New"/>
          <w:sz w:val="20"/>
          <w:szCs w:val="20"/>
        </w:rPr>
        <w:br/>
      </w:r>
      <w:r>
        <w:rPr>
          <w:rFonts w:ascii="Courier New" w:hAnsi="Courier New"/>
          <w:b w:val="false"/>
          <w:i w:val="false"/>
          <w:color w:val="080808"/>
          <w:sz w:val="20"/>
          <w:szCs w:val="20"/>
        </w:rPr>
        <w:t>}</w:t>
      </w:r>
    </w:p>
    <w:p>
      <w:pPr>
        <w:pStyle w:val="Normal"/>
        <w:rPr/>
      </w:pPr>
      <w:r>
        <w:rPr/>
        <w:t>Nell’esempio, MARCO, GIANNI E MIRCO non sono assolutamente delle istanze, ma sono delle variabili contenenti un valore costante. Tali variabili devono essere sempre chiamate con nomi in lettera maiuscola, regola che vale anche in generale quando una variabile deve contenere una costante.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rPr/>
      </w:pPr>
      <w:bookmarkStart w:id="89" w:name="__RefHeading___Toc6569_1914075888"/>
      <w:bookmarkEnd w:id="89"/>
      <w:r>
        <w:rPr/>
        <w:t>DAT</w:t>
      </w:r>
      <w:r>
        <w:rPr/>
        <w:t>A CLASS</w:t>
      </w:r>
    </w:p>
    <w:p>
      <w:pPr>
        <w:pStyle w:val="Normal"/>
        <w:rPr/>
      </w:pPr>
      <w:r>
        <w:rPr/>
        <w:t xml:space="preserve">Le data class </w:t>
      </w:r>
      <w:r>
        <w:rPr>
          <w:rFonts w:eastAsia="Calibri" w:cs="Tahoma"/>
          <w:color w:val="auto"/>
          <w:kern w:val="0"/>
          <w:sz w:val="22"/>
          <w:szCs w:val="22"/>
          <w:lang w:val="it-IT" w:eastAsia="en-US" w:bidi="ar-SA"/>
        </w:rPr>
        <w:t>sono classi simili</w:t>
      </w:r>
      <w:r>
        <w:rPr>
          <w:rFonts w:eastAsia="Calibri" w:cs="Tahoma"/>
          <w:color w:val="auto"/>
          <w:kern w:val="0"/>
          <w:sz w:val="22"/>
          <w:szCs w:val="22"/>
          <w:lang w:val="it-IT" w:eastAsia="en-US" w:bidi="ar-SA"/>
        </w:rPr>
        <w:t xml:space="preserve"> </w:t>
      </w:r>
      <w:r>
        <w:rPr>
          <w:rFonts w:eastAsia="Calibri" w:cs="Tahoma"/>
          <w:color w:val="auto"/>
          <w:kern w:val="0"/>
          <w:sz w:val="22"/>
          <w:szCs w:val="22"/>
          <w:lang w:val="it-IT" w:eastAsia="en-US" w:bidi="ar-SA"/>
        </w:rPr>
        <w:t>al</w:t>
      </w:r>
      <w:r>
        <w:rPr>
          <w:rFonts w:eastAsia="Calibri" w:cs="Tahoma"/>
          <w:color w:val="auto"/>
          <w:kern w:val="0"/>
          <w:sz w:val="22"/>
          <w:szCs w:val="22"/>
          <w:lang w:val="it-IT" w:eastAsia="en-US" w:bidi="ar-SA"/>
        </w:rPr>
        <w:t xml:space="preserve">le classi normali, ma che ci mettono a disposizione dei metodi in più </w:t>
      </w:r>
      <w:r>
        <w:rPr>
          <w:rFonts w:eastAsia="Calibri" w:cs="Tahoma"/>
          <w:color w:val="auto"/>
          <w:kern w:val="0"/>
          <w:sz w:val="22"/>
          <w:szCs w:val="22"/>
          <w:lang w:val="it-IT" w:eastAsia="en-US" w:bidi="ar-SA"/>
        </w:rPr>
        <w:t>e sono, la maggior parte delle volte, sprovviste di un corpo</w:t>
      </w:r>
      <w:r>
        <w:rPr>
          <w:rFonts w:eastAsia="Calibri" w:cs="Tahoma"/>
          <w:color w:val="auto"/>
          <w:kern w:val="0"/>
          <w:sz w:val="22"/>
          <w:szCs w:val="22"/>
          <w:lang w:val="it-IT" w:eastAsia="en-US" w:bidi="ar-SA"/>
        </w:rPr>
        <w:t xml:space="preserve">.  </w:t>
      </w:r>
      <w:r>
        <w:rPr>
          <w:rFonts w:eastAsia="Calibri" w:cs="Tahoma"/>
          <w:color w:val="auto"/>
          <w:kern w:val="0"/>
          <w:sz w:val="22"/>
          <w:szCs w:val="22"/>
          <w:lang w:val="it-IT" w:eastAsia="en-US" w:bidi="ar-SA"/>
        </w:rPr>
        <w:t>Vediamo un esempio per capire la loro utilità:</w:t>
      </w:r>
    </w:p>
    <w:p>
      <w:pPr>
        <w:pStyle w:val="Normal"/>
        <w:pBdr/>
        <w:shd w:fill="FFFFFF"/>
        <w:rPr/>
      </w:pPr>
      <w:r>
        <w:rPr>
          <w:rFonts w:eastAsia="Calibri" w:cs="Tahoma" w:ascii="Courier New" w:hAnsi="Courier New"/>
          <w:b w:val="false"/>
          <w:i w:val="false"/>
          <w:color w:val="0033B3"/>
          <w:kern w:val="0"/>
          <w:sz w:val="20"/>
          <w:szCs w:val="20"/>
          <w:lang w:val="it-IT" w:eastAsia="en-US" w:bidi="ar-SA"/>
        </w:rPr>
        <w:t xml:space="preserve">data class </w:t>
      </w:r>
      <w:r>
        <w:rPr>
          <w:rFonts w:ascii="Courier New" w:hAnsi="Courier New"/>
          <w:b w:val="false"/>
          <w:i w:val="false"/>
          <w:color w:val="000000"/>
          <w:sz w:val="20"/>
          <w:szCs w:val="20"/>
        </w:rPr>
        <w:t>Macchina_</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Umano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name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data class </w:t>
      </w:r>
      <w:r>
        <w:rPr>
          <w:rFonts w:ascii="Courier New" w:hAnsi="Courier New"/>
          <w:b w:val="false"/>
          <w:i w:val="false"/>
          <w:color w:val="000000"/>
          <w:sz w:val="20"/>
          <w:szCs w:val="20"/>
        </w:rPr>
        <w:t>Camion</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proprietario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"Stefano"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modello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"Toyota"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annoRilascio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2001</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umano2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//false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umano1</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//interfacce_e_classi_astratte.Umano@29453f44</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umano2</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//interfacce_e_classi_astratte.Umano@5cad8086</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Umano(</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1750EB"/>
          <w:sz w:val="20"/>
          <w:szCs w:val="20"/>
        </w:rPr>
        <w:t>20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umano4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umano3</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umano3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umano3</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umano4</w:t>
      </w:r>
      <w:r>
        <w:rPr>
          <w:rFonts w:ascii="Courier New" w:hAnsi="Courier New"/>
          <w:b w:val="false"/>
          <w:i w:val="false"/>
          <w:color w:val="080808"/>
          <w:sz w:val="20"/>
          <w:szCs w:val="20"/>
        </w:rPr>
        <w:t>)</w:t>
      </w:r>
      <w:r>
        <w:rPr>
          <w:rFonts w:ascii="Courier New" w:hAnsi="Courier New"/>
          <w:b w:val="false"/>
          <w:i/>
          <w:color w:val="8C8C8C"/>
          <w:sz w:val="20"/>
          <w:szCs w:val="20"/>
        </w:rPr>
        <w:t>//interfacce_e_classi_astratte.Umano@6e0be858</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macchina2 </w:t>
      </w:r>
      <w:r>
        <w:rPr>
          <w:rFonts w:ascii="Courier New" w:hAnsi="Courier New"/>
          <w:b w:val="false"/>
          <w:i w:val="false"/>
          <w:color w:val="080808"/>
          <w:sz w:val="20"/>
          <w:szCs w:val="20"/>
        </w:rPr>
        <w:t>= Macchina_(</w:t>
      </w:r>
      <w:r>
        <w:rPr>
          <w:rFonts w:ascii="Courier New" w:hAnsi="Courier New"/>
          <w:b w:val="false"/>
          <w:i w:val="false"/>
          <w:color w:val="067D17"/>
          <w:sz w:val="20"/>
          <w:szCs w:val="20"/>
        </w:rPr>
        <w:t>"Marco"</w:t>
      </w:r>
      <w:r>
        <w:rPr>
          <w:rFonts w:ascii="Courier New" w:hAnsi="Courier New"/>
          <w:b w:val="false"/>
          <w:i w:val="false"/>
          <w:color w:val="080808"/>
          <w:sz w:val="20"/>
          <w:szCs w:val="20"/>
        </w:rPr>
        <w:t>,</w:t>
      </w:r>
      <w:r>
        <w:rPr>
          <w:rFonts w:ascii="Courier New" w:hAnsi="Courier New"/>
          <w:b w:val="false"/>
          <w:i w:val="false"/>
          <w:color w:val="067D17"/>
          <w:sz w:val="20"/>
          <w:szCs w:val="20"/>
        </w:rPr>
        <w:t>"Ford"</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2012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macchina1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//true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macchina1</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macchina2</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macchina3 </w:t>
      </w:r>
      <w:r>
        <w:rPr>
          <w:rFonts w:ascii="Courier New" w:hAnsi="Courier New"/>
          <w:b w:val="false"/>
          <w:i w:val="false"/>
          <w:color w:val="080808"/>
          <w:sz w:val="20"/>
          <w:szCs w:val="20"/>
        </w:rPr>
        <w:t>= Macchina_(</w:t>
      </w:r>
      <w:r>
        <w:rPr>
          <w:rFonts w:ascii="Courier New" w:hAnsi="Courier New"/>
          <w:b w:val="false"/>
          <w:i w:val="false"/>
          <w:color w:val="4A86E8"/>
          <w:sz w:val="20"/>
          <w:szCs w:val="20"/>
        </w:rPr>
        <w:t xml:space="preserve">proprietario = </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annoRilascio = </w:t>
      </w:r>
      <w:r>
        <w:rPr>
          <w:rFonts w:ascii="Courier New" w:hAnsi="Courier New"/>
          <w:b w:val="false"/>
          <w:i w:val="false"/>
          <w:color w:val="1750EB"/>
          <w:sz w:val="20"/>
          <w:szCs w:val="20"/>
        </w:rPr>
        <w:t>2012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"Ford"</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macchina3</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modello=Ford, annoRilascio=2012)</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macchina4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macchina3</w:t>
      </w:r>
      <w:r>
        <w:rPr>
          <w:rFonts w:ascii="Courier New" w:hAnsi="Courier New"/>
          <w:b w:val="false"/>
          <w:i w:val="false"/>
          <w:color w:val="080808"/>
          <w:sz w:val="20"/>
          <w:szCs w:val="20"/>
        </w:rPr>
        <w:t>.copy(</w:t>
      </w:r>
      <w:r>
        <w:rPr>
          <w:rFonts w:ascii="Courier New" w:hAnsi="Courier New"/>
          <w:b w:val="false"/>
          <w:i w:val="false"/>
          <w:color w:val="4A86E8"/>
          <w:sz w:val="20"/>
          <w:szCs w:val="20"/>
        </w:rPr>
        <w:t xml:space="preserve">modello = </w:t>
      </w:r>
      <w:r>
        <w:rPr>
          <w:rFonts w:ascii="Courier New" w:hAnsi="Courier New"/>
          <w:b w:val="false"/>
          <w:i w:val="false"/>
          <w:color w:val="067D17"/>
          <w:sz w:val="20"/>
          <w:szCs w:val="20"/>
        </w:rPr>
        <w:t>"Ferrari"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macchina4</w:t>
      </w:r>
      <w:r>
        <w:rPr>
          <w:rFonts w:ascii="Courier New" w:hAnsi="Courier New"/>
          <w:b w:val="false"/>
          <w:i w:val="false"/>
          <w:color w:val="080808"/>
          <w:sz w:val="20"/>
          <w:szCs w:val="20"/>
        </w:rPr>
        <w:t>)</w:t>
      </w:r>
      <w:r>
        <w:rPr>
          <w:rFonts w:ascii="Courier New" w:hAnsi="Courier New"/>
          <w:b w:val="false"/>
          <w:i/>
          <w:color w:val="8C8C8C"/>
          <w:sz w:val="20"/>
          <w:szCs w:val="20"/>
        </w:rPr>
        <w:t>//Macchina_(proprietario=Marco, modello=Ferrari, annoRilascio=2012)</w:t>
      </w:r>
      <w:r>
        <w:rPr>
          <w:rFonts w:ascii="Courier New" w:hAnsi="Courier New"/>
          <w:sz w:val="20"/>
          <w:szCs w:val="20"/>
        </w:rPr>
        <w:br/>
      </w:r>
      <w:r>
        <w:rPr>
          <w:rFonts w:ascii="Courier New" w:hAnsi="Courier New"/>
          <w:b w:val="false"/>
          <w:i w:val="false"/>
          <w:color w:val="080808"/>
          <w:sz w:val="20"/>
          <w:szCs w:val="20"/>
        </w:rPr>
        <w:t>}</w:t>
      </w:r>
    </w:p>
    <w:p>
      <w:pPr>
        <w:pStyle w:val="Normal"/>
        <w:rPr/>
      </w:pPr>
      <w:r>
        <w:rPr>
          <w:rFonts w:eastAsia="Calibri" w:cs="Tahoma"/>
          <w:color w:val="auto"/>
          <w:kern w:val="0"/>
          <w:sz w:val="22"/>
          <w:szCs w:val="22"/>
          <w:lang w:val="it-IT" w:eastAsia="en-US" w:bidi="ar-SA"/>
        </w:rPr>
        <w:t>N</w:t>
      </w:r>
      <w:r>
        <w:rPr>
          <w:rFonts w:eastAsia="Calibri" w:cs="Tahoma"/>
          <w:color w:val="auto"/>
          <w:kern w:val="0"/>
          <w:sz w:val="22"/>
          <w:szCs w:val="22"/>
          <w:lang w:val="it-IT" w:eastAsia="en-US" w:bidi="ar-SA"/>
        </w:rPr>
        <w:t xml:space="preserve">ell’esempio abbiamo una data class Macchina e una classe normale Umano. Iniziando con l’istanziare due oggetti della classe Umano, che saranno del tutto identici per quanto riguarda i valori al loro interno, possiamo notare come comparando </w:t>
      </w:r>
      <w:r>
        <w:rPr>
          <w:rFonts w:eastAsia="Calibri" w:cs="Tahoma"/>
          <w:color w:val="auto"/>
          <w:kern w:val="0"/>
          <w:sz w:val="22"/>
          <w:szCs w:val="22"/>
          <w:lang w:val="it-IT" w:eastAsia="en-US" w:bidi="ar-SA"/>
        </w:rPr>
        <w:t>il loro riferimenti</w:t>
      </w:r>
      <w:r>
        <w:rPr>
          <w:rFonts w:eastAsia="Calibri" w:cs="Tahoma"/>
          <w:color w:val="auto"/>
          <w:kern w:val="0"/>
          <w:sz w:val="22"/>
          <w:szCs w:val="22"/>
          <w:lang w:val="it-IT" w:eastAsia="en-US" w:bidi="ar-SA"/>
        </w:rPr>
        <w:t xml:space="preserve"> con un’uguaglianza, il compilatore ci restituisca comunque false. Il motivo di ciò è che il compilatore assegna dietro le quinte un id diverso ad ogni oggetto istanziato in memoria, per cui se facciamo l’uguaglianza tra due </w:t>
      </w:r>
      <w:r>
        <w:rPr>
          <w:rFonts w:eastAsia="Calibri" w:cs="Tahoma"/>
          <w:color w:val="auto"/>
          <w:kern w:val="0"/>
          <w:sz w:val="22"/>
          <w:szCs w:val="22"/>
          <w:lang w:val="it-IT" w:eastAsia="en-US" w:bidi="ar-SA"/>
        </w:rPr>
        <w:t>riferimenti contenenti rispettivamente i due oggetti</w:t>
      </w:r>
      <w:r>
        <w:rPr>
          <w:rFonts w:eastAsia="Calibri" w:cs="Tahoma"/>
          <w:color w:val="auto"/>
          <w:kern w:val="0"/>
          <w:sz w:val="22"/>
          <w:szCs w:val="22"/>
          <w:lang w:val="it-IT" w:eastAsia="en-US" w:bidi="ar-SA"/>
        </w:rPr>
        <w:t xml:space="preserve">, </w:t>
      </w:r>
      <w:r>
        <w:rPr>
          <w:rFonts w:eastAsia="Calibri" w:cs="Tahoma"/>
          <w:color w:val="auto"/>
          <w:kern w:val="0"/>
          <w:sz w:val="22"/>
          <w:szCs w:val="22"/>
          <w:lang w:val="it-IT" w:eastAsia="en-US" w:bidi="ar-SA"/>
        </w:rPr>
        <w:t>stiamo paragonando</w:t>
      </w:r>
      <w:r>
        <w:rPr>
          <w:rFonts w:eastAsia="Calibri" w:cs="Tahoma"/>
          <w:color w:val="auto"/>
          <w:kern w:val="0"/>
          <w:sz w:val="22"/>
          <w:szCs w:val="22"/>
          <w:lang w:val="it-IT" w:eastAsia="en-US" w:bidi="ar-SA"/>
        </w:rPr>
        <w:t xml:space="preserve"> i loro id che saranno per forza di cose diversi. Per ottenere il true da un’uguaglianza tra due </w:t>
      </w:r>
      <w:r>
        <w:rPr>
          <w:rFonts w:eastAsia="Calibri" w:cs="Tahoma"/>
          <w:color w:val="auto"/>
          <w:kern w:val="0"/>
          <w:sz w:val="22"/>
          <w:szCs w:val="22"/>
          <w:lang w:val="it-IT" w:eastAsia="en-US" w:bidi="ar-SA"/>
        </w:rPr>
        <w:t>riferimenti</w:t>
      </w:r>
      <w:r>
        <w:rPr>
          <w:rFonts w:eastAsia="Calibri" w:cs="Tahoma"/>
          <w:color w:val="auto"/>
          <w:kern w:val="0"/>
          <w:sz w:val="22"/>
          <w:szCs w:val="22"/>
          <w:lang w:val="it-IT" w:eastAsia="en-US" w:bidi="ar-SA"/>
        </w:rPr>
        <w:t xml:space="preserve">, dobbiamo </w:t>
      </w:r>
      <w:r>
        <w:rPr>
          <w:rFonts w:eastAsia="Calibri" w:cs="Tahoma"/>
          <w:color w:val="auto"/>
          <w:kern w:val="0"/>
          <w:sz w:val="22"/>
          <w:szCs w:val="22"/>
          <w:lang w:val="it-IT" w:eastAsia="en-US" w:bidi="ar-SA"/>
        </w:rPr>
        <w:t>istanziare un solo oggetto</w:t>
      </w:r>
      <w:r>
        <w:rPr>
          <w:rFonts w:eastAsia="Calibri" w:cs="Tahoma"/>
          <w:color w:val="auto"/>
          <w:kern w:val="0"/>
          <w:sz w:val="22"/>
          <w:szCs w:val="22"/>
          <w:lang w:val="it-IT" w:eastAsia="en-US" w:bidi="ar-SA"/>
        </w:rPr>
        <w:t xml:space="preserve">, come nel caso di umano3, e poi assegnare </w:t>
      </w:r>
      <w:r>
        <w:rPr>
          <w:rFonts w:eastAsia="Calibri" w:cs="Tahoma"/>
          <w:color w:val="auto"/>
          <w:kern w:val="0"/>
          <w:sz w:val="22"/>
          <w:szCs w:val="22"/>
          <w:lang w:val="it-IT" w:eastAsia="en-US" w:bidi="ar-SA"/>
        </w:rPr>
        <w:t>il primo riferimento al secondo</w:t>
      </w:r>
      <w:r>
        <w:rPr>
          <w:rFonts w:eastAsia="Calibri" w:cs="Tahoma"/>
          <w:color w:val="auto"/>
          <w:kern w:val="0"/>
          <w:sz w:val="22"/>
          <w:szCs w:val="22"/>
          <w:lang w:val="it-IT" w:eastAsia="en-US" w:bidi="ar-SA"/>
        </w:rPr>
        <w:t xml:space="preserve">, come nel caso di umano4. </w:t>
      </w:r>
      <w:r>
        <w:rPr>
          <w:rFonts w:eastAsia="Calibri" w:cs="Tahoma"/>
          <w:color w:val="auto"/>
          <w:kern w:val="0"/>
          <w:sz w:val="22"/>
          <w:szCs w:val="22"/>
          <w:lang w:val="it-IT" w:eastAsia="en-US" w:bidi="ar-SA"/>
        </w:rPr>
        <w:t>Solo in questo modo, siamo sicuri che due riferimenti hanno lo stesso oggetto.</w:t>
      </w:r>
      <w:r>
        <w:rPr>
          <w:rFonts w:eastAsia="Calibri" w:cs="Tahoma"/>
          <w:color w:val="auto"/>
          <w:kern w:val="0"/>
          <w:sz w:val="22"/>
          <w:szCs w:val="22"/>
          <w:lang w:val="it-IT" w:eastAsia="en-US" w:bidi="ar-SA"/>
        </w:rPr>
        <w:t xml:space="preserve"> </w:t>
      </w:r>
      <w:r>
        <w:rPr>
          <w:rFonts w:eastAsia="Calibri" w:cs="Tahoma"/>
          <w:color w:val="auto"/>
          <w:kern w:val="0"/>
          <w:sz w:val="22"/>
          <w:szCs w:val="22"/>
          <w:lang w:val="it-IT" w:eastAsia="en-US" w:bidi="ar-SA"/>
        </w:rPr>
        <w:t xml:space="preserve">Questo che stiamo facendo ora, corrisponde a fare equals() in JAVA. </w:t>
      </w:r>
      <w:r>
        <w:rPr>
          <w:rFonts w:eastAsia="Calibri" w:cs="Tahoma"/>
          <w:color w:val="auto"/>
          <w:kern w:val="0"/>
          <w:sz w:val="22"/>
          <w:szCs w:val="22"/>
          <w:lang w:val="it-IT" w:eastAsia="en-US" w:bidi="ar-SA"/>
        </w:rPr>
        <w:t xml:space="preserve">Nel caso degli oggetti della data class, invece, possiamo notare che, istanziando due oggetti con lo stesso contenuto e facendo l’uguaglianza tra i loro due riferimenti, la loro uguaglianza restituisce true. Questo perché il compilatore non fa l’uguaglianza tra gli id di oggetti che derivano da una data class, ma solo dei loro contenuti. </w:t>
      </w:r>
    </w:p>
    <w:p>
      <w:pPr>
        <w:pStyle w:val="Normal"/>
        <w:rPr/>
      </w:pPr>
      <w:r>
        <w:rPr>
          <w:rFonts w:eastAsia="Calibri" w:cs="Tahoma"/>
          <w:color w:val="auto"/>
          <w:kern w:val="0"/>
          <w:sz w:val="22"/>
          <w:szCs w:val="22"/>
          <w:lang w:val="it-IT" w:eastAsia="en-US" w:bidi="ar-SA"/>
        </w:rPr>
        <w:t>Le data class ci permettono anche di mischiare i parametri di un oggetto, come nel caso di macchina3, senza dover obbligatoriamente seguire l’ordine dei parametri che stanno nel costruttore della classe.</w:t>
      </w:r>
    </w:p>
    <w:p>
      <w:pPr>
        <w:pStyle w:val="Normal"/>
        <w:rPr/>
      </w:pPr>
      <w:r>
        <w:rPr>
          <w:rFonts w:eastAsia="Calibri" w:cs="Tahoma"/>
          <w:color w:val="auto"/>
          <w:kern w:val="0"/>
          <w:sz w:val="22"/>
          <w:szCs w:val="22"/>
          <w:lang w:val="it-IT" w:eastAsia="en-US" w:bidi="ar-SA"/>
        </w:rPr>
        <w:t xml:space="preserve">La </w:t>
      </w:r>
      <w:r>
        <w:rPr>
          <w:rFonts w:eastAsia="Calibri" w:cs="Tahoma"/>
          <w:color w:val="auto"/>
          <w:kern w:val="0"/>
          <w:sz w:val="22"/>
          <w:szCs w:val="22"/>
          <w:lang w:val="it-IT" w:eastAsia="en-US" w:bidi="ar-SA"/>
        </w:rPr>
        <w:t xml:space="preserve">data class </w:t>
      </w:r>
      <w:r>
        <w:rPr>
          <w:rFonts w:eastAsia="Calibri" w:cs="Tahoma"/>
          <w:color w:val="auto"/>
          <w:kern w:val="0"/>
          <w:sz w:val="22"/>
          <w:szCs w:val="22"/>
          <w:lang w:val="it-IT" w:eastAsia="en-US" w:bidi="ar-SA"/>
        </w:rPr>
        <w:t>introduce anche</w:t>
      </w:r>
      <w:r>
        <w:rPr>
          <w:rFonts w:eastAsia="Calibri" w:cs="Tahoma"/>
          <w:color w:val="auto"/>
          <w:kern w:val="0"/>
          <w:sz w:val="22"/>
          <w:szCs w:val="22"/>
          <w:lang w:val="it-IT" w:eastAsia="en-US" w:bidi="ar-SA"/>
        </w:rPr>
        <w:t xml:space="preserve"> il metodo copy() per copiare un oggetto da un altro. Questo però non nega il fatto che si possono effettuare delle modifiche sull’oggetto copiato.</w:t>
      </w:r>
    </w:p>
    <w:p>
      <w:pPr>
        <w:pStyle w:val="Normal"/>
        <w:rPr/>
      </w:pPr>
      <w:r>
        <w:rPr>
          <w:rFonts w:eastAsia="Calibri" w:cs="Tahoma"/>
          <w:color w:val="auto"/>
          <w:kern w:val="0"/>
          <w:sz w:val="22"/>
          <w:szCs w:val="22"/>
          <w:lang w:val="it-IT" w:eastAsia="en-US" w:bidi="ar-SA"/>
        </w:rPr>
        <w:t>La data class ci permette anche di definire dei valori di default ai parametri del suo costruttore, come nel caso della data class Camion</w:t>
      </w:r>
    </w:p>
    <w:p>
      <w:pPr>
        <w:pStyle w:val="Normal"/>
        <w:spacing w:before="0" w:after="160"/>
        <w:rPr>
          <w:rFonts w:ascii="Calibri" w:hAnsi="Calibri" w:eastAsia="Calibri" w:cs="Tahoma"/>
          <w:color w:val="auto"/>
          <w:kern w:val="0"/>
          <w:sz w:val="22"/>
          <w:szCs w:val="22"/>
          <w:lang w:val="it-IT" w:eastAsia="en-US" w:bidi="ar-SA"/>
        </w:rPr>
      </w:pPr>
      <w:r>
        <w:rPr/>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36</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tru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1227</TotalTime>
  <Application>LibreOffice/7.2.2.2$Windows_X86_64 LibreOffice_project/02b2acce88a210515b4a5bb2e46cbfb63fe97d56</Application>
  <AppVersion>15.0000</AppVersion>
  <Pages>52</Pages>
  <Words>10096</Words>
  <Characters>56989</Characters>
  <CharactersWithSpaces>72462</CharactersWithSpaces>
  <Paragraphs>420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2021-12-23T12:57:26Z</dcterms:modified>
  <cp:revision>176</cp:revision>
  <dc:subject/>
  <dc:title/>
</cp:coreProperties>
</file>

<file path=docProps/custom.xml><?xml version="1.0" encoding="utf-8"?>
<Properties xmlns="http://schemas.openxmlformats.org/officeDocument/2006/custom-properties" xmlns:vt="http://schemas.openxmlformats.org/officeDocument/2006/docPropsVTypes"/>
</file>