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Brexit</w:t>
      </w:r>
    </w:p>
    <w:p>
      <w:r>
        <w:t>Brexit was the withdrawal of the United Kingdom from the European Union and the European Atomic Energy Community at 23:00 GMT on 31 January 2020. The United Kingdom had been a member state of the EU and its predecessor, the European Communities, since 1 January 1973.</w:t>
      </w:r>
    </w:p>
    <w:p>
      <w:r>
        <w:t>Following a 2016 membership referendum in which 51.89% voted to leave, the UK government invoked Article 50 of the Treaty on European Union in March 2017, starting a two-year process that was extended several times. The UK and EU negotiated and signed the Brexit withdrawal agreement in November 2019, which Theresa May's government had failed to pass through Parliament three times, and Boris Johnson's government passed it in January 2020. A transition period was in place until 31 December 2020. The UK-EU Trade and Cooperation Agreement was agreed on 24 December 2020, applied provisionally from 1 January 2021, and entered into force on 1 May 2021.</w:t>
      </w:r>
    </w:p>
    <w:p>
      <w:r>
        <w:t>Brexit caused political and economic disruption in the United Kingdom. The Conservative government of David Cameron, who had called and campaigned against leaving the EU, resigned and was replaced by the government of Theresa May, which in turn was replaced by the government of Boris Johnson, who had campaigned for leaving. Scotland and Northern Ireland had voted to remain, causing tensions with the English and Welsh voters who had voted to leave. Brexit created a border issue between Northern Ireland, which is part of the United Kingdom, and the Republic of Ireland, which remained in the EU. The Northern Ireland Protocol kept Northern Ireland in the EU single market, causing tensions over trade between Northern Ireland and Great Britain.</w:t>
      </w:r>
    </w:p>
    <w:p>
      <w:r>
        <w:t>The United Kingdom lost access to the EU single market and the European Union Customs Union, and the UK lost associated trade agreements. Various studies have shown that Brexit has reduced UK trade with the EU, and has reduced UK economic output compared to a scenario where the United Kingdom had remained in the EU. Brexit has also increased barriers to immigration from the EU to the United Kingdom.</w:t>
      </w:r>
    </w:p>
    <w:p>
      <w:r>
        <w:t>Brexit prompted considerable debate about a potential second independence referendum in Scotland, and renewed discussion about Irish reunification. Nicola Sturgeon and the Scottish National Party argued that Scotland, which had voted 62% to remain, should have the right to hold another independence referendum. In Northern Ireland, Sinn Fein and nationalist parties argued that Brexit made the case for a united Ireland stronger.</w:t>
      </w:r>
    </w:p>
    <w:p>
      <w:r>
        <w:t>The term Brexit is a portmanteau of British and exit. It was first used in 2012 by Peter Wilding, a British political analyst, in reference to a potential withdrawal of the United Kingdom from the European Union. The word Brexit became widely used in the British media during the 2016 referendum campaign.</w:t>
      </w:r>
    </w:p>
    <w:p>
      <w:r>
        <w:t>The United Kingdom held its European Union membership referendum on 23 June 2016. The result was 51.89% in favour of leaving and 48.11% in favour of remaining. England and Wales voted to leave, while Scotland and Northern Ireland voted to remain. Following the referendum result, Prime Minister David Cameron announced his resignation.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