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C15E2" w14:textId="77777777" w:rsidR="003B229A" w:rsidRPr="003B229A" w:rsidRDefault="003B229A" w:rsidP="003B229A">
      <w:pPr>
        <w:spacing w:after="0" w:line="240" w:lineRule="auto"/>
        <w:rPr>
          <w:rFonts w:ascii="Times New Roman" w:eastAsia="Times New Roman" w:hAnsi="Times New Roman" w:cs="Times New Roman"/>
          <w:sz w:val="24"/>
          <w:szCs w:val="24"/>
          <w:lang w:eastAsia="vi-VN"/>
        </w:rPr>
      </w:pPr>
      <w:r w:rsidRPr="003B229A">
        <w:rPr>
          <w:rFonts w:ascii="inherit" w:eastAsia="Times New Roman" w:hAnsi="inherit" w:cs="Times New Roman"/>
          <w:b/>
          <w:bCs/>
          <w:color w:val="5E5E5E"/>
          <w:sz w:val="24"/>
          <w:szCs w:val="24"/>
          <w:u w:val="single"/>
          <w:bdr w:val="none" w:sz="0" w:space="0" w:color="auto" w:frame="1"/>
          <w:shd w:val="clear" w:color="auto" w:fill="FFFFFF"/>
          <w:lang w:eastAsia="vi-VN"/>
        </w:rPr>
        <w:t>Tabuik</w:t>
      </w:r>
      <w:r w:rsidRPr="003B229A">
        <w:rPr>
          <w:rFonts w:ascii="inherit" w:eastAsia="Times New Roman" w:hAnsi="inherit" w:cs="Times New Roman"/>
          <w:b/>
          <w:bCs/>
          <w:color w:val="5E5E5E"/>
          <w:sz w:val="24"/>
          <w:szCs w:val="24"/>
          <w:u w:val="single"/>
          <w:bdr w:val="none" w:sz="0" w:space="0" w:color="auto" w:frame="1"/>
          <w:shd w:val="clear" w:color="auto" w:fill="FFFFFF"/>
          <w:lang w:eastAsia="vi-VN"/>
        </w:rPr>
        <w:br/>
      </w:r>
      <w:r w:rsidRPr="003B229A">
        <w:rPr>
          <w:rFonts w:ascii="Roboto" w:eastAsia="Times New Roman" w:hAnsi="Roboto" w:cs="Times New Roman"/>
          <w:b/>
          <w:bCs/>
          <w:color w:val="5E5E5E"/>
          <w:sz w:val="24"/>
          <w:szCs w:val="24"/>
          <w:bdr w:val="none" w:sz="0" w:space="0" w:color="auto" w:frame="1"/>
          <w:shd w:val="clear" w:color="auto" w:fill="FFFFFF"/>
          <w:lang w:eastAsia="vi-VN"/>
        </w:rPr>
        <w:t>Place to be:</w:t>
      </w:r>
      <w:r w:rsidRPr="003B229A">
        <w:rPr>
          <w:rFonts w:ascii="Roboto" w:eastAsia="Times New Roman" w:hAnsi="Roboto" w:cs="Times New Roman"/>
          <w:color w:val="5E5E5E"/>
          <w:sz w:val="24"/>
          <w:szCs w:val="24"/>
          <w:shd w:val="clear" w:color="auto" w:fill="FFFFFF"/>
          <w:lang w:eastAsia="vi-VN"/>
        </w:rPr>
        <w:t> Pariaman, Sumatra, Indonesia</w:t>
      </w:r>
      <w:r w:rsidRPr="003B229A">
        <w:rPr>
          <w:rFonts w:ascii="Roboto" w:eastAsia="Times New Roman" w:hAnsi="Roboto" w:cs="Times New Roman"/>
          <w:color w:val="5E5E5E"/>
          <w:sz w:val="24"/>
          <w:szCs w:val="24"/>
          <w:lang w:eastAsia="vi-VN"/>
        </w:rPr>
        <w:br/>
      </w:r>
      <w:r w:rsidRPr="003B229A">
        <w:rPr>
          <w:rFonts w:ascii="Roboto" w:eastAsia="Times New Roman" w:hAnsi="Roboto" w:cs="Times New Roman"/>
          <w:b/>
          <w:bCs/>
          <w:color w:val="5E5E5E"/>
          <w:sz w:val="24"/>
          <w:szCs w:val="24"/>
          <w:bdr w:val="none" w:sz="0" w:space="0" w:color="auto" w:frame="1"/>
          <w:shd w:val="clear" w:color="auto" w:fill="FFFFFF"/>
          <w:lang w:eastAsia="vi-VN"/>
        </w:rPr>
        <w:t>Time to be next year: </w:t>
      </w:r>
      <w:r w:rsidRPr="003B229A">
        <w:rPr>
          <w:rFonts w:ascii="Roboto" w:eastAsia="Times New Roman" w:hAnsi="Roboto" w:cs="Times New Roman"/>
          <w:color w:val="5E5E5E"/>
          <w:sz w:val="24"/>
          <w:szCs w:val="24"/>
          <w:shd w:val="clear" w:color="auto" w:fill="FFFFFF"/>
          <w:lang w:eastAsia="vi-VN"/>
        </w:rPr>
        <w:t>August 20, 2020</w:t>
      </w:r>
    </w:p>
    <w:p w14:paraId="2E9067A1" w14:textId="6EDA6025" w:rsidR="003B229A" w:rsidRPr="003B229A" w:rsidRDefault="003B229A" w:rsidP="003B229A">
      <w:pPr>
        <w:spacing w:after="0" w:line="240" w:lineRule="auto"/>
        <w:rPr>
          <w:rFonts w:ascii="Times New Roman" w:eastAsia="Times New Roman" w:hAnsi="Times New Roman" w:cs="Times New Roman"/>
          <w:sz w:val="24"/>
          <w:szCs w:val="24"/>
          <w:lang w:eastAsia="vi-VN"/>
        </w:rPr>
      </w:pPr>
      <w:r w:rsidRPr="003B229A">
        <w:rPr>
          <w:rFonts w:ascii="Times New Roman" w:eastAsia="Times New Roman" w:hAnsi="Times New Roman" w:cs="Times New Roman"/>
          <w:noProof/>
          <w:sz w:val="24"/>
          <w:szCs w:val="24"/>
          <w:lang w:eastAsia="vi-VN"/>
        </w:rPr>
        <w:drawing>
          <wp:inline distT="0" distB="0" distL="0" distR="0" wp14:anchorId="4F9D023F" wp14:editId="7BB1CB8A">
            <wp:extent cx="2858770" cy="1890395"/>
            <wp:effectExtent l="0" t="0" r="0" b="0"/>
            <wp:docPr id="1" name="Picture 1" descr="Tabuik_festi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uik_festiv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8770" cy="1890395"/>
                    </a:xfrm>
                    <a:prstGeom prst="rect">
                      <a:avLst/>
                    </a:prstGeom>
                    <a:noFill/>
                    <a:ln>
                      <a:noFill/>
                    </a:ln>
                  </pic:spPr>
                </pic:pic>
              </a:graphicData>
            </a:graphic>
          </wp:inline>
        </w:drawing>
      </w:r>
      <w:r w:rsidRPr="003B229A">
        <w:rPr>
          <w:rFonts w:ascii="Times New Roman" w:eastAsia="Times New Roman" w:hAnsi="Times New Roman" w:cs="Times New Roman"/>
          <w:sz w:val="24"/>
          <w:szCs w:val="24"/>
          <w:lang w:eastAsia="vi-VN"/>
        </w:rPr>
        <w:t>Tabuik ceremony (Source: Wikipedia)</w:t>
      </w:r>
    </w:p>
    <w:p w14:paraId="74E44DDF" w14:textId="77777777" w:rsidR="003B229A" w:rsidRPr="003B229A" w:rsidRDefault="003B229A" w:rsidP="003B229A">
      <w:pPr>
        <w:shd w:val="clear" w:color="auto" w:fill="FFFFFF"/>
        <w:spacing w:after="384" w:line="240" w:lineRule="auto"/>
        <w:textAlignment w:val="baseline"/>
        <w:rPr>
          <w:rFonts w:ascii="Roboto" w:eastAsia="Times New Roman" w:hAnsi="Roboto" w:cs="Times New Roman"/>
          <w:color w:val="5E5E5E"/>
          <w:sz w:val="24"/>
          <w:szCs w:val="24"/>
          <w:lang w:eastAsia="vi-VN"/>
        </w:rPr>
      </w:pPr>
      <w:r w:rsidRPr="003B229A">
        <w:rPr>
          <w:rFonts w:ascii="Roboto" w:eastAsia="Times New Roman" w:hAnsi="Roboto" w:cs="Times New Roman"/>
          <w:color w:val="5E5E5E"/>
          <w:sz w:val="24"/>
          <w:szCs w:val="24"/>
          <w:lang w:eastAsia="vi-VN"/>
        </w:rPr>
        <w:t>This festival is very closely connected to the Ashura and Arbaeen, as it also commemorate the Battle of Karbalaa and Imam Hussein’s sacrifice for the religion. This ceremony however is very different in execution, as it is held by predominately Sunni Indonesian Muslims rather than Shia Iraqi ones. Here they prepare tall funeral biers made of bamboo and send them into the sea. Then people would swim after them. The whole festival is filled with sport activities like swimming and kite running and also plays are performed.</w:t>
      </w:r>
    </w:p>
    <w:p w14:paraId="32C3C25E" w14:textId="77777777" w:rsidR="00EE585D" w:rsidRDefault="00EE585D">
      <w:bookmarkStart w:id="0" w:name="_GoBack"/>
      <w:bookmarkEnd w:id="0"/>
    </w:p>
    <w:sectPr w:rsidR="00EE5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3E9"/>
    <w:rsid w:val="000413E9"/>
    <w:rsid w:val="003B229A"/>
    <w:rsid w:val="00EE585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2E912-839D-4434-A5E7-900FD147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229A"/>
    <w:rPr>
      <w:b/>
      <w:bCs/>
    </w:rPr>
  </w:style>
  <w:style w:type="paragraph" w:styleId="NormalWeb">
    <w:name w:val="Normal (Web)"/>
    <w:basedOn w:val="Normal"/>
    <w:uiPriority w:val="99"/>
    <w:semiHidden/>
    <w:unhideWhenUsed/>
    <w:rsid w:val="003B229A"/>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79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Trân Lê</dc:creator>
  <cp:keywords/>
  <dc:description/>
  <cp:lastModifiedBy>Nam Trân Lê</cp:lastModifiedBy>
  <cp:revision>2</cp:revision>
  <dcterms:created xsi:type="dcterms:W3CDTF">2019-12-10T07:00:00Z</dcterms:created>
  <dcterms:modified xsi:type="dcterms:W3CDTF">2019-12-10T07:00:00Z</dcterms:modified>
</cp:coreProperties>
</file>