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00" w:type="pct"/>
        <w:jc w:val="center"/>
        <w:tblCellSpacing w:w="0" w:type="dxa"/>
        <w:shd w:val="clear" w:color="auto" w:fill="C0E7EC"/>
        <w:tblCellMar>
          <w:top w:w="45" w:type="dxa"/>
          <w:left w:w="45" w:type="dxa"/>
          <w:bottom w:w="45" w:type="dxa"/>
          <w:right w:w="45" w:type="dxa"/>
        </w:tblCellMar>
        <w:tblLook w:val="04A0" w:firstRow="1" w:lastRow="0" w:firstColumn="1" w:lastColumn="0" w:noHBand="0" w:noVBand="1"/>
      </w:tblPr>
      <w:tblGrid>
        <w:gridCol w:w="2211"/>
        <w:gridCol w:w="6634"/>
      </w:tblGrid>
      <w:tr w:rsidR="00C14A18" w:rsidRPr="00C14A18" w14:paraId="338C7050" w14:textId="77777777" w:rsidTr="00C14A18">
        <w:trPr>
          <w:tblCellSpacing w:w="0" w:type="dxa"/>
          <w:jc w:val="center"/>
        </w:trPr>
        <w:tc>
          <w:tcPr>
            <w:tcW w:w="1250" w:type="pct"/>
            <w:shd w:val="clear" w:color="auto" w:fill="037589"/>
            <w:tcMar>
              <w:top w:w="0" w:type="dxa"/>
              <w:left w:w="150" w:type="dxa"/>
              <w:bottom w:w="0" w:type="dxa"/>
              <w:right w:w="0" w:type="dxa"/>
            </w:tcMar>
            <w:vAlign w:val="center"/>
            <w:hideMark/>
          </w:tcPr>
          <w:p w14:paraId="67763445"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Event</w:t>
            </w:r>
          </w:p>
        </w:tc>
        <w:tc>
          <w:tcPr>
            <w:tcW w:w="0" w:type="auto"/>
            <w:shd w:val="clear" w:color="auto" w:fill="C0E7EC"/>
            <w:tcMar>
              <w:top w:w="45" w:type="dxa"/>
              <w:left w:w="150" w:type="dxa"/>
              <w:bottom w:w="45" w:type="dxa"/>
              <w:right w:w="45" w:type="dxa"/>
            </w:tcMar>
            <w:vAlign w:val="center"/>
            <w:hideMark/>
          </w:tcPr>
          <w:p w14:paraId="3CC02D08"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Lumbini Festival</w:t>
            </w:r>
          </w:p>
        </w:tc>
      </w:tr>
      <w:tr w:rsidR="00C14A18" w:rsidRPr="00C14A18" w14:paraId="5777C56C"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2DBD6FD3"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383344A3"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28DD9CEC"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Location</w:t>
            </w:r>
          </w:p>
        </w:tc>
        <w:tc>
          <w:tcPr>
            <w:tcW w:w="0" w:type="auto"/>
            <w:shd w:val="clear" w:color="auto" w:fill="C0E7EC"/>
            <w:tcMar>
              <w:top w:w="45" w:type="dxa"/>
              <w:left w:w="150" w:type="dxa"/>
              <w:bottom w:w="45" w:type="dxa"/>
              <w:right w:w="45" w:type="dxa"/>
            </w:tcMar>
            <w:vAlign w:val="center"/>
            <w:hideMark/>
          </w:tcPr>
          <w:p w14:paraId="58D9D7A9"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Nagarjuna Sagar</w:t>
            </w:r>
          </w:p>
        </w:tc>
      </w:tr>
      <w:tr w:rsidR="00C14A18" w:rsidRPr="00C14A18" w14:paraId="35FCB53B"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21DCFDAE"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4F7D590B"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3AC17B0A"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State</w:t>
            </w:r>
          </w:p>
        </w:tc>
        <w:tc>
          <w:tcPr>
            <w:tcW w:w="0" w:type="auto"/>
            <w:shd w:val="clear" w:color="auto" w:fill="C0E7EC"/>
            <w:tcMar>
              <w:top w:w="45" w:type="dxa"/>
              <w:left w:w="150" w:type="dxa"/>
              <w:bottom w:w="45" w:type="dxa"/>
              <w:right w:w="45" w:type="dxa"/>
            </w:tcMar>
            <w:vAlign w:val="center"/>
            <w:hideMark/>
          </w:tcPr>
          <w:p w14:paraId="2B9A09F9"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Andhra Pradesh</w:t>
            </w:r>
          </w:p>
        </w:tc>
      </w:tr>
      <w:tr w:rsidR="00C14A18" w:rsidRPr="00C14A18" w14:paraId="707F3204"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16CDCEB2"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053F0F07"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5AAEBBDD"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Category</w:t>
            </w:r>
          </w:p>
        </w:tc>
        <w:tc>
          <w:tcPr>
            <w:tcW w:w="0" w:type="auto"/>
            <w:shd w:val="clear" w:color="auto" w:fill="C0E7EC"/>
            <w:tcMar>
              <w:top w:w="45" w:type="dxa"/>
              <w:left w:w="150" w:type="dxa"/>
              <w:bottom w:w="45" w:type="dxa"/>
              <w:right w:w="45" w:type="dxa"/>
            </w:tcMar>
            <w:vAlign w:val="center"/>
            <w:hideMark/>
          </w:tcPr>
          <w:p w14:paraId="7C69E339"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Festival</w:t>
            </w:r>
          </w:p>
        </w:tc>
      </w:tr>
      <w:tr w:rsidR="00C14A18" w:rsidRPr="00C14A18" w14:paraId="54B5346C"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5F3022D5"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7E9F4113"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46A8F46B"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Date</w:t>
            </w:r>
          </w:p>
        </w:tc>
        <w:tc>
          <w:tcPr>
            <w:tcW w:w="0" w:type="auto"/>
            <w:shd w:val="clear" w:color="auto" w:fill="C0E7EC"/>
            <w:tcMar>
              <w:top w:w="45" w:type="dxa"/>
              <w:left w:w="150" w:type="dxa"/>
              <w:bottom w:w="45" w:type="dxa"/>
              <w:right w:w="45" w:type="dxa"/>
            </w:tcMar>
            <w:vAlign w:val="center"/>
            <w:hideMark/>
          </w:tcPr>
          <w:p w14:paraId="5AB576E6"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Dates not confirmed</w:t>
            </w:r>
          </w:p>
        </w:tc>
      </w:tr>
      <w:tr w:rsidR="00C14A18" w:rsidRPr="00C14A18" w14:paraId="4512F285"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3E9068D8"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1E0D4FD7"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02EEC02C"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Main Attraction</w:t>
            </w:r>
          </w:p>
        </w:tc>
        <w:tc>
          <w:tcPr>
            <w:tcW w:w="0" w:type="auto"/>
            <w:shd w:val="clear" w:color="auto" w:fill="C0E7EC"/>
            <w:tcMar>
              <w:top w:w="45" w:type="dxa"/>
              <w:left w:w="150" w:type="dxa"/>
              <w:bottom w:w="45" w:type="dxa"/>
              <w:right w:w="45" w:type="dxa"/>
            </w:tcMar>
            <w:vAlign w:val="center"/>
            <w:hideMark/>
          </w:tcPr>
          <w:p w14:paraId="1C4F0206"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The Buddhist culture, tradition, art and religion are the main attractions of this festival.</w:t>
            </w:r>
          </w:p>
        </w:tc>
      </w:tr>
      <w:tr w:rsidR="00C14A18" w:rsidRPr="00C14A18" w14:paraId="02D1A3A8"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7FBCA34C" w14:textId="77777777" w:rsidR="00C14A18" w:rsidRPr="00C14A18" w:rsidRDefault="00C14A18" w:rsidP="00C14A18">
            <w:pPr>
              <w:spacing w:after="0" w:line="240" w:lineRule="auto"/>
              <w:jc w:val="both"/>
              <w:rPr>
                <w:rFonts w:ascii="Arial" w:eastAsia="Times New Roman" w:hAnsi="Arial" w:cs="Arial"/>
                <w:color w:val="000000"/>
                <w:sz w:val="21"/>
                <w:szCs w:val="21"/>
                <w:lang w:eastAsia="vi-VN"/>
              </w:rPr>
            </w:pPr>
          </w:p>
        </w:tc>
      </w:tr>
      <w:tr w:rsidR="00C14A18" w:rsidRPr="00C14A18" w14:paraId="721B3A7B"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3F80200D"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Overview/History</w:t>
            </w:r>
          </w:p>
        </w:tc>
        <w:tc>
          <w:tcPr>
            <w:tcW w:w="0" w:type="auto"/>
            <w:shd w:val="clear" w:color="auto" w:fill="C0E7EC"/>
            <w:tcMar>
              <w:top w:w="45" w:type="dxa"/>
              <w:left w:w="150" w:type="dxa"/>
              <w:bottom w:w="45" w:type="dxa"/>
              <w:right w:w="45" w:type="dxa"/>
            </w:tcMar>
            <w:vAlign w:val="center"/>
            <w:hideMark/>
          </w:tcPr>
          <w:p w14:paraId="315A5929" w14:textId="77777777" w:rsidR="00C14A18" w:rsidRPr="00C14A18" w:rsidRDefault="00C14A18" w:rsidP="00C14A18">
            <w:pPr>
              <w:spacing w:before="100" w:beforeAutospacing="1" w:after="100" w:afterAutospacing="1"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The three day long Lumbini Festival is an annual festival organized at Nagarjuna Sagar in the state of Andhra Pradesh. The Festival is very popular in the entire state and gives a platform to celebrate the heritage and commemorate the religion of Buddhism in the state. The festival is named after the place Lumbini, which is considered the birth place of Gautam Buddha who was the Guru behind Buddhism. The Lumbini festival organized by the Andhra Pradesh Tourism Development Corporation not only boosts tourism in the state, but also looks after the celebration, activities, events and other arrangements as thousands of tourists as well as pilgrims gather here during the festival. The Festival marks the importance of Buddhism as a religion in Andhra Pradesh, as 2000 years ago Buddhism was the only prevailing religion in the state.</w:t>
            </w:r>
          </w:p>
        </w:tc>
      </w:tr>
      <w:tr w:rsidR="00C14A18" w:rsidRPr="00C14A18" w14:paraId="14ADB268" w14:textId="77777777" w:rsidTr="00C14A18">
        <w:trPr>
          <w:tblCellSpacing w:w="0" w:type="dxa"/>
          <w:jc w:val="center"/>
        </w:trPr>
        <w:tc>
          <w:tcPr>
            <w:tcW w:w="0" w:type="auto"/>
            <w:gridSpan w:val="2"/>
            <w:tcBorders>
              <w:bottom w:val="single" w:sz="6" w:space="0" w:color="FFFFFF"/>
            </w:tcBorders>
            <w:shd w:val="clear" w:color="auto" w:fill="C0E7EC"/>
            <w:vAlign w:val="center"/>
            <w:hideMark/>
          </w:tcPr>
          <w:p w14:paraId="199F708E" w14:textId="77777777" w:rsidR="00C14A18" w:rsidRPr="00C14A18" w:rsidRDefault="00C14A18" w:rsidP="00C14A18">
            <w:pPr>
              <w:spacing w:after="0" w:line="240" w:lineRule="auto"/>
              <w:rPr>
                <w:rFonts w:ascii="Arial" w:eastAsia="Times New Roman" w:hAnsi="Arial" w:cs="Arial"/>
                <w:color w:val="000000"/>
                <w:sz w:val="21"/>
                <w:szCs w:val="21"/>
                <w:lang w:eastAsia="vi-VN"/>
              </w:rPr>
            </w:pPr>
          </w:p>
        </w:tc>
      </w:tr>
      <w:tr w:rsidR="00C14A18" w:rsidRPr="00C14A18" w14:paraId="6C9CC6C8" w14:textId="77777777" w:rsidTr="00C14A18">
        <w:trPr>
          <w:tblCellSpacing w:w="0" w:type="dxa"/>
          <w:jc w:val="center"/>
        </w:trPr>
        <w:tc>
          <w:tcPr>
            <w:tcW w:w="0" w:type="auto"/>
            <w:shd w:val="clear" w:color="auto" w:fill="037589"/>
            <w:tcMar>
              <w:top w:w="0" w:type="dxa"/>
              <w:left w:w="150" w:type="dxa"/>
              <w:bottom w:w="0" w:type="dxa"/>
              <w:right w:w="0" w:type="dxa"/>
            </w:tcMar>
            <w:vAlign w:val="center"/>
            <w:hideMark/>
          </w:tcPr>
          <w:p w14:paraId="66A209CF" w14:textId="77777777" w:rsidR="00C14A18" w:rsidRPr="00C14A18" w:rsidRDefault="00C14A18" w:rsidP="00C14A18">
            <w:pPr>
              <w:spacing w:after="0" w:line="240" w:lineRule="auto"/>
              <w:rPr>
                <w:rFonts w:ascii="Arial" w:eastAsia="Times New Roman" w:hAnsi="Arial" w:cs="Arial"/>
                <w:b/>
                <w:bCs/>
                <w:color w:val="FFFFFF"/>
                <w:sz w:val="18"/>
                <w:szCs w:val="18"/>
                <w:lang w:eastAsia="vi-VN"/>
              </w:rPr>
            </w:pPr>
            <w:r w:rsidRPr="00C14A18">
              <w:rPr>
                <w:rFonts w:ascii="Arial" w:eastAsia="Times New Roman" w:hAnsi="Arial" w:cs="Arial"/>
                <w:b/>
                <w:bCs/>
                <w:color w:val="FFFFFF"/>
                <w:sz w:val="18"/>
                <w:szCs w:val="18"/>
                <w:lang w:eastAsia="vi-VN"/>
              </w:rPr>
              <w:t>Celebration</w:t>
            </w:r>
          </w:p>
        </w:tc>
        <w:tc>
          <w:tcPr>
            <w:tcW w:w="0" w:type="auto"/>
            <w:shd w:val="clear" w:color="auto" w:fill="C0E7EC"/>
            <w:tcMar>
              <w:top w:w="45" w:type="dxa"/>
              <w:left w:w="150" w:type="dxa"/>
              <w:bottom w:w="45" w:type="dxa"/>
              <w:right w:w="45" w:type="dxa"/>
            </w:tcMar>
            <w:vAlign w:val="center"/>
            <w:hideMark/>
          </w:tcPr>
          <w:p w14:paraId="715F35B8" w14:textId="77777777" w:rsidR="00C14A18" w:rsidRPr="00C14A18" w:rsidRDefault="00C14A18" w:rsidP="00C14A18">
            <w:pPr>
              <w:spacing w:before="100" w:beforeAutospacing="1" w:after="100" w:afterAutospacing="1" w:line="240" w:lineRule="auto"/>
              <w:jc w:val="both"/>
              <w:rPr>
                <w:rFonts w:ascii="Arial" w:eastAsia="Times New Roman" w:hAnsi="Arial" w:cs="Arial"/>
                <w:color w:val="000000"/>
                <w:sz w:val="21"/>
                <w:szCs w:val="21"/>
                <w:lang w:eastAsia="vi-VN"/>
              </w:rPr>
            </w:pPr>
            <w:r w:rsidRPr="00C14A18">
              <w:rPr>
                <w:rFonts w:ascii="Arial" w:eastAsia="Times New Roman" w:hAnsi="Arial" w:cs="Arial"/>
                <w:color w:val="000000"/>
                <w:sz w:val="21"/>
                <w:szCs w:val="21"/>
                <w:lang w:eastAsia="vi-VN"/>
              </w:rPr>
              <w:t>The Lumbini festival throws light on the rich culture and heritage of Buddhism. The festival is a three day long festival, relished with grandeur and fun, recollecting the teachings of Gautam Buddha in different forms and activities. The Lumbini festival usually begins on the second Friday in the month of December and goes on for three days. The festivities enfold with charm in the entire state of Andhra Pradesh. People from all across the country and the world come to join in this festival. This festival provides a large medium for local painters, artisans and sculptors to demonstrate their talent and also earn some revenue.</w:t>
            </w:r>
          </w:p>
        </w:tc>
      </w:tr>
    </w:tbl>
    <w:p w14:paraId="595D0C18" w14:textId="77777777" w:rsidR="00A801E3" w:rsidRDefault="00A801E3">
      <w:bookmarkStart w:id="0" w:name="_GoBack"/>
      <w:bookmarkEnd w:id="0"/>
    </w:p>
    <w:sectPr w:rsidR="00A80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DD"/>
    <w:rsid w:val="00A531DD"/>
    <w:rsid w:val="00A801E3"/>
    <w:rsid w:val="00C14A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B7E27-97BD-4752-B4FE-DB3A3663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A18"/>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71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2019-12-10T06:14:00Z</dcterms:created>
  <dcterms:modified xsi:type="dcterms:W3CDTF">2019-12-10T06:15:00Z</dcterms:modified>
</cp:coreProperties>
</file>