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rsidR="00EF035E" w:rsidRPr="00043B54" w:rsidP="00EF37E8" w14:paraId="1CE38108" w14:textId="58599820">
      <w:pPr>
        <w:jc w:val="center"/>
        <w:textAlignment w:val="center"/>
        <w:rPr>
          <w:rFonts w:ascii="黑体" w:eastAsia="黑体" w:hAnsi="黑体" w:cs="黑体"/>
          <w:b/>
          <w:sz w:val="30"/>
        </w:rPr>
      </w:pPr>
      <w:r w:rsidRPr="00043B54">
        <w:rPr>
          <w:rFonts w:ascii="宋体" w:hAnsi="宋体" w:cs="宋体"/>
          <w:b/>
          <w:sz w:val="30"/>
        </w:rPr>
        <w:drawing>
          <wp:anchor simplePos="0" relativeHeight="251658240" behindDoc="0" locked="0" layoutInCell="1" allowOverlap="1">
            <wp:simplePos x="0" y="0"/>
            <wp:positionH relativeFrom="page">
              <wp:posOffset>10515600</wp:posOffset>
            </wp:positionH>
            <wp:positionV relativeFrom="topMargin">
              <wp:posOffset>10464800</wp:posOffset>
            </wp:positionV>
            <wp:extent cx="495300" cy="355600"/>
            <wp:wrapNone/>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5"/>
                    <a:stretch>
                      <a:fillRect/>
                    </a:stretch>
                  </pic:blipFill>
                  <pic:spPr>
                    <a:xfrm>
                      <a:off x="0" y="0"/>
                      <a:ext cx="495300" cy="355600"/>
                    </a:xfrm>
                    <a:prstGeom prst="rect">
                      <a:avLst/>
                    </a:prstGeom>
                  </pic:spPr>
                </pic:pic>
              </a:graphicData>
            </a:graphic>
          </wp:anchor>
        </w:drawing>
      </w:r>
      <w:r w:rsidRPr="00043B54">
        <w:rPr>
          <w:noProof/>
        </w:rPr>
        <w:drawing>
          <wp:inline distT="0" distB="0" distL="0" distR="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6"/>
                    <a:stretch>
                      <a:fillRect/>
                    </a:stretch>
                  </pic:blipFill>
                  <pic:spPr>
                    <a:xfrm>
                      <a:off x="0" y="0"/>
                      <a:ext cx="12700" cy="12700"/>
                    </a:xfrm>
                    <a:prstGeom prst="rect">
                      <a:avLst/>
                    </a:prstGeom>
                  </pic:spPr>
                </pic:pic>
              </a:graphicData>
            </a:graphic>
          </wp:inline>
        </w:drawing>
      </w:r>
      <w:r w:rsidRPr="00043B54">
        <w:rPr>
          <w:rFonts w:ascii="宋体" w:hAnsi="宋体" w:cs="宋体"/>
          <w:b/>
          <w:sz w:val="30"/>
        </w:rPr>
        <w:t>第1课 中华文明的起源与早期国家 综合检测卷</w:t>
      </w:r>
    </w:p>
    <w:p w:rsidR="00EF035E" w:rsidRPr="00043B54" w14:paraId="5ED9C33B" w14:textId="77777777">
      <w:pPr>
        <w:jc w:val="left"/>
        <w:textAlignment w:val="center"/>
        <w:rPr>
          <w:rFonts w:ascii="宋体" w:hAnsi="宋体" w:cs="宋体"/>
          <w:b/>
        </w:rPr>
      </w:pPr>
      <w:r w:rsidRPr="00043B54">
        <w:rPr>
          <w:rFonts w:ascii="宋体" w:hAnsi="宋体" w:cs="宋体"/>
          <w:b/>
        </w:rPr>
        <w:t>一、单选题</w:t>
      </w:r>
    </w:p>
    <w:p w:rsidR="00C315DE" w14:paraId="63239888" w14:textId="77777777">
      <w:pPr>
        <w:shd w:val="clear" w:color="auto" w:fill="FFFFFF"/>
        <w:spacing w:line="360" w:lineRule="auto"/>
        <w:jc w:val="left"/>
        <w:textAlignment w:val="center"/>
      </w:pPr>
      <w:r>
        <w:t>1</w:t>
      </w:r>
      <w:r>
        <w:t>．中国新石器时代发现的文化遗存有</w:t>
      </w:r>
      <w:r>
        <w:t>1</w:t>
      </w:r>
      <w:r>
        <w:t>万多处，且分布广泛。距今</w:t>
      </w:r>
      <w:r>
        <w:t>5000</w:t>
      </w:r>
      <w:r>
        <w:t>多年，位于北方辽河上游的新石器时代晚期文化遗址是（</w:t>
      </w:r>
      <w:r>
        <w:rPr>
          <w:rFonts w:eastAsia="Times New Roman"/>
          <w:kern w:val="0"/>
          <w:sz w:val="24"/>
          <w:szCs w:val="24"/>
        </w:rPr>
        <w:t>   </w:t>
      </w:r>
      <w:r>
        <w:t>）</w:t>
      </w:r>
    </w:p>
    <w:p w:rsidR="00C315DE" w14:paraId="679F7B09" w14:textId="77777777">
      <w:pPr>
        <w:shd w:val="clear" w:color="auto" w:fill="FFFFFF"/>
        <w:tabs>
          <w:tab w:val="left" w:pos="2078"/>
          <w:tab w:val="left" w:pos="4156"/>
          <w:tab w:val="left" w:pos="6234"/>
        </w:tabs>
        <w:spacing w:line="360" w:lineRule="auto"/>
        <w:ind w:left="300"/>
        <w:jc w:val="left"/>
        <w:textAlignment w:val="center"/>
      </w:pPr>
      <w:r>
        <w:t>A</w:t>
      </w:r>
      <w:r>
        <w:t>．良渚文化</w:t>
      </w:r>
      <w:r>
        <w:tab/>
        <w:t>B</w:t>
      </w:r>
      <w:r>
        <w:t>．仰韶文化</w:t>
      </w:r>
      <w:r>
        <w:tab/>
        <w:t>C</w:t>
      </w:r>
      <w:r>
        <w:t>．红山文化</w:t>
      </w:r>
      <w:r>
        <w:tab/>
        <w:t>D</w:t>
      </w:r>
      <w:r>
        <w:t>．河</w:t>
      </w:r>
      <w:r>
        <w:t>姆</w:t>
      </w:r>
      <w:r>
        <w:t>渡文化</w:t>
      </w:r>
    </w:p>
    <w:p w:rsidR="00C315DE" w14:paraId="6C3FFC1B" w14:textId="77777777">
      <w:pPr>
        <w:shd w:val="clear" w:color="auto" w:fill="FFFFFF"/>
        <w:spacing w:line="360" w:lineRule="auto"/>
        <w:jc w:val="left"/>
        <w:textAlignment w:val="center"/>
      </w:pPr>
      <w:r>
        <w:t>2</w:t>
      </w:r>
      <w:r>
        <w:t>．甲骨文是商朝后期统治者因占卜记事而刻在龟甲兽骨上的文字，这些甲骨上所记录的占卜文字即甲骨卜辞。卜辞记载内容丰富，包括祭祀征伐、田猎、农耕、畜牧社会生活、思想文化等。这说明，当时（</w:t>
      </w:r>
      <w:r>
        <w:rPr>
          <w:rFonts w:eastAsia="Times New Roman"/>
          <w:kern w:val="0"/>
          <w:sz w:val="24"/>
          <w:szCs w:val="24"/>
        </w:rPr>
        <w:t>    </w:t>
      </w:r>
      <w:r>
        <w:t>）</w:t>
      </w:r>
    </w:p>
    <w:p w:rsidR="00C315DE" w14:paraId="6DB790F7" w14:textId="77777777">
      <w:pPr>
        <w:shd w:val="clear" w:color="auto" w:fill="FFFFFF"/>
        <w:tabs>
          <w:tab w:val="left" w:pos="4156"/>
        </w:tabs>
        <w:spacing w:line="360" w:lineRule="auto"/>
        <w:ind w:left="300"/>
        <w:jc w:val="left"/>
        <w:textAlignment w:val="center"/>
      </w:pPr>
      <w:r>
        <w:t>A</w:t>
      </w:r>
      <w:r>
        <w:t>．原始汉字开始出现</w:t>
      </w:r>
      <w:r>
        <w:tab/>
        <w:t>B</w:t>
      </w:r>
      <w:r>
        <w:t>．王权具有神秘色彩</w:t>
      </w:r>
    </w:p>
    <w:p w:rsidR="00C315DE" w14:paraId="364148FF" w14:textId="77777777">
      <w:pPr>
        <w:shd w:val="clear" w:color="auto" w:fill="FFFFFF"/>
        <w:tabs>
          <w:tab w:val="left" w:pos="4156"/>
        </w:tabs>
        <w:spacing w:line="360" w:lineRule="auto"/>
        <w:ind w:left="300"/>
        <w:jc w:val="left"/>
        <w:textAlignment w:val="center"/>
      </w:pPr>
      <w:r>
        <w:t>C</w:t>
      </w:r>
      <w:r>
        <w:t>．农业经济较为发达</w:t>
      </w:r>
      <w:r>
        <w:tab/>
        <w:t>D</w:t>
      </w:r>
      <w:r>
        <w:t>．血缘宗法制度建立</w:t>
      </w:r>
    </w:p>
    <w:p w:rsidR="00C315DE" w14:paraId="019A1C75" w14:textId="77777777">
      <w:pPr>
        <w:shd w:val="clear" w:color="auto" w:fill="FFFFFF"/>
        <w:spacing w:line="360" w:lineRule="auto"/>
        <w:jc w:val="left"/>
        <w:textAlignment w:val="center"/>
      </w:pPr>
      <w:r>
        <w:t>3</w:t>
      </w:r>
      <w:r>
        <w:t>．中国新石器时代晚期，南方的良渚文化与北方的龙山文化都呈现出向更高社会阶段发展的迹象，这主要表现在（</w:t>
      </w:r>
      <w:r>
        <w:rPr>
          <w:rFonts w:eastAsia="Times New Roman"/>
          <w:kern w:val="0"/>
          <w:sz w:val="24"/>
          <w:szCs w:val="24"/>
        </w:rPr>
        <w:t>   </w:t>
      </w:r>
      <w:r>
        <w:t>）</w:t>
      </w:r>
    </w:p>
    <w:p w:rsidR="00C315DE" w14:paraId="1042625D" w14:textId="77777777">
      <w:pPr>
        <w:shd w:val="clear" w:color="auto" w:fill="FFFFFF"/>
        <w:tabs>
          <w:tab w:val="left" w:pos="2078"/>
          <w:tab w:val="left" w:pos="4156"/>
          <w:tab w:val="left" w:pos="6234"/>
        </w:tabs>
        <w:spacing w:line="360" w:lineRule="auto"/>
        <w:ind w:left="300"/>
        <w:jc w:val="left"/>
        <w:textAlignment w:val="center"/>
      </w:pPr>
      <w:r>
        <w:t>A</w:t>
      </w:r>
      <w:r>
        <w:t>．公共墓地出现</w:t>
      </w:r>
      <w:r>
        <w:tab/>
        <w:t>B</w:t>
      </w:r>
      <w:r>
        <w:t>．农业的产生</w:t>
      </w:r>
      <w:r>
        <w:tab/>
        <w:t>C</w:t>
      </w:r>
      <w:r>
        <w:t>．贫富分化加剧</w:t>
      </w:r>
      <w:r>
        <w:tab/>
        <w:t>D</w:t>
      </w:r>
      <w:r>
        <w:t>．文字的使用</w:t>
      </w:r>
    </w:p>
    <w:p w:rsidR="00C315DE" w14:paraId="5DC4438E" w14:textId="77777777">
      <w:pPr>
        <w:shd w:val="clear" w:color="auto" w:fill="FFFFFF"/>
        <w:spacing w:line="360" w:lineRule="auto"/>
        <w:jc w:val="left"/>
        <w:textAlignment w:val="center"/>
      </w:pPr>
      <w:r>
        <w:t>4</w:t>
      </w:r>
      <w:r>
        <w:t>．良渚文化的都</w:t>
      </w:r>
      <w:r>
        <w:t>邑</w:t>
      </w:r>
      <w:r>
        <w:t>城池、宫殿神庙、献祭神坛、权贵陵墓、大型聚落、水利工程、玉作坊群、玉制礼器乃至原始文字的发现，可以表明（</w:t>
      </w:r>
      <w:r>
        <w:rPr>
          <w:rFonts w:eastAsia="Times New Roman"/>
          <w:kern w:val="0"/>
          <w:sz w:val="24"/>
          <w:szCs w:val="24"/>
        </w:rPr>
        <w:t>   </w:t>
      </w:r>
      <w:r>
        <w:t>）</w:t>
      </w:r>
    </w:p>
    <w:p w:rsidR="00C315DE" w14:paraId="4D6085A6" w14:textId="77777777">
      <w:pPr>
        <w:shd w:val="clear" w:color="auto" w:fill="FFFFFF"/>
        <w:tabs>
          <w:tab w:val="left" w:pos="4156"/>
        </w:tabs>
        <w:spacing w:line="360" w:lineRule="auto"/>
        <w:ind w:left="300"/>
        <w:jc w:val="left"/>
        <w:textAlignment w:val="center"/>
      </w:pPr>
      <w:r>
        <w:t>A</w:t>
      </w:r>
      <w:r>
        <w:t>．三皇五帝的神话传说得到证实</w:t>
      </w:r>
      <w:r>
        <w:tab/>
        <w:t>B</w:t>
      </w:r>
      <w:r>
        <w:t>．良渚文化与仰韶文化南北呼应</w:t>
      </w:r>
    </w:p>
    <w:p w:rsidR="00C315DE" w14:paraId="0AF41869" w14:textId="77777777">
      <w:pPr>
        <w:shd w:val="clear" w:color="auto" w:fill="FFFFFF"/>
        <w:tabs>
          <w:tab w:val="left" w:pos="4156"/>
        </w:tabs>
        <w:spacing w:line="360" w:lineRule="auto"/>
        <w:ind w:left="300"/>
        <w:jc w:val="left"/>
        <w:textAlignment w:val="center"/>
      </w:pPr>
      <w:r>
        <w:t>C</w:t>
      </w:r>
      <w:r>
        <w:t>．远古时期国家的雏形已经出现</w:t>
      </w:r>
      <w:r>
        <w:tab/>
        <w:t>D</w:t>
      </w:r>
      <w:r>
        <w:t>．良渚文化是中华文明的起源</w:t>
      </w:r>
    </w:p>
    <w:p w:rsidR="00C315DE" w14:paraId="51592539" w14:textId="77777777">
      <w:pPr>
        <w:shd w:val="clear" w:color="auto" w:fill="FFFFFF"/>
        <w:spacing w:line="360" w:lineRule="auto"/>
        <w:jc w:val="left"/>
        <w:textAlignment w:val="center"/>
      </w:pPr>
      <w:r>
        <w:t>5</w:t>
      </w:r>
      <w:r>
        <w:t>．</w:t>
      </w:r>
      <w:r>
        <w:t>2021</w:t>
      </w:r>
      <w:r>
        <w:t>年是某一文化遗址发现并命名一百周年，也是中国考古学诞生一百周年。作为新石器文化遗存的代表，该文化遗址地处黄河流域，典型器物是彩绘陶器，以粟等为主要栽培作物。这一文化遗址位于（</w:t>
      </w:r>
      <w:r>
        <w:rPr>
          <w:rFonts w:eastAsia="Times New Roman"/>
          <w:kern w:val="0"/>
          <w:sz w:val="24"/>
          <w:szCs w:val="24"/>
        </w:rPr>
        <w:t>   </w:t>
      </w:r>
      <w:r>
        <w:t>）</w:t>
      </w:r>
    </w:p>
    <w:p w:rsidR="00C315DE" w14:paraId="63F5D492" w14:textId="77777777">
      <w:pPr>
        <w:shd w:val="clear" w:color="auto" w:fill="FFFFFF"/>
        <w:tabs>
          <w:tab w:val="left" w:pos="2078"/>
          <w:tab w:val="left" w:pos="4156"/>
          <w:tab w:val="left" w:pos="6234"/>
        </w:tabs>
        <w:spacing w:line="360" w:lineRule="auto"/>
        <w:ind w:left="300"/>
        <w:jc w:val="left"/>
        <w:textAlignment w:val="center"/>
      </w:pPr>
      <w:r>
        <w:t>A</w:t>
      </w:r>
      <w:r>
        <w:t>．长江流域</w:t>
      </w:r>
      <w:r>
        <w:tab/>
        <w:t>B</w:t>
      </w:r>
      <w:r>
        <w:t>．东北地区西南部</w:t>
      </w:r>
      <w:r>
        <w:tab/>
        <w:t>C</w:t>
      </w:r>
      <w:r>
        <w:t>．黄河中游地区</w:t>
      </w:r>
      <w:r>
        <w:tab/>
        <w:t>D</w:t>
      </w:r>
      <w:r>
        <w:t>．黄河下游地区</w:t>
      </w:r>
    </w:p>
    <w:p w:rsidR="00C315DE" w14:paraId="68E8CF36" w14:textId="77777777">
      <w:pPr>
        <w:shd w:val="clear" w:color="auto" w:fill="FFFFFF"/>
        <w:spacing w:line="360" w:lineRule="auto"/>
        <w:jc w:val="left"/>
        <w:textAlignment w:val="center"/>
      </w:pPr>
      <w:r>
        <w:t>6</w:t>
      </w:r>
      <w:r>
        <w:t>．在新石器时代的安徽含凌家滩遗址和辽宁西部的牛河梁遗址中都出土了随葬玉器，且玉器的种类非常相似，甚至玉人手臂并拢举于胸前的姿势也完全相同。这可用于说明（</w:t>
      </w:r>
      <w:r>
        <w:rPr>
          <w:rFonts w:eastAsia="Times New Roman"/>
          <w:kern w:val="0"/>
          <w:sz w:val="24"/>
          <w:szCs w:val="24"/>
        </w:rPr>
        <w:t>   </w:t>
      </w:r>
      <w:r>
        <w:t>）</w:t>
      </w:r>
    </w:p>
    <w:p w:rsidR="00C315DE" w14:paraId="46623338" w14:textId="77777777">
      <w:pPr>
        <w:shd w:val="clear" w:color="auto" w:fill="FFFFFF"/>
        <w:tabs>
          <w:tab w:val="left" w:pos="4156"/>
        </w:tabs>
        <w:spacing w:line="360" w:lineRule="auto"/>
        <w:ind w:left="300"/>
        <w:jc w:val="left"/>
        <w:textAlignment w:val="center"/>
      </w:pPr>
      <w:r>
        <w:t>A</w:t>
      </w:r>
      <w:r>
        <w:t>．生产工具的重大突破</w:t>
      </w:r>
      <w:r>
        <w:tab/>
        <w:t>B</w:t>
      </w:r>
      <w:r>
        <w:t>．中原文化的向外辐射</w:t>
      </w:r>
    </w:p>
    <w:p w:rsidR="00C315DE" w14:paraId="4053B4B3" w14:textId="77777777">
      <w:pPr>
        <w:shd w:val="clear" w:color="auto" w:fill="FFFFFF"/>
        <w:tabs>
          <w:tab w:val="left" w:pos="4156"/>
        </w:tabs>
        <w:spacing w:line="360" w:lineRule="auto"/>
        <w:ind w:left="300"/>
        <w:jc w:val="left"/>
        <w:textAlignment w:val="center"/>
      </w:pPr>
      <w:r>
        <w:t>C</w:t>
      </w:r>
      <w:r>
        <w:t>．古代文明的多元特点</w:t>
      </w:r>
      <w:r>
        <w:tab/>
        <w:t>D</w:t>
      </w:r>
      <w:r>
        <w:t>．南北文化的跨区交流</w:t>
      </w:r>
    </w:p>
    <w:p w:rsidR="00C315DE" w14:paraId="66480A32" w14:textId="77777777">
      <w:pPr>
        <w:shd w:val="clear" w:color="auto" w:fill="FFFFFF"/>
        <w:spacing w:line="360" w:lineRule="auto"/>
        <w:jc w:val="left"/>
        <w:textAlignment w:val="center"/>
      </w:pPr>
      <w:r>
        <w:t>7</w:t>
      </w:r>
      <w:r>
        <w:t>．考古发现，甘肃省马家窑文化（距今五千多年）出土的彩陶精美华丽，制造者根据陶器</w:t>
      </w:r>
      <w:r>
        <w:t>器</w:t>
      </w:r>
      <w:r>
        <w:t>型的不同特点绘制了不同的装饰，纹饰与器型相得益彰。如偏高瘦的陶壶多用横线分层，逐层装饰；小型陶器的纹饰则绕器身一周，显得丰富繁丽。这说明，当时的制陶技术（</w:t>
      </w:r>
      <w:r>
        <w:rPr>
          <w:rFonts w:eastAsia="Times New Roman"/>
          <w:kern w:val="0"/>
          <w:sz w:val="24"/>
          <w:szCs w:val="24"/>
        </w:rPr>
        <w:t>   </w:t>
      </w:r>
      <w:r>
        <w:t>）</w:t>
      </w:r>
    </w:p>
    <w:p w:rsidR="00C315DE" w14:paraId="74BC11D4" w14:textId="77777777">
      <w:pPr>
        <w:shd w:val="clear" w:color="auto" w:fill="FFFFFF"/>
        <w:tabs>
          <w:tab w:val="left" w:pos="4156"/>
        </w:tabs>
        <w:spacing w:line="360" w:lineRule="auto"/>
        <w:ind w:left="300"/>
        <w:jc w:val="left"/>
        <w:textAlignment w:val="center"/>
      </w:pPr>
      <w:r>
        <w:t>A</w:t>
      </w:r>
      <w:r>
        <w:t>．已经发展至成熟定型</w:t>
      </w:r>
      <w:r>
        <w:tab/>
        <w:t>B</w:t>
      </w:r>
      <w:r>
        <w:t>．奠定我国艺术审美的基础</w:t>
      </w:r>
    </w:p>
    <w:p w:rsidR="00C315DE" w14:paraId="6E04E0E8" w14:textId="77777777">
      <w:pPr>
        <w:shd w:val="clear" w:color="auto" w:fill="FFFFFF"/>
        <w:tabs>
          <w:tab w:val="left" w:pos="4156"/>
        </w:tabs>
        <w:spacing w:line="360" w:lineRule="auto"/>
        <w:ind w:left="300"/>
        <w:jc w:val="left"/>
        <w:textAlignment w:val="center"/>
      </w:pPr>
      <w:r>
        <w:t>C</w:t>
      </w:r>
      <w:r>
        <w:t>．源于小农经济的产生</w:t>
      </w:r>
      <w:r>
        <w:tab/>
        <w:t>D</w:t>
      </w:r>
      <w:r>
        <w:t>．体现劳动人民的聪明智慧</w:t>
      </w:r>
    </w:p>
    <w:p w:rsidR="00C315DE" w14:paraId="4C351DE4" w14:textId="77777777">
      <w:pPr>
        <w:shd w:val="clear" w:color="auto" w:fill="FFFFFF"/>
        <w:spacing w:line="360" w:lineRule="auto"/>
        <w:jc w:val="left"/>
        <w:textAlignment w:val="center"/>
      </w:pPr>
      <w:r>
        <w:t>8</w:t>
      </w:r>
      <w:r>
        <w:t>．西周时期的宗法分封制，以周天子为首形成等级森严的国家统治模式，通过各诸侯垂直统治地方，形成众星捧月的政治格局，与其说这是一种分权体制，不如说是周天子的集权谋略。这说明分封制的建立（</w:t>
      </w:r>
      <w:r>
        <w:rPr>
          <w:rFonts w:eastAsia="Times New Roman"/>
          <w:kern w:val="0"/>
          <w:sz w:val="24"/>
          <w:szCs w:val="24"/>
        </w:rPr>
        <w:t>    </w:t>
      </w:r>
      <w:r>
        <w:t>）</w:t>
      </w:r>
    </w:p>
    <w:p w:rsidR="00C315DE" w14:paraId="2CC8862D" w14:textId="77777777">
      <w:pPr>
        <w:shd w:val="clear" w:color="auto" w:fill="FFFFFF"/>
        <w:tabs>
          <w:tab w:val="left" w:pos="4156"/>
        </w:tabs>
        <w:spacing w:line="360" w:lineRule="auto"/>
        <w:ind w:left="300"/>
        <w:jc w:val="left"/>
        <w:textAlignment w:val="center"/>
      </w:pPr>
      <w:r>
        <w:t>A</w:t>
      </w:r>
      <w:r>
        <w:t>．加强了中央集权</w:t>
      </w:r>
      <w:r>
        <w:tab/>
        <w:t>B</w:t>
      </w:r>
      <w:r>
        <w:t>．推动了国家政权由松散趋向严密</w:t>
      </w:r>
    </w:p>
    <w:p w:rsidR="00C315DE" w14:paraId="23D037BA" w14:textId="77777777">
      <w:pPr>
        <w:shd w:val="clear" w:color="auto" w:fill="FFFFFF"/>
        <w:tabs>
          <w:tab w:val="left" w:pos="4156"/>
        </w:tabs>
        <w:spacing w:line="360" w:lineRule="auto"/>
        <w:ind w:left="300"/>
        <w:jc w:val="left"/>
        <w:textAlignment w:val="center"/>
      </w:pPr>
      <w:r>
        <w:t>C</w:t>
      </w:r>
      <w:r>
        <w:t>．保障了西周的长治久安</w:t>
      </w:r>
      <w:r>
        <w:tab/>
        <w:t>D</w:t>
      </w:r>
      <w:r>
        <w:t>．强化了周天子对地方的直接控制</w:t>
      </w:r>
    </w:p>
    <w:p w:rsidR="00C315DE" w14:paraId="05F6AA13" w14:textId="77777777">
      <w:pPr>
        <w:shd w:val="clear" w:color="auto" w:fill="FFFFFF"/>
        <w:spacing w:line="360" w:lineRule="auto"/>
        <w:jc w:val="left"/>
        <w:textAlignment w:val="center"/>
      </w:pPr>
      <w:r>
        <w:t>9</w:t>
      </w:r>
      <w:r>
        <w:t>．考古发掘显示，</w:t>
      </w:r>
      <w:r>
        <w:t>夏都二</w:t>
      </w:r>
      <w:r>
        <w:t>里头被外来者占领后，增加了一些外来样式的陶器，有的属于河北和河南两省交界处的</w:t>
      </w:r>
      <w:r>
        <w:t>下七垣文化</w:t>
      </w:r>
      <w:r>
        <w:t>，有的属于山东地区的岳石文化。之后，商人新建了两座城邑</w:t>
      </w:r>
      <w:r>
        <w:t>——</w:t>
      </w:r>
      <w:r>
        <w:t>郑州商城和偃师商城，但其陶器风格多样程度甚至超过被占领后的二里头古城。这些现象（</w:t>
      </w:r>
      <w:r>
        <w:rPr>
          <w:rFonts w:eastAsia="Times New Roman"/>
          <w:kern w:val="0"/>
          <w:sz w:val="24"/>
          <w:szCs w:val="24"/>
        </w:rPr>
        <w:t>   </w:t>
      </w:r>
      <w:r>
        <w:t>）</w:t>
      </w:r>
    </w:p>
    <w:p w:rsidR="00C315DE" w14:paraId="62E743A9" w14:textId="77777777">
      <w:pPr>
        <w:shd w:val="clear" w:color="auto" w:fill="FFFFFF"/>
        <w:tabs>
          <w:tab w:val="left" w:pos="4156"/>
        </w:tabs>
        <w:spacing w:line="360" w:lineRule="auto"/>
        <w:ind w:left="300"/>
        <w:jc w:val="left"/>
        <w:textAlignment w:val="center"/>
      </w:pPr>
      <w:r>
        <w:t>A</w:t>
      </w:r>
      <w:r>
        <w:t>．反映了夏商的割据局面</w:t>
      </w:r>
      <w:r>
        <w:tab/>
        <w:t>B</w:t>
      </w:r>
      <w:r>
        <w:t>．印证了早期文明的特征</w:t>
      </w:r>
    </w:p>
    <w:p w:rsidR="00C315DE" w14:paraId="5D1BA367" w14:textId="77777777">
      <w:pPr>
        <w:shd w:val="clear" w:color="auto" w:fill="FFFFFF"/>
        <w:tabs>
          <w:tab w:val="left" w:pos="4156"/>
        </w:tabs>
        <w:spacing w:line="360" w:lineRule="auto"/>
        <w:ind w:left="300"/>
        <w:jc w:val="left"/>
        <w:textAlignment w:val="center"/>
      </w:pPr>
      <w:r>
        <w:t>C</w:t>
      </w:r>
      <w:r>
        <w:t>．体现了夏商的文化割裂</w:t>
      </w:r>
      <w:r>
        <w:tab/>
        <w:t>D</w:t>
      </w:r>
      <w:r>
        <w:t>．显示了夏商陶器的传承</w:t>
      </w:r>
    </w:p>
    <w:p w:rsidR="00C315DE" w14:paraId="08588DAC" w14:textId="77777777">
      <w:pPr>
        <w:shd w:val="clear" w:color="auto" w:fill="FFFFFF"/>
        <w:spacing w:line="360" w:lineRule="auto"/>
        <w:jc w:val="left"/>
        <w:textAlignment w:val="center"/>
      </w:pPr>
      <w:r>
        <w:t>10</w:t>
      </w:r>
      <w:r>
        <w:t>．浙江嘉兴平湖市</w:t>
      </w:r>
      <w:r>
        <w:t>庄桥坟遗址</w:t>
      </w:r>
      <w:r>
        <w:t>从</w:t>
      </w:r>
      <w:r>
        <w:t>2003</w:t>
      </w:r>
      <w:r>
        <w:t>年开始发掘至今，出土了大量陶器、石器、玉器等。该遗址为大型聚落址，包括居住区、墓地和农业耕作区，有比较合理、明确的区划，墓葬也存在等级差异。据此可知，</w:t>
      </w:r>
      <w:r>
        <w:t>庄桥坟遗址</w:t>
      </w:r>
      <w:r>
        <w:t>属于（</w:t>
      </w:r>
      <w:r>
        <w:rPr>
          <w:rFonts w:eastAsia="Times New Roman"/>
          <w:kern w:val="0"/>
          <w:sz w:val="24"/>
          <w:szCs w:val="24"/>
        </w:rPr>
        <w:t>   </w:t>
      </w:r>
      <w:r>
        <w:t>）</w:t>
      </w:r>
    </w:p>
    <w:p w:rsidR="00C315DE" w14:paraId="483FBE80" w14:textId="77777777">
      <w:pPr>
        <w:shd w:val="clear" w:color="auto" w:fill="FFFFFF"/>
        <w:tabs>
          <w:tab w:val="left" w:pos="2078"/>
          <w:tab w:val="left" w:pos="4156"/>
          <w:tab w:val="left" w:pos="6234"/>
        </w:tabs>
        <w:spacing w:line="360" w:lineRule="auto"/>
        <w:ind w:left="380"/>
        <w:jc w:val="left"/>
        <w:textAlignment w:val="center"/>
      </w:pPr>
      <w:r>
        <w:t>A</w:t>
      </w:r>
      <w:r>
        <w:t>．仰韶文化</w:t>
      </w:r>
      <w:r>
        <w:tab/>
        <w:t>B</w:t>
      </w:r>
      <w:r>
        <w:t>．河</w:t>
      </w:r>
      <w:r>
        <w:t>姆</w:t>
      </w:r>
      <w:r>
        <w:t>渡文化</w:t>
      </w:r>
      <w:r>
        <w:tab/>
        <w:t>C</w:t>
      </w:r>
      <w:r>
        <w:t>．红山文化</w:t>
      </w:r>
      <w:r>
        <w:tab/>
        <w:t>D</w:t>
      </w:r>
      <w:r>
        <w:t>．良渚文化</w:t>
      </w:r>
    </w:p>
    <w:p w:rsidR="00C315DE" w14:paraId="507C051F" w14:textId="77777777">
      <w:pPr>
        <w:shd w:val="clear" w:color="auto" w:fill="FFFFFF"/>
        <w:spacing w:line="360" w:lineRule="auto"/>
        <w:jc w:val="left"/>
        <w:textAlignment w:val="center"/>
      </w:pPr>
      <w:r>
        <w:t>11</w:t>
      </w:r>
      <w:r>
        <w:t>．根据西周初期分封形势图（下图）可知（</w:t>
      </w:r>
      <w:r>
        <w:rPr>
          <w:rFonts w:eastAsia="Times New Roman"/>
          <w:kern w:val="0"/>
          <w:sz w:val="24"/>
          <w:szCs w:val="24"/>
        </w:rPr>
        <w:t>    </w:t>
      </w:r>
      <w:r>
        <w:t>）</w:t>
      </w:r>
    </w:p>
    <w:p w:rsidR="00C315DE" w:rsidP="0018681A" w14:paraId="40DD612F" w14:textId="43D1D9B9">
      <w:pPr>
        <w:shd w:val="clear" w:color="auto" w:fill="FFFFFF"/>
        <w:spacing w:line="360" w:lineRule="auto"/>
        <w:jc w:val="center"/>
        <w:textAlignment w:val="center"/>
      </w:pPr>
      <w:r>
        <w:rPr>
          <w:rFonts w:eastAsia="Times New Roman"/>
          <w:noProof/>
          <w:kern w:val="0"/>
          <w:sz w:val="24"/>
          <w:szCs w:val="24"/>
        </w:rPr>
        <w:drawing>
          <wp:inline distT="0" distB="0" distL="0" distR="0">
            <wp:extent cx="3209925" cy="3095625"/>
            <wp:effectExtent l="0" t="0" r="0" b="0"/>
            <wp:docPr id="100003" name="图片 100003" descr="@@@9cca3de4-2eda-4ef9-9760-69e07667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7"/>
                    <a:stretch>
                      <a:fillRect/>
                    </a:stretch>
                  </pic:blipFill>
                  <pic:spPr>
                    <a:xfrm>
                      <a:off x="0" y="0"/>
                      <a:ext cx="3209925" cy="3095625"/>
                    </a:xfrm>
                    <a:prstGeom prst="rect">
                      <a:avLst/>
                    </a:prstGeom>
                  </pic:spPr>
                </pic:pic>
              </a:graphicData>
            </a:graphic>
          </wp:inline>
        </w:drawing>
      </w:r>
    </w:p>
    <w:p w:rsidR="00C315DE" w14:paraId="07E629A2" w14:textId="77777777">
      <w:pPr>
        <w:shd w:val="clear" w:color="auto" w:fill="FFFFFF"/>
        <w:tabs>
          <w:tab w:val="left" w:pos="4156"/>
        </w:tabs>
        <w:spacing w:line="360" w:lineRule="auto"/>
        <w:ind w:left="380"/>
        <w:jc w:val="left"/>
        <w:textAlignment w:val="center"/>
      </w:pPr>
      <w:r>
        <w:t>A</w:t>
      </w:r>
      <w:r>
        <w:t>．西周的封建统治主要依赖庄园经济</w:t>
      </w:r>
      <w:r>
        <w:tab/>
        <w:t>B</w:t>
      </w:r>
      <w:r>
        <w:t>．主要分封</w:t>
      </w:r>
      <w:r>
        <w:t>地区域</w:t>
      </w:r>
      <w:r>
        <w:t>经济发展水平较高</w:t>
      </w:r>
    </w:p>
    <w:p w:rsidR="00C315DE" w14:paraId="23D7F25C" w14:textId="77777777">
      <w:pPr>
        <w:shd w:val="clear" w:color="auto" w:fill="FFFFFF"/>
        <w:tabs>
          <w:tab w:val="left" w:pos="4156"/>
        </w:tabs>
        <w:spacing w:line="360" w:lineRule="auto"/>
        <w:ind w:left="380"/>
        <w:jc w:val="left"/>
        <w:textAlignment w:val="center"/>
      </w:pPr>
      <w:r>
        <w:t>C</w:t>
      </w:r>
      <w:r>
        <w:t>．西周的统治中心仍在西部地区</w:t>
      </w:r>
      <w:r>
        <w:tab/>
        <w:t>D</w:t>
      </w:r>
      <w:r>
        <w:t>．设立</w:t>
      </w:r>
      <w:r>
        <w:t>齐鲁国</w:t>
      </w:r>
      <w:r>
        <w:t>主要是为了征伐淮夷</w:t>
      </w:r>
    </w:p>
    <w:p w:rsidR="00C315DE" w14:paraId="2E798A57" w14:textId="77777777">
      <w:pPr>
        <w:shd w:val="clear" w:color="auto" w:fill="FFFFFF"/>
        <w:spacing w:line="360" w:lineRule="auto"/>
        <w:jc w:val="left"/>
        <w:textAlignment w:val="center"/>
      </w:pPr>
      <w:r>
        <w:t>12</w:t>
      </w:r>
      <w:r>
        <w:t>．周代初期，人们特别重视兄弟情感，《诗经》中有许多关于兄弟情感的政治伦理咏唱诗，《尚书》中也有</w:t>
      </w:r>
      <w:r>
        <w:t>诸多周</w:t>
      </w:r>
      <w:r>
        <w:t>王</w:t>
      </w:r>
      <w:r>
        <w:t>以诏策劝勉</w:t>
      </w:r>
      <w:r>
        <w:t>兄弟间要</w:t>
      </w:r>
      <w:r>
        <w:t>“</w:t>
      </w:r>
      <w:r>
        <w:t>友</w:t>
      </w:r>
      <w:r>
        <w:t>”“</w:t>
      </w:r>
      <w:r>
        <w:t>和</w:t>
      </w:r>
      <w:r>
        <w:t>”“</w:t>
      </w:r>
      <w:r>
        <w:t>合</w:t>
      </w:r>
      <w:r>
        <w:t>”</w:t>
      </w:r>
      <w:r>
        <w:t>的记载。上述现象出现的主要原因是（</w:t>
      </w:r>
      <w:r>
        <w:rPr>
          <w:rFonts w:eastAsia="Times New Roman"/>
          <w:kern w:val="0"/>
          <w:sz w:val="24"/>
          <w:szCs w:val="24"/>
        </w:rPr>
        <w:t>   </w:t>
      </w:r>
      <w:r>
        <w:t>）</w:t>
      </w:r>
    </w:p>
    <w:p w:rsidR="00C315DE" w14:paraId="07BCFA0F" w14:textId="77777777">
      <w:pPr>
        <w:shd w:val="clear" w:color="auto" w:fill="FFFFFF"/>
        <w:tabs>
          <w:tab w:val="left" w:pos="4156"/>
        </w:tabs>
        <w:spacing w:line="360" w:lineRule="auto"/>
        <w:ind w:left="380"/>
        <w:jc w:val="left"/>
        <w:textAlignment w:val="center"/>
      </w:pPr>
      <w:r>
        <w:t>A</w:t>
      </w:r>
      <w:r>
        <w:t>．血缘宗法政治体系的形成</w:t>
      </w:r>
      <w:r>
        <w:tab/>
        <w:t>B</w:t>
      </w:r>
      <w:r>
        <w:t>．消除分封失衡产生的矛盾</w:t>
      </w:r>
    </w:p>
    <w:p w:rsidR="00C315DE" w14:paraId="77D1CBBE" w14:textId="77777777">
      <w:pPr>
        <w:shd w:val="clear" w:color="auto" w:fill="FFFFFF"/>
        <w:tabs>
          <w:tab w:val="left" w:pos="4156"/>
        </w:tabs>
        <w:spacing w:line="360" w:lineRule="auto"/>
        <w:ind w:left="380"/>
        <w:jc w:val="left"/>
        <w:textAlignment w:val="center"/>
      </w:pPr>
      <w:r>
        <w:t>C</w:t>
      </w:r>
      <w:r>
        <w:t>．鉴于前代兄弟不睦的教训</w:t>
      </w:r>
      <w:r>
        <w:tab/>
        <w:t>D</w:t>
      </w:r>
      <w:r>
        <w:t>．维护王权独尊地位的需要</w:t>
      </w:r>
    </w:p>
    <w:p w:rsidR="00C315DE" w14:paraId="46821E00" w14:textId="77777777">
      <w:pPr>
        <w:shd w:val="clear" w:color="auto" w:fill="FFFFFF"/>
        <w:spacing w:line="360" w:lineRule="auto"/>
        <w:jc w:val="left"/>
        <w:textAlignment w:val="center"/>
      </w:pPr>
      <w:r>
        <w:t>13</w:t>
      </w:r>
      <w:r>
        <w:t>．中国老话有</w:t>
      </w:r>
      <w:r>
        <w:t>“</w:t>
      </w:r>
      <w:r>
        <w:t>国之本在家</w:t>
      </w:r>
      <w:r>
        <w:t>”</w:t>
      </w:r>
      <w:r>
        <w:t>及</w:t>
      </w:r>
      <w:r>
        <w:t>“</w:t>
      </w:r>
      <w:r>
        <w:t>积家而成国</w:t>
      </w:r>
      <w:r>
        <w:t>”</w:t>
      </w:r>
      <w:r>
        <w:t>之说；梁启超亦曾指出：</w:t>
      </w:r>
      <w:r>
        <w:t>“</w:t>
      </w:r>
      <w:r>
        <w:t>吾中国社会之组织，以家族为单位，不以</w:t>
      </w:r>
      <w:r>
        <w:t>个</w:t>
      </w:r>
      <w:r>
        <w:t>人为单位，所谓家齐而后治国是也。</w:t>
      </w:r>
      <w:r>
        <w:t>”</w:t>
      </w:r>
      <w:r>
        <w:t>这都反映出在古代中国（</w:t>
      </w:r>
      <w:r>
        <w:rPr>
          <w:rFonts w:eastAsia="Times New Roman"/>
          <w:kern w:val="0"/>
          <w:sz w:val="24"/>
          <w:szCs w:val="24"/>
        </w:rPr>
        <w:t>   </w:t>
      </w:r>
      <w:r>
        <w:t>）</w:t>
      </w:r>
    </w:p>
    <w:p w:rsidR="00C315DE" w14:paraId="08C5C816" w14:textId="77777777">
      <w:pPr>
        <w:shd w:val="clear" w:color="auto" w:fill="FFFFFF"/>
        <w:tabs>
          <w:tab w:val="left" w:pos="4156"/>
        </w:tabs>
        <w:spacing w:line="360" w:lineRule="auto"/>
        <w:ind w:left="380"/>
        <w:jc w:val="left"/>
        <w:textAlignment w:val="center"/>
      </w:pPr>
      <w:r>
        <w:t>A</w:t>
      </w:r>
      <w:r>
        <w:t>．个体从属于集体</w:t>
      </w:r>
      <w:r>
        <w:tab/>
        <w:t>B</w:t>
      </w:r>
      <w:r>
        <w:t>．血缘认知之持久</w:t>
      </w:r>
    </w:p>
    <w:p w:rsidR="00C315DE" w14:paraId="26999E8E" w14:textId="77777777">
      <w:pPr>
        <w:shd w:val="clear" w:color="auto" w:fill="FFFFFF"/>
        <w:tabs>
          <w:tab w:val="left" w:pos="4156"/>
        </w:tabs>
        <w:spacing w:line="360" w:lineRule="auto"/>
        <w:ind w:left="380"/>
        <w:jc w:val="left"/>
        <w:textAlignment w:val="center"/>
      </w:pPr>
      <w:r>
        <w:t>C</w:t>
      </w:r>
      <w:r>
        <w:t>．家庭是社会的细胞</w:t>
      </w:r>
      <w:r>
        <w:tab/>
        <w:t>D</w:t>
      </w:r>
      <w:r>
        <w:t>．宗法精神之重要</w:t>
      </w:r>
    </w:p>
    <w:p w:rsidR="00C315DE" w14:paraId="6E6467A7" w14:textId="77777777">
      <w:pPr>
        <w:shd w:val="clear" w:color="auto" w:fill="FFFFFF"/>
        <w:spacing w:line="360" w:lineRule="auto"/>
        <w:jc w:val="left"/>
        <w:textAlignment w:val="center"/>
      </w:pPr>
      <w:r>
        <w:t>14</w:t>
      </w:r>
      <w:r>
        <w:t>．距今约</w:t>
      </w:r>
      <w:r>
        <w:t>5000</w:t>
      </w:r>
      <w:r>
        <w:t>年的新石器时代晚期，在北方辽河上游的红山文化出土了精美的玉器，并且出现了较大规模的祭坛和神庙。在长江下游与它属于同一时期的文化遗存是（</w:t>
      </w:r>
      <w:r>
        <w:rPr>
          <w:rFonts w:eastAsia="Times New Roman"/>
          <w:kern w:val="0"/>
          <w:sz w:val="24"/>
          <w:szCs w:val="24"/>
        </w:rPr>
        <w:t>   </w:t>
      </w:r>
      <w:r>
        <w:t>）</w:t>
      </w:r>
    </w:p>
    <w:p w:rsidR="00C315DE" w14:paraId="1CE9691B" w14:textId="77777777">
      <w:pPr>
        <w:shd w:val="clear" w:color="auto" w:fill="FFFFFF"/>
        <w:tabs>
          <w:tab w:val="left" w:pos="2078"/>
          <w:tab w:val="left" w:pos="4156"/>
          <w:tab w:val="left" w:pos="6234"/>
        </w:tabs>
        <w:spacing w:line="360" w:lineRule="auto"/>
        <w:ind w:left="380"/>
        <w:jc w:val="left"/>
        <w:textAlignment w:val="center"/>
      </w:pPr>
      <w:r>
        <w:t>A</w:t>
      </w:r>
      <w:r>
        <w:t>．大汶口文化</w:t>
      </w:r>
      <w:r>
        <w:tab/>
        <w:t>B</w:t>
      </w:r>
      <w:r>
        <w:t>．龙山文化</w:t>
      </w:r>
      <w:r>
        <w:tab/>
        <w:t>C</w:t>
      </w:r>
      <w:r>
        <w:t>．河</w:t>
      </w:r>
      <w:r>
        <w:t>姆</w:t>
      </w:r>
      <w:r>
        <w:t>渡文化</w:t>
      </w:r>
      <w:r>
        <w:tab/>
        <w:t>D</w:t>
      </w:r>
      <w:r>
        <w:t>．良渚文化</w:t>
      </w:r>
    </w:p>
    <w:p w:rsidR="00C315DE" w14:paraId="4171F8F7" w14:textId="77777777">
      <w:pPr>
        <w:shd w:val="clear" w:color="auto" w:fill="FFFFFF"/>
        <w:spacing w:line="360" w:lineRule="auto"/>
        <w:jc w:val="left"/>
        <w:textAlignment w:val="center"/>
      </w:pPr>
      <w:r>
        <w:t>15</w:t>
      </w:r>
      <w:r>
        <w:t>．我们常常说</w:t>
      </w:r>
      <w:r>
        <w:t>“</w:t>
      </w:r>
      <w:r>
        <w:t>黄河是中华民族的母亲河</w:t>
      </w:r>
      <w:r>
        <w:t>”</w:t>
      </w:r>
      <w:r>
        <w:t>，但有学者认为，长江、辽河、珠江等也都应该是中华民族的母亲河。这一观点强调了中华文明的（</w:t>
      </w:r>
      <w:r>
        <w:rPr>
          <w:rFonts w:eastAsia="Times New Roman"/>
          <w:kern w:val="0"/>
          <w:sz w:val="24"/>
          <w:szCs w:val="24"/>
        </w:rPr>
        <w:t>    </w:t>
      </w:r>
      <w:r>
        <w:t>）</w:t>
      </w:r>
    </w:p>
    <w:p w:rsidR="00C315DE" w14:paraId="4C68F27F" w14:textId="77777777">
      <w:pPr>
        <w:shd w:val="clear" w:color="auto" w:fill="FFFFFF"/>
        <w:tabs>
          <w:tab w:val="left" w:pos="2078"/>
          <w:tab w:val="left" w:pos="4156"/>
          <w:tab w:val="left" w:pos="6234"/>
        </w:tabs>
        <w:spacing w:line="360" w:lineRule="auto"/>
        <w:ind w:left="380"/>
        <w:jc w:val="left"/>
        <w:textAlignment w:val="center"/>
      </w:pPr>
      <w:r>
        <w:t>A</w:t>
      </w:r>
      <w:r>
        <w:t>．多样性</w:t>
      </w:r>
      <w:r>
        <w:tab/>
        <w:t>B</w:t>
      </w:r>
      <w:r>
        <w:t>．多源性</w:t>
      </w:r>
      <w:r>
        <w:tab/>
        <w:t>C</w:t>
      </w:r>
      <w:r>
        <w:t>．统一性</w:t>
      </w:r>
      <w:r>
        <w:tab/>
        <w:t>D</w:t>
      </w:r>
      <w:r>
        <w:t>．开放性</w:t>
      </w:r>
    </w:p>
    <w:p w:rsidR="00C315DE" w14:paraId="712BD903" w14:textId="77777777">
      <w:pPr>
        <w:shd w:val="clear" w:color="auto" w:fill="FFFFFF"/>
        <w:spacing w:line="360" w:lineRule="auto"/>
        <w:jc w:val="left"/>
        <w:textAlignment w:val="center"/>
      </w:pPr>
      <w:r>
        <w:t>16</w:t>
      </w:r>
      <w:r>
        <w:t>．</w:t>
      </w:r>
      <w:r>
        <w:t>盟礼属于</w:t>
      </w:r>
      <w:r>
        <w:t>周代礼乐制度</w:t>
      </w:r>
      <w:r>
        <w:t>,</w:t>
      </w:r>
      <w:r>
        <w:t>是周与各诸侯国为解决冲突或保障共同利益而邀约神灵</w:t>
      </w:r>
      <w:r>
        <w:t>,</w:t>
      </w:r>
      <w:r>
        <w:t>向神灵立誓的活动。隐公三年</w:t>
      </w:r>
      <w:r>
        <w:t>,</w:t>
      </w:r>
      <w:r>
        <w:t>周王与</w:t>
      </w:r>
      <w:r>
        <w:t>诸侯盟礼时</w:t>
      </w:r>
      <w:r>
        <w:t>，</w:t>
      </w:r>
      <w:r>
        <w:t>“</w:t>
      </w:r>
      <w:r>
        <w:t>王贰于</w:t>
      </w:r>
      <w:r>
        <w:t>虢</w:t>
      </w:r>
      <w:r>
        <w:t>。郑伯怨王。王日</w:t>
      </w:r>
      <w:r>
        <w:t>:‘</w:t>
      </w:r>
      <w:r>
        <w:t>无之。</w:t>
      </w:r>
      <w:r>
        <w:t>’</w:t>
      </w:r>
      <w:r>
        <w:t>故周、郑交质。王子狐为质于郑</w:t>
      </w:r>
      <w:r>
        <w:t>,</w:t>
      </w:r>
      <w:r>
        <w:t>郑公子忽为质于周</w:t>
      </w:r>
      <w:r>
        <w:t>”</w:t>
      </w:r>
      <w:r>
        <w:t>。盟礼制度的变化说明（</w:t>
      </w:r>
      <w:r>
        <w:t xml:space="preserve">       </w:t>
      </w:r>
      <w:r>
        <w:t>）</w:t>
      </w:r>
    </w:p>
    <w:p w:rsidR="00C315DE" w14:paraId="3A3130FD" w14:textId="77777777">
      <w:pPr>
        <w:shd w:val="clear" w:color="auto" w:fill="FFFFFF"/>
        <w:tabs>
          <w:tab w:val="left" w:pos="4156"/>
        </w:tabs>
        <w:spacing w:line="360" w:lineRule="auto"/>
        <w:ind w:left="380"/>
        <w:jc w:val="left"/>
        <w:textAlignment w:val="center"/>
      </w:pPr>
      <w:r>
        <w:t>A</w:t>
      </w:r>
      <w:r>
        <w:t>．诸侯争端得到有效解决</w:t>
      </w:r>
      <w:r>
        <w:tab/>
        <w:t>B</w:t>
      </w:r>
      <w:r>
        <w:t>．旧有统治秩序受到挑战</w:t>
      </w:r>
    </w:p>
    <w:p w:rsidR="00C315DE" w14:paraId="0C313F24" w14:textId="77777777">
      <w:pPr>
        <w:shd w:val="clear" w:color="auto" w:fill="FFFFFF"/>
        <w:tabs>
          <w:tab w:val="left" w:pos="4156"/>
        </w:tabs>
        <w:spacing w:line="360" w:lineRule="auto"/>
        <w:ind w:left="380"/>
        <w:jc w:val="left"/>
        <w:textAlignment w:val="center"/>
      </w:pPr>
      <w:r>
        <w:t>C</w:t>
      </w:r>
      <w:r>
        <w:t>．礼乐制度在继承中发展</w:t>
      </w:r>
      <w:r>
        <w:tab/>
        <w:t>D</w:t>
      </w:r>
      <w:r>
        <w:t>．周王与诸侯王地位平等</w:t>
      </w:r>
    </w:p>
    <w:p w:rsidR="00C315DE" w14:paraId="58500AC3" w14:textId="77777777">
      <w:pPr>
        <w:shd w:val="clear" w:color="auto" w:fill="FFFFFF"/>
        <w:spacing w:line="360" w:lineRule="auto"/>
        <w:jc w:val="left"/>
        <w:textAlignment w:val="center"/>
      </w:pPr>
      <w:r>
        <w:t>17</w:t>
      </w:r>
      <w:r>
        <w:t>．周朝《仪礼</w:t>
      </w:r>
      <w:r>
        <w:t>·</w:t>
      </w:r>
      <w:r>
        <w:t>丧服》：</w:t>
      </w:r>
      <w:r>
        <w:t>“</w:t>
      </w:r>
      <w:r>
        <w:t>诸侯之子称公子，公子不得</w:t>
      </w:r>
      <w:r>
        <w:t>祢</w:t>
      </w:r>
      <w:r>
        <w:t>先君；公子之子称公孙，公孙不得祖诸侯</w:t>
      </w:r>
      <w:r>
        <w:t>”</w:t>
      </w:r>
      <w:r>
        <w:t>。此规定旨在（</w:t>
      </w:r>
      <w:r>
        <w:rPr>
          <w:rFonts w:eastAsia="Times New Roman"/>
          <w:kern w:val="0"/>
          <w:sz w:val="24"/>
          <w:szCs w:val="24"/>
        </w:rPr>
        <w:t>   </w:t>
      </w:r>
      <w:r>
        <w:t>）</w:t>
      </w:r>
    </w:p>
    <w:p w:rsidR="00C315DE" w14:paraId="11B9CE02" w14:textId="77777777">
      <w:pPr>
        <w:shd w:val="clear" w:color="auto" w:fill="FFFFFF"/>
        <w:tabs>
          <w:tab w:val="left" w:pos="4156"/>
        </w:tabs>
        <w:spacing w:line="360" w:lineRule="auto"/>
        <w:ind w:left="380"/>
        <w:jc w:val="left"/>
        <w:textAlignment w:val="center"/>
      </w:pPr>
      <w:r>
        <w:t>A</w:t>
      </w:r>
      <w:r>
        <w:t>．构建礼乐文化实现利益调和</w:t>
      </w:r>
      <w:r>
        <w:tab/>
        <w:t>B</w:t>
      </w:r>
      <w:r>
        <w:t>．利用分封制度影响权力分配</w:t>
      </w:r>
    </w:p>
    <w:p w:rsidR="00C315DE" w14:paraId="2020DD2C" w14:textId="77777777">
      <w:pPr>
        <w:shd w:val="clear" w:color="auto" w:fill="FFFFFF"/>
        <w:tabs>
          <w:tab w:val="left" w:pos="4156"/>
        </w:tabs>
        <w:spacing w:line="360" w:lineRule="auto"/>
        <w:ind w:left="380"/>
        <w:jc w:val="left"/>
        <w:textAlignment w:val="center"/>
      </w:pPr>
      <w:r>
        <w:t>C</w:t>
      </w:r>
      <w:r>
        <w:t>．强化等级观念维护统治秩序</w:t>
      </w:r>
      <w:r>
        <w:tab/>
        <w:t>D</w:t>
      </w:r>
      <w:r>
        <w:t>．缓和阶级矛盾达到长治久安</w:t>
      </w:r>
    </w:p>
    <w:p w:rsidR="00C315DE" w14:paraId="27D1AE89" w14:textId="77777777">
      <w:pPr>
        <w:shd w:val="clear" w:color="auto" w:fill="FFFFFF"/>
        <w:spacing w:line="360" w:lineRule="auto"/>
        <w:jc w:val="left"/>
        <w:textAlignment w:val="center"/>
      </w:pPr>
      <w:r>
        <w:t>18</w:t>
      </w:r>
      <w:r>
        <w:t>．新石器时代晚期良渚文化的墓葬，从迄今清理发掘的情况看，大型墓、中型墓、小型墓，无论是葬制还是随葬品，各种类型之间界限分明，差别很大。这从侧面反映了当时（</w:t>
      </w:r>
      <w:r>
        <w:rPr>
          <w:rFonts w:ascii="Calibri" w:eastAsia="Calibri" w:hAnsi="Calibri" w:cs="Calibri"/>
        </w:rPr>
        <w:t xml:space="preserve">   </w:t>
      </w:r>
      <w:r>
        <w:t>）</w:t>
      </w:r>
    </w:p>
    <w:p w:rsidR="00C315DE" w14:paraId="32219789" w14:textId="77777777">
      <w:pPr>
        <w:shd w:val="clear" w:color="auto" w:fill="FFFFFF"/>
        <w:tabs>
          <w:tab w:val="left" w:pos="4156"/>
        </w:tabs>
        <w:spacing w:line="360" w:lineRule="auto"/>
        <w:ind w:left="380"/>
        <w:jc w:val="left"/>
        <w:textAlignment w:val="center"/>
      </w:pPr>
      <w:r>
        <w:t>A</w:t>
      </w:r>
      <w:r>
        <w:t>．存在聚族而居的村庄</w:t>
      </w:r>
      <w:r>
        <w:tab/>
        <w:t>B</w:t>
      </w:r>
      <w:r>
        <w:t>．社会等级分化较鲜明</w:t>
      </w:r>
    </w:p>
    <w:p w:rsidR="00C315DE" w14:paraId="4DBF2D79" w14:textId="77777777">
      <w:pPr>
        <w:shd w:val="clear" w:color="auto" w:fill="FFFFFF"/>
        <w:tabs>
          <w:tab w:val="left" w:pos="4156"/>
        </w:tabs>
        <w:spacing w:line="360" w:lineRule="auto"/>
        <w:ind w:left="380"/>
        <w:jc w:val="left"/>
        <w:textAlignment w:val="center"/>
      </w:pPr>
      <w:r>
        <w:t>C</w:t>
      </w:r>
      <w:r>
        <w:t>．大型墓的随葬品精美</w:t>
      </w:r>
      <w:r>
        <w:tab/>
        <w:t>D</w:t>
      </w:r>
      <w:r>
        <w:t>．生产力水平显著提高</w:t>
      </w:r>
    </w:p>
    <w:p w:rsidR="00C315DE" w14:paraId="3A405878" w14:textId="77777777">
      <w:pPr>
        <w:shd w:val="clear" w:color="auto" w:fill="FFFFFF"/>
        <w:spacing w:line="360" w:lineRule="auto"/>
        <w:jc w:val="left"/>
        <w:textAlignment w:val="center"/>
      </w:pPr>
      <w:r>
        <w:t>19</w:t>
      </w:r>
      <w:r>
        <w:t>．《左传</w:t>
      </w:r>
      <w:r>
        <w:t>·</w:t>
      </w:r>
      <w:r>
        <w:t>桓公二年》中记载：</w:t>
      </w:r>
      <w:r>
        <w:t>“</w:t>
      </w:r>
      <w:r>
        <w:t>故天子建国，诸侯立家，卿置侧室，大夫有贰宗，士有隶子弟，庶人、工、商，各有分亲，皆有等衰，</w:t>
      </w:r>
      <w:r>
        <w:t>”</w:t>
      </w:r>
      <w:r>
        <w:t>这反映了当时（</w:t>
      </w:r>
      <w:r>
        <w:rPr>
          <w:rFonts w:eastAsia="Times New Roman"/>
          <w:kern w:val="0"/>
          <w:sz w:val="24"/>
          <w:szCs w:val="24"/>
        </w:rPr>
        <w:t>   </w:t>
      </w:r>
      <w:r>
        <w:t>）</w:t>
      </w:r>
    </w:p>
    <w:p w:rsidR="00C315DE" w14:paraId="518EC172" w14:textId="77777777">
      <w:pPr>
        <w:shd w:val="clear" w:color="auto" w:fill="FFFFFF"/>
        <w:tabs>
          <w:tab w:val="left" w:pos="2078"/>
          <w:tab w:val="left" w:pos="4156"/>
          <w:tab w:val="left" w:pos="6234"/>
        </w:tabs>
        <w:spacing w:line="360" w:lineRule="auto"/>
        <w:ind w:left="380"/>
        <w:jc w:val="left"/>
        <w:textAlignment w:val="center"/>
      </w:pPr>
      <w:r>
        <w:t>A</w:t>
      </w:r>
      <w:r>
        <w:t>．统治秩序稳定</w:t>
      </w:r>
      <w:r>
        <w:tab/>
        <w:t>B</w:t>
      </w:r>
      <w:r>
        <w:t>．血缘关系复杂</w:t>
      </w:r>
      <w:r>
        <w:tab/>
        <w:t>C</w:t>
      </w:r>
      <w:r>
        <w:t>．社会等级森严</w:t>
      </w:r>
      <w:r>
        <w:tab/>
        <w:t>D</w:t>
      </w:r>
      <w:r>
        <w:t>．君主专制加强</w:t>
      </w:r>
    </w:p>
    <w:p w:rsidR="00C315DE" w14:paraId="6CA001B0" w14:textId="77777777">
      <w:pPr>
        <w:shd w:val="clear" w:color="auto" w:fill="FFFFFF"/>
        <w:spacing w:line="360" w:lineRule="auto"/>
        <w:jc w:val="left"/>
        <w:textAlignment w:val="center"/>
      </w:pPr>
      <w:r>
        <w:t>20</w:t>
      </w:r>
      <w:r>
        <w:t>．下列图</w:t>
      </w:r>
      <w:r>
        <w:t>1</w:t>
      </w:r>
      <w:r>
        <w:t>、图</w:t>
      </w:r>
      <w:r>
        <w:t>2</w:t>
      </w:r>
      <w:r>
        <w:t>、图</w:t>
      </w:r>
      <w:r>
        <w:t>3</w:t>
      </w:r>
      <w:r>
        <w:t>中的文字分别是古代西亚的楔形文字、古埃及的象形文字和古代中国的甲骨文。这表明在古代（</w:t>
      </w:r>
      <w:r>
        <w:rPr>
          <w:rFonts w:eastAsia="Times New Roman"/>
          <w:kern w:val="0"/>
          <w:sz w:val="24"/>
          <w:szCs w:val="24"/>
        </w:rPr>
        <w:t>   </w:t>
      </w:r>
      <w:r>
        <w:t>）</w:t>
      </w:r>
    </w:p>
    <w:p w:rsidR="00C315DE" w14:paraId="516D9D85" w14:textId="77777777">
      <w:pPr>
        <w:shd w:val="clear" w:color="auto" w:fill="FFFFFF"/>
        <w:spacing w:line="360" w:lineRule="auto"/>
        <w:jc w:val="left"/>
        <w:textAlignment w:val="center"/>
      </w:pPr>
      <w:r>
        <w:rPr>
          <w:rFonts w:eastAsia="Times New Roman"/>
          <w:noProof/>
          <w:kern w:val="0"/>
          <w:sz w:val="24"/>
          <w:szCs w:val="24"/>
        </w:rPr>
        <w:drawing>
          <wp:inline distT="0" distB="0" distL="0" distR="0">
            <wp:extent cx="5276800" cy="1296632"/>
            <wp:effectExtent l="0" t="0" r="0" b="0"/>
            <wp:docPr id="1189751125" name="图片 100005" descr="@@@b96bbbac2ebe405aa3252dbbc84e9d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51125" name=""/>
                    <pic:cNvPicPr>
                      <a:picLocks noChangeAspect="1"/>
                    </pic:cNvPicPr>
                  </pic:nvPicPr>
                  <pic:blipFill>
                    <a:blip xmlns:r="http://schemas.openxmlformats.org/officeDocument/2006/relationships" r:embed="rId8"/>
                    <a:stretch>
                      <a:fillRect/>
                    </a:stretch>
                  </pic:blipFill>
                  <pic:spPr>
                    <a:xfrm>
                      <a:off x="0" y="0"/>
                      <a:ext cx="5276800" cy="1296632"/>
                    </a:xfrm>
                    <a:prstGeom prst="rect">
                      <a:avLst/>
                    </a:prstGeom>
                  </pic:spPr>
                </pic:pic>
              </a:graphicData>
            </a:graphic>
          </wp:inline>
        </w:drawing>
      </w:r>
    </w:p>
    <w:p w:rsidR="00C315DE" w14:paraId="7540D666" w14:textId="77777777">
      <w:pPr>
        <w:shd w:val="clear" w:color="auto" w:fill="FFFFFF"/>
        <w:tabs>
          <w:tab w:val="left" w:pos="4156"/>
        </w:tabs>
        <w:spacing w:line="360" w:lineRule="auto"/>
        <w:ind w:left="380"/>
        <w:jc w:val="left"/>
        <w:textAlignment w:val="center"/>
      </w:pPr>
      <w:r>
        <w:t>A</w:t>
      </w:r>
      <w:r>
        <w:t>．各地文明之间相互借鉴明显</w:t>
      </w:r>
      <w:r>
        <w:tab/>
        <w:t>B</w:t>
      </w:r>
      <w:r>
        <w:t>．文字的产生都源于字母文字</w:t>
      </w:r>
    </w:p>
    <w:p w:rsidR="00C315DE" w14:paraId="536DF426" w14:textId="77777777">
      <w:pPr>
        <w:shd w:val="clear" w:color="auto" w:fill="FFFFFF"/>
        <w:tabs>
          <w:tab w:val="left" w:pos="4156"/>
        </w:tabs>
        <w:spacing w:line="360" w:lineRule="auto"/>
        <w:ind w:left="380"/>
        <w:jc w:val="left"/>
        <w:textAlignment w:val="center"/>
      </w:pPr>
      <w:r>
        <w:t>C</w:t>
      </w:r>
      <w:r>
        <w:t>．各地文明的表现具有相似性</w:t>
      </w:r>
      <w:r>
        <w:tab/>
        <w:t>D</w:t>
      </w:r>
      <w:r>
        <w:t>．文字的书写材料都是相同的</w:t>
      </w:r>
    </w:p>
    <w:p w:rsidR="00C315DE" w14:paraId="6EAE7F93" w14:textId="77777777">
      <w:pPr>
        <w:jc w:val="left"/>
        <w:textAlignment w:val="center"/>
        <w:rPr>
          <w:rFonts w:ascii="宋体" w:hAnsi="宋体" w:cs="宋体"/>
          <w:b/>
        </w:rPr>
      </w:pPr>
      <w:r>
        <w:rPr>
          <w:rFonts w:ascii="宋体" w:hAnsi="宋体" w:cs="宋体"/>
          <w:b/>
        </w:rPr>
        <w:t>二、材料分析题</w:t>
      </w:r>
    </w:p>
    <w:p w:rsidR="00C315DE" w14:paraId="37610C2F" w14:textId="77777777">
      <w:pPr>
        <w:shd w:val="clear" w:color="auto" w:fill="FFFFFF"/>
        <w:spacing w:line="360" w:lineRule="auto"/>
        <w:jc w:val="left"/>
        <w:textAlignment w:val="center"/>
      </w:pPr>
      <w:r>
        <w:t>21</w:t>
      </w:r>
      <w:r>
        <w:t>．阅读材料，完成下列要求。</w:t>
      </w:r>
    </w:p>
    <w:p w:rsidR="00C315DE" w14:paraId="211D4290" w14:textId="77777777">
      <w:pPr>
        <w:shd w:val="clear" w:color="auto" w:fill="FFFFFF"/>
        <w:spacing w:line="360" w:lineRule="auto"/>
        <w:ind w:firstLine="420"/>
        <w:jc w:val="left"/>
        <w:textAlignment w:val="center"/>
      </w:pPr>
      <w:r>
        <w:rPr>
          <w:rFonts w:ascii="楷体" w:eastAsia="楷体" w:hAnsi="楷体" w:cs="楷体"/>
        </w:rPr>
        <w:t>已知的“中国”一词的最早的文献记载：</w:t>
      </w:r>
    </w:p>
    <w:p w:rsidR="00C315DE" w14:paraId="7A8F5FD5" w14:textId="77777777">
      <w:pPr>
        <w:shd w:val="clear" w:color="auto" w:fill="FFFFFF"/>
        <w:spacing w:line="360" w:lineRule="auto"/>
        <w:ind w:firstLine="420"/>
        <w:jc w:val="left"/>
        <w:textAlignment w:val="center"/>
      </w:pPr>
      <w:r>
        <w:rPr>
          <w:rFonts w:ascii="楷体" w:eastAsia="楷体" w:hAnsi="楷体" w:cs="楷体"/>
        </w:rPr>
        <w:t>皇天既付中</w:t>
      </w:r>
      <w:r>
        <w:rPr>
          <w:rFonts w:ascii="楷体" w:eastAsia="楷体" w:hAnsi="楷体" w:cs="楷体"/>
        </w:rPr>
        <w:t>国民，越</w:t>
      </w:r>
      <w:r>
        <w:rPr>
          <w:rFonts w:ascii="楷体" w:eastAsia="楷体" w:hAnsi="楷体" w:cs="楷体"/>
        </w:rPr>
        <w:t>厥</w:t>
      </w:r>
      <w:r>
        <w:rPr>
          <w:rFonts w:ascii="楷体" w:eastAsia="楷体" w:hAnsi="楷体" w:cs="楷体"/>
        </w:rPr>
        <w:t>疆土于先王肆。</w:t>
      </w:r>
    </w:p>
    <w:p w:rsidR="00C315DE" w14:paraId="695C6031" w14:textId="77777777">
      <w:pPr>
        <w:shd w:val="clear" w:color="auto" w:fill="FFFFFF"/>
        <w:spacing w:line="360" w:lineRule="auto"/>
        <w:ind w:firstLine="420"/>
        <w:jc w:val="right"/>
        <w:textAlignment w:val="center"/>
      </w:pPr>
      <w:r>
        <w:rPr>
          <w:rFonts w:ascii="楷体" w:eastAsia="楷体" w:hAnsi="楷体" w:cs="楷体"/>
        </w:rPr>
        <w:t>——《尚书》</w:t>
      </w:r>
    </w:p>
    <w:p w:rsidR="00C315DE" w14:paraId="17E334B6" w14:textId="77777777">
      <w:pPr>
        <w:shd w:val="clear" w:color="auto" w:fill="FFFFFF"/>
        <w:spacing w:line="360" w:lineRule="auto"/>
        <w:ind w:firstLine="420"/>
        <w:jc w:val="left"/>
        <w:textAlignment w:val="center"/>
      </w:pPr>
      <w:r>
        <w:rPr>
          <w:rFonts w:ascii="楷体" w:eastAsia="楷体" w:hAnsi="楷体" w:cs="楷体"/>
        </w:rPr>
        <w:t>（译文：皇天将中国（天子所在的都城及附近地区）的土地与人民交给周武王治理。）</w:t>
      </w:r>
    </w:p>
    <w:p w:rsidR="00C315DE" w14:paraId="0269D5BB" w14:textId="77777777">
      <w:pPr>
        <w:shd w:val="clear" w:color="auto" w:fill="FFFFFF"/>
        <w:spacing w:line="360" w:lineRule="auto"/>
        <w:ind w:firstLine="420"/>
        <w:jc w:val="left"/>
        <w:textAlignment w:val="center"/>
      </w:pPr>
      <w:r>
        <w:rPr>
          <w:rFonts w:ascii="楷体" w:eastAsia="楷体" w:hAnsi="楷体" w:cs="楷体"/>
        </w:rPr>
        <w:t>已知的“中国”一词的最早的文献记载：</w:t>
      </w:r>
    </w:p>
    <w:p w:rsidR="00C315DE" w14:paraId="31390F79" w14:textId="77777777">
      <w:pPr>
        <w:shd w:val="clear" w:color="auto" w:fill="FFFFFF"/>
        <w:spacing w:line="360" w:lineRule="auto"/>
        <w:ind w:firstLine="420"/>
        <w:jc w:val="left"/>
        <w:textAlignment w:val="center"/>
      </w:pPr>
      <w:r>
        <w:rPr>
          <w:rFonts w:ascii="楷体" w:eastAsia="楷体" w:hAnsi="楷体" w:cs="楷体"/>
        </w:rPr>
        <w:t>唯武王既克大邑商，则</w:t>
      </w:r>
      <w:r>
        <w:rPr>
          <w:rFonts w:ascii="楷体" w:eastAsia="楷体" w:hAnsi="楷体" w:cs="楷体"/>
        </w:rPr>
        <w:t>廷</w:t>
      </w:r>
      <w:r>
        <w:rPr>
          <w:rFonts w:ascii="楷体" w:eastAsia="楷体" w:hAnsi="楷体" w:cs="楷体"/>
        </w:rPr>
        <w:t>告于天，曰：</w:t>
      </w:r>
      <w:r>
        <w:rPr>
          <w:rFonts w:ascii="楷体" w:eastAsia="楷体" w:hAnsi="楷体" w:cs="楷体"/>
        </w:rPr>
        <w:t>余其宅兹</w:t>
      </w:r>
      <w:r>
        <w:rPr>
          <w:rFonts w:ascii="楷体" w:eastAsia="楷体" w:hAnsi="楷体" w:cs="楷体"/>
        </w:rPr>
        <w:t>中国，自兹乂民。</w:t>
      </w:r>
    </w:p>
    <w:p w:rsidR="00C315DE" w14:paraId="751352B3" w14:textId="77777777">
      <w:pPr>
        <w:shd w:val="clear" w:color="auto" w:fill="FFFFFF"/>
        <w:spacing w:line="360" w:lineRule="auto"/>
        <w:ind w:firstLine="420"/>
        <w:jc w:val="right"/>
        <w:textAlignment w:val="center"/>
      </w:pPr>
      <w:r>
        <w:rPr>
          <w:rFonts w:ascii="楷体" w:eastAsia="楷体" w:hAnsi="楷体" w:cs="楷体"/>
        </w:rPr>
        <w:t>——</w:t>
      </w:r>
      <w:r>
        <w:rPr>
          <w:rFonts w:ascii="楷体" w:eastAsia="楷体" w:hAnsi="楷体" w:cs="楷体"/>
        </w:rPr>
        <w:t>“何尊”底铸铭文</w:t>
      </w:r>
    </w:p>
    <w:p w:rsidR="00C315DE" w14:paraId="01588149" w14:textId="77777777">
      <w:pPr>
        <w:shd w:val="clear" w:color="auto" w:fill="FFFFFF"/>
        <w:spacing w:line="360" w:lineRule="auto"/>
        <w:ind w:firstLine="420"/>
        <w:jc w:val="left"/>
        <w:textAlignment w:val="center"/>
      </w:pPr>
      <w:r>
        <w:rPr>
          <w:rFonts w:ascii="楷体" w:eastAsia="楷体" w:hAnsi="楷体" w:cs="楷体"/>
        </w:rPr>
        <w:t>（译文：周武王攻克了大国商的王都以后，就举行了一个庄严的仪式报告上天；“我已经据有中国，自己统治了这些百姓。”）</w:t>
      </w:r>
    </w:p>
    <w:p w:rsidR="00C315DE" w14:paraId="3B64827F" w14:textId="77777777">
      <w:pPr>
        <w:shd w:val="clear" w:color="auto" w:fill="FFFFFF"/>
        <w:spacing w:line="360" w:lineRule="auto"/>
        <w:ind w:firstLine="420"/>
        <w:jc w:val="left"/>
        <w:textAlignment w:val="center"/>
      </w:pPr>
      <w:r>
        <w:rPr>
          <w:rFonts w:ascii="楷体" w:eastAsia="楷体" w:hAnsi="楷体" w:cs="楷体"/>
        </w:rPr>
        <w:t>封建自周公始，封建制度最大之功用有二：一日同化，一日分化。所谓分化者，概将同一的精神及组织，分布于各地，使各因其环境以尽量的自由发展。所谓同化者，概将许多异质的低度文化，醇化于</w:t>
      </w:r>
      <w:r>
        <w:rPr>
          <w:rFonts w:ascii="楷体" w:eastAsia="楷体" w:hAnsi="楷体" w:cs="楷体"/>
        </w:rPr>
        <w:t>一</w:t>
      </w:r>
      <w:r>
        <w:rPr>
          <w:rFonts w:ascii="楷体" w:eastAsia="楷体" w:hAnsi="楷体" w:cs="楷体"/>
        </w:rPr>
        <w:t>高度文化总体之中，以形成大民族意识。</w:t>
      </w:r>
    </w:p>
    <w:p w:rsidR="00C315DE" w14:paraId="19EF05BA" w14:textId="77777777">
      <w:pPr>
        <w:shd w:val="clear" w:color="auto" w:fill="FFFFFF"/>
        <w:spacing w:line="360" w:lineRule="auto"/>
        <w:ind w:firstLine="420"/>
        <w:jc w:val="right"/>
        <w:textAlignment w:val="center"/>
      </w:pPr>
      <w:r>
        <w:rPr>
          <w:rFonts w:ascii="楷体" w:eastAsia="楷体" w:hAnsi="楷体" w:cs="楷体"/>
        </w:rPr>
        <w:t>——梁启超《先秦政治思想史》</w:t>
      </w:r>
    </w:p>
    <w:p w:rsidR="00C315DE" w14:paraId="01BB695F" w14:textId="77777777">
      <w:pPr>
        <w:shd w:val="clear" w:color="auto" w:fill="FFFFFF"/>
        <w:spacing w:line="360" w:lineRule="auto"/>
        <w:jc w:val="left"/>
        <w:textAlignment w:val="center"/>
      </w:pPr>
      <w:r>
        <w:t>(1)</w:t>
      </w:r>
      <w:r>
        <w:t>《尚书》与</w:t>
      </w:r>
      <w:r>
        <w:t>“</w:t>
      </w:r>
      <w:r>
        <w:t>何尊</w:t>
      </w:r>
      <w:r>
        <w:t>”</w:t>
      </w:r>
      <w:r>
        <w:t>分别属于几手史料，并说明其史料价值。</w:t>
      </w:r>
    </w:p>
    <w:p w:rsidR="00C315DE" w14:paraId="0DC608DA" w14:textId="77777777">
      <w:pPr>
        <w:shd w:val="clear" w:color="auto" w:fill="FFFFFF"/>
        <w:spacing w:line="360" w:lineRule="auto"/>
        <w:jc w:val="left"/>
        <w:textAlignment w:val="center"/>
      </w:pPr>
      <w:r>
        <w:t>(2)</w:t>
      </w:r>
      <w:r>
        <w:t>据材料并结合所学知识，说明</w:t>
      </w:r>
      <w:r>
        <w:t>“</w:t>
      </w:r>
      <w:r>
        <w:t>封建制度</w:t>
      </w:r>
      <w:r>
        <w:t>”</w:t>
      </w:r>
      <w:r>
        <w:t>是什么制度，并简析此制度的作用。</w:t>
      </w:r>
    </w:p>
    <w:p w:rsidR="00C315DE" w:rsidP="0018681A" w14:paraId="014E548A" w14:textId="77777777">
      <w:pPr>
        <w:shd w:val="clear" w:color="auto" w:fill="FFFFFF"/>
        <w:spacing w:line="360" w:lineRule="auto"/>
        <w:ind w:firstLine="420" w:firstLineChars="200"/>
        <w:jc w:val="left"/>
        <w:textAlignment w:val="center"/>
      </w:pPr>
      <w:r>
        <w:t>22</w:t>
      </w:r>
      <w:r>
        <w:t>．阅读材料，完成下列要求。</w:t>
      </w:r>
    </w:p>
    <w:p w:rsidR="00C315DE" w14:paraId="350DE53C" w14:textId="77777777">
      <w:pPr>
        <w:shd w:val="clear" w:color="auto" w:fill="FFFFFF"/>
        <w:spacing w:line="360" w:lineRule="auto"/>
        <w:ind w:firstLine="420"/>
        <w:jc w:val="left"/>
        <w:textAlignment w:val="center"/>
      </w:pPr>
      <w:r>
        <w:rPr>
          <w:rFonts w:ascii="楷体" w:eastAsia="楷体" w:hAnsi="楷体" w:cs="楷体"/>
        </w:rPr>
        <w:t>材料</w:t>
      </w:r>
      <w:r>
        <w:rPr>
          <w:rFonts w:ascii="楷体" w:eastAsia="楷体" w:hAnsi="楷体" w:cs="楷体"/>
        </w:rPr>
        <w:t>一</w:t>
      </w:r>
      <w:r>
        <w:rPr>
          <w:rFonts w:eastAsia="Times New Roman"/>
          <w:kern w:val="0"/>
          <w:sz w:val="24"/>
          <w:szCs w:val="24"/>
        </w:rPr>
        <w:t>  </w:t>
      </w:r>
      <w:r>
        <w:rPr>
          <w:rFonts w:ascii="楷体" w:eastAsia="楷体" w:hAnsi="楷体" w:cs="楷体"/>
        </w:rPr>
        <w:t>公元前4千纪始，东地中海青铜文明包括西亚、北非、南欧三个亚区。这三个亚区的共性也比较明显——</w:t>
      </w:r>
      <w:r>
        <w:rPr>
          <w:rFonts w:ascii="楷体" w:eastAsia="楷体" w:hAnsi="楷体" w:cs="楷体"/>
        </w:rPr>
        <w:t>均流行</w:t>
      </w:r>
      <w:r>
        <w:rPr>
          <w:rFonts w:ascii="楷体" w:eastAsia="楷体" w:hAnsi="楷体" w:cs="楷体"/>
        </w:rPr>
        <w:t>青铜人像或神像，随之流行的还有青铜牛、印章、护身符、双翼斧等。青铜人像或神像多与祭祀活动有关，早期形体较小，晚期出现一些真人大小的雕像。人像的身份有法老、国王、神袛、祭司、祈愿者、献祭者、武士等，体现了东地中海青铜文明浓厚的神灵信仰和宗教氛围</w:t>
      </w:r>
    </w:p>
    <w:p w:rsidR="00C315DE" w14:paraId="712003FD" w14:textId="77777777">
      <w:pPr>
        <w:shd w:val="clear" w:color="auto" w:fill="FFFFFF"/>
        <w:spacing w:line="360" w:lineRule="auto"/>
        <w:ind w:firstLine="420"/>
        <w:jc w:val="left"/>
        <w:textAlignment w:val="center"/>
      </w:pPr>
      <w:r>
        <w:rPr>
          <w:rFonts w:ascii="楷体" w:eastAsia="楷体" w:hAnsi="楷体" w:cs="楷体"/>
        </w:rPr>
        <w:t>材料二</w:t>
      </w:r>
      <w:r>
        <w:rPr>
          <w:rFonts w:eastAsia="Times New Roman"/>
          <w:kern w:val="0"/>
          <w:sz w:val="24"/>
          <w:szCs w:val="24"/>
        </w:rPr>
        <w:t>  </w:t>
      </w:r>
      <w:r>
        <w:rPr>
          <w:rFonts w:ascii="楷体" w:eastAsia="楷体" w:hAnsi="楷体" w:cs="楷体"/>
        </w:rPr>
        <w:t>亚欧草原青铜文明自西而东可分为东欧、南西伯利亚-中亚、中国北方-蒙古高原三个亚区。这三个亚区青铜器的类别与形制存在一些差异，比如东欧流行双刀战斧、</w:t>
      </w:r>
      <w:r>
        <w:rPr>
          <w:rFonts w:ascii="楷体" w:eastAsia="楷体" w:hAnsi="楷体" w:cs="楷体"/>
        </w:rPr>
        <w:t>横签战斧</w:t>
      </w:r>
      <w:r>
        <w:rPr>
          <w:rFonts w:ascii="楷体" w:eastAsia="楷体" w:hAnsi="楷体" w:cs="楷体"/>
        </w:rPr>
        <w:t>、板斧等，南西伯利亚-中亚流行弓背刀、钩刺矛、喇叭口形耳环等，中</w:t>
      </w:r>
      <w:r>
        <w:rPr>
          <w:rFonts w:ascii="楷体" w:eastAsia="楷体" w:hAnsi="楷体" w:cs="楷体"/>
        </w:rPr>
        <w:t>国北方-蒙古高原则流行管斧、</w:t>
      </w:r>
      <w:r>
        <w:rPr>
          <w:rFonts w:ascii="楷体" w:eastAsia="楷体" w:hAnsi="楷体" w:cs="楷体"/>
        </w:rPr>
        <w:t>铃首刀</w:t>
      </w:r>
      <w:r>
        <w:rPr>
          <w:rFonts w:ascii="楷体" w:eastAsia="楷体" w:hAnsi="楷体" w:cs="楷体"/>
        </w:rPr>
        <w:t>、</w:t>
      </w:r>
      <w:r>
        <w:rPr>
          <w:rFonts w:ascii="楷体" w:eastAsia="楷体" w:hAnsi="楷体" w:cs="楷体"/>
        </w:rPr>
        <w:t>铃首剑</w:t>
      </w:r>
      <w:r>
        <w:rPr>
          <w:rFonts w:ascii="楷体" w:eastAsia="楷体" w:hAnsi="楷体" w:cs="楷体"/>
        </w:rPr>
        <w:t>等。不过，共性更为明显，比如武器十分发达，工具、装饰品比较常见，</w:t>
      </w:r>
      <w:r>
        <w:rPr>
          <w:rFonts w:ascii="楷体" w:eastAsia="楷体" w:hAnsi="楷体" w:cs="楷体"/>
        </w:rPr>
        <w:t>晚期都</w:t>
      </w:r>
      <w:r>
        <w:rPr>
          <w:rFonts w:ascii="楷体" w:eastAsia="楷体" w:hAnsi="楷体" w:cs="楷体"/>
        </w:rPr>
        <w:t>流行马具和鍑，还有动物装饰艺术。</w:t>
      </w:r>
    </w:p>
    <w:p w:rsidR="00C315DE" w14:paraId="7445FA67" w14:textId="77777777">
      <w:pPr>
        <w:shd w:val="clear" w:color="auto" w:fill="FFFFFF"/>
        <w:spacing w:line="360" w:lineRule="auto"/>
        <w:ind w:firstLine="420"/>
        <w:jc w:val="left"/>
        <w:textAlignment w:val="center"/>
      </w:pPr>
      <w:r>
        <w:rPr>
          <w:rFonts w:ascii="楷体" w:eastAsia="楷体" w:hAnsi="楷体" w:cs="楷体"/>
        </w:rPr>
        <w:t>材料三</w:t>
      </w:r>
      <w:r>
        <w:rPr>
          <w:rFonts w:eastAsia="Times New Roman"/>
          <w:kern w:val="0"/>
          <w:sz w:val="24"/>
          <w:szCs w:val="24"/>
        </w:rPr>
        <w:t>  </w:t>
      </w:r>
      <w:r>
        <w:rPr>
          <w:rFonts w:ascii="楷体" w:eastAsia="楷体" w:hAnsi="楷体" w:cs="楷体"/>
        </w:rPr>
        <w:t>公元前3千纪末期，中国进入青铜时代，纵观中原青铜文明可以发现，以容器为核心的特征始终未曾改变，只是在细节上发生一些变化。</w:t>
      </w:r>
      <w:r>
        <w:rPr>
          <w:rFonts w:ascii="楷体" w:eastAsia="楷体" w:hAnsi="楷体" w:cs="楷体"/>
        </w:rPr>
        <w:t>比如器</w:t>
      </w:r>
      <w:r>
        <w:rPr>
          <w:rFonts w:ascii="楷体" w:eastAsia="楷体" w:hAnsi="楷体" w:cs="楷体"/>
        </w:rPr>
        <w:t>类方面，</w:t>
      </w:r>
      <w:r>
        <w:rPr>
          <w:rFonts w:ascii="楷体" w:eastAsia="楷体" w:hAnsi="楷体" w:cs="楷体"/>
        </w:rPr>
        <w:t>夏代至西周</w:t>
      </w:r>
      <w:r>
        <w:rPr>
          <w:rFonts w:ascii="楷体" w:eastAsia="楷体" w:hAnsi="楷体" w:cs="楷体"/>
        </w:rPr>
        <w:t>早期，青铜容器以</w:t>
      </w:r>
      <w:r>
        <w:rPr>
          <w:rFonts w:ascii="楷体" w:eastAsia="楷体" w:hAnsi="楷体" w:cs="楷体"/>
        </w:rPr>
        <w:t>爵</w:t>
      </w:r>
      <w:r>
        <w:rPr>
          <w:rFonts w:ascii="楷体" w:eastAsia="楷体" w:hAnsi="楷体" w:cs="楷体"/>
        </w:rPr>
        <w:t>、</w:t>
      </w:r>
      <w:r>
        <w:rPr>
          <w:rFonts w:ascii="楷体" w:eastAsia="楷体" w:hAnsi="楷体" w:cs="楷体"/>
        </w:rPr>
        <w:t>斝</w:t>
      </w:r>
      <w:r>
        <w:rPr>
          <w:rFonts w:ascii="楷体" w:eastAsia="楷体" w:hAnsi="楷体" w:cs="楷体"/>
        </w:rPr>
        <w:t>、</w:t>
      </w:r>
      <w:r>
        <w:rPr>
          <w:rFonts w:ascii="楷体" w:eastAsia="楷体" w:hAnsi="楷体" w:cs="楷体"/>
        </w:rPr>
        <w:t>觚</w:t>
      </w:r>
      <w:r>
        <w:rPr>
          <w:rFonts w:ascii="楷体" w:eastAsia="楷体" w:hAnsi="楷体" w:cs="楷体"/>
        </w:rPr>
        <w:t>、尊、自、罍、</w:t>
      </w:r>
      <w:r>
        <w:rPr>
          <w:rFonts w:ascii="楷体" w:eastAsia="楷体" w:hAnsi="楷体" w:cs="楷体"/>
        </w:rPr>
        <w:t>觥</w:t>
      </w:r>
      <w:r>
        <w:rPr>
          <w:rFonts w:ascii="楷体" w:eastAsia="楷体" w:hAnsi="楷体" w:cs="楷体"/>
        </w:rPr>
        <w:t>、壶等酒器为主，形成了标识身份等级的</w:t>
      </w:r>
      <w:r>
        <w:rPr>
          <w:rFonts w:ascii="楷体" w:eastAsia="楷体" w:hAnsi="楷体" w:cs="楷体"/>
        </w:rPr>
        <w:t>爵觚</w:t>
      </w:r>
      <w:r>
        <w:rPr>
          <w:rFonts w:ascii="楷体" w:eastAsia="楷体" w:hAnsi="楷体" w:cs="楷体"/>
        </w:rPr>
        <w:t>制度、流行兽面纹、</w:t>
      </w:r>
      <w:r>
        <w:rPr>
          <w:rFonts w:ascii="楷体" w:eastAsia="楷体" w:hAnsi="楷体" w:cs="楷体"/>
        </w:rPr>
        <w:t>夔</w:t>
      </w:r>
      <w:r>
        <w:rPr>
          <w:rFonts w:ascii="楷体" w:eastAsia="楷体" w:hAnsi="楷体" w:cs="楷体"/>
        </w:rPr>
        <w:t>龙纹、凤鸟纹等传说类动物纹饰，罕见人物形象；西周中期至战国时期，青铜容器以鼎、</w:t>
      </w:r>
      <w:r>
        <w:rPr>
          <w:rFonts w:ascii="楷体" w:eastAsia="楷体" w:hAnsi="楷体" w:cs="楷体"/>
        </w:rPr>
        <w:t>鬲</w:t>
      </w:r>
      <w:r>
        <w:rPr>
          <w:rFonts w:ascii="楷体" w:eastAsia="楷体" w:hAnsi="楷体" w:cs="楷体"/>
        </w:rPr>
        <w:t>、</w:t>
      </w:r>
      <w:r>
        <w:rPr>
          <w:rFonts w:ascii="楷体" w:eastAsia="楷体" w:hAnsi="楷体" w:cs="楷体"/>
        </w:rPr>
        <w:t>簋</w:t>
      </w:r>
      <w:r>
        <w:rPr>
          <w:rFonts w:ascii="楷体" w:eastAsia="楷体" w:hAnsi="楷体" w:cs="楷体"/>
        </w:rPr>
        <w:t>、篮、</w:t>
      </w:r>
      <w:r>
        <w:rPr>
          <w:rFonts w:ascii="楷体" w:eastAsia="楷体" w:hAnsi="楷体" w:cs="楷体"/>
        </w:rPr>
        <w:t>敦</w:t>
      </w:r>
      <w:r>
        <w:rPr>
          <w:rFonts w:ascii="楷体" w:eastAsia="楷体" w:hAnsi="楷体" w:cs="楷体"/>
        </w:rPr>
        <w:t>、豆等食器为主，形成了秩序分明的鼎</w:t>
      </w:r>
      <w:r>
        <w:rPr>
          <w:rFonts w:ascii="楷体" w:eastAsia="楷体" w:hAnsi="楷体" w:cs="楷体"/>
        </w:rPr>
        <w:t>簋</w:t>
      </w:r>
      <w:r>
        <w:rPr>
          <w:rFonts w:ascii="楷体" w:eastAsia="楷体" w:hAnsi="楷体" w:cs="楷体"/>
        </w:rPr>
        <w:t>制度和编钟制度，流行窃曲纹、鳞纹、环带纹、</w:t>
      </w:r>
      <w:r>
        <w:rPr>
          <w:rFonts w:ascii="楷体" w:eastAsia="楷体" w:hAnsi="楷体" w:cs="楷体"/>
        </w:rPr>
        <w:t>蟠螭</w:t>
      </w:r>
      <w:r>
        <w:rPr>
          <w:rFonts w:ascii="楷体" w:eastAsia="楷体" w:hAnsi="楷体" w:cs="楷体"/>
        </w:rPr>
        <w:t>纹、</w:t>
      </w:r>
      <w:r>
        <w:rPr>
          <w:rFonts w:ascii="楷体" w:eastAsia="楷体" w:hAnsi="楷体" w:cs="楷体"/>
        </w:rPr>
        <w:t>蟠虺</w:t>
      </w:r>
      <w:r>
        <w:rPr>
          <w:rFonts w:ascii="楷体" w:eastAsia="楷体" w:hAnsi="楷体" w:cs="楷体"/>
        </w:rPr>
        <w:t>纹等抽象纹饰，偶见人物形象。中国青铜文明的另一个突出特征是青铜器铭文众多，尤其是有很多长铭文的青铜器。</w:t>
      </w:r>
    </w:p>
    <w:p w:rsidR="00C315DE" w14:paraId="3BA442D2" w14:textId="77777777">
      <w:pPr>
        <w:shd w:val="clear" w:color="auto" w:fill="FFFFFF"/>
        <w:spacing w:line="360" w:lineRule="auto"/>
        <w:jc w:val="right"/>
        <w:textAlignment w:val="center"/>
      </w:pPr>
      <w:r>
        <w:rPr>
          <w:rFonts w:ascii="楷体" w:eastAsia="楷体" w:hAnsi="楷体" w:cs="楷体"/>
        </w:rPr>
        <w:t>——上述材料均摘编自白寿彝主编《中国通史》</w:t>
      </w:r>
    </w:p>
    <w:p w:rsidR="00C315DE" w14:paraId="27A44071" w14:textId="77777777">
      <w:pPr>
        <w:shd w:val="clear" w:color="auto" w:fill="FFFFFF"/>
        <w:spacing w:line="360" w:lineRule="auto"/>
        <w:jc w:val="left"/>
        <w:textAlignment w:val="center"/>
      </w:pPr>
      <w:r>
        <w:t>(1)</w:t>
      </w:r>
      <w:r>
        <w:t>根据材料并结合所学知识，概括三种青铜文明的主要差异及其反映的文明内涵。</w:t>
      </w:r>
    </w:p>
    <w:p w:rsidR="00C315DE" w14:paraId="6348F3D5" w14:textId="77777777">
      <w:pPr>
        <w:shd w:val="clear" w:color="auto" w:fill="FFFFFF"/>
        <w:spacing w:line="360" w:lineRule="auto"/>
        <w:jc w:val="left"/>
        <w:textAlignment w:val="center"/>
      </w:pPr>
      <w:r>
        <w:t>(2)</w:t>
      </w:r>
      <w:r>
        <w:t>根据材料并结合所学知识，分析三种青铜文明存在差异的原因。</w:t>
      </w:r>
    </w:p>
    <w:p w:rsidR="00C315DE" w14:paraId="00BF28D8" w14:textId="77777777">
      <w:pPr>
        <w:shd w:val="clear" w:color="auto" w:fill="FFFFFF"/>
        <w:spacing w:line="360" w:lineRule="auto"/>
        <w:jc w:val="left"/>
        <w:textAlignment w:val="center"/>
      </w:pPr>
      <w:r>
        <w:t>(3)</w:t>
      </w:r>
      <w:r>
        <w:t>根据材料三并结合所学知识，概括中国青铜文明的主要特征。</w:t>
      </w:r>
    </w:p>
    <w:p w:rsidR="00C315DE" w:rsidP="0018681A" w14:paraId="408EA09D" w14:textId="77777777">
      <w:pPr>
        <w:shd w:val="clear" w:color="auto" w:fill="FFFFFF"/>
        <w:spacing w:line="360" w:lineRule="auto"/>
        <w:ind w:firstLine="420" w:firstLineChars="200"/>
        <w:jc w:val="left"/>
        <w:textAlignment w:val="center"/>
      </w:pPr>
      <w:r>
        <w:t>23</w:t>
      </w:r>
      <w:r>
        <w:t>．阅读材料，完成下列要求。</w:t>
      </w:r>
    </w:p>
    <w:p w:rsidR="00C315DE" w14:paraId="3AB47F14" w14:textId="77777777">
      <w:pPr>
        <w:shd w:val="clear" w:color="auto" w:fill="FFFFFF"/>
        <w:spacing w:line="360" w:lineRule="auto"/>
        <w:ind w:firstLine="420"/>
        <w:jc w:val="left"/>
        <w:textAlignment w:val="center"/>
      </w:pPr>
      <w:r>
        <w:rPr>
          <w:rFonts w:ascii="楷体" w:eastAsia="楷体" w:hAnsi="楷体" w:cs="楷体"/>
        </w:rPr>
        <w:t>材料</w:t>
      </w:r>
      <w:r>
        <w:rPr>
          <w:rFonts w:ascii="楷体" w:eastAsia="楷体" w:hAnsi="楷体" w:cs="楷体"/>
        </w:rPr>
        <w:t>一</w:t>
      </w:r>
      <w:r>
        <w:rPr>
          <w:rFonts w:ascii="楷体" w:eastAsia="楷体" w:hAnsi="楷体" w:cs="楷体"/>
        </w:rPr>
        <w:t>“工匠”一词出现于春秋战国时期。</w:t>
      </w:r>
      <w:r>
        <w:rPr>
          <w:rFonts w:ascii="楷体" w:eastAsia="楷体" w:hAnsi="楷体" w:cs="楷体"/>
        </w:rPr>
        <w:t>《</w:t>
      </w:r>
      <w:r>
        <w:rPr>
          <w:rFonts w:ascii="楷体" w:eastAsia="楷体" w:hAnsi="楷体" w:cs="楷体"/>
        </w:rPr>
        <w:t>逸周书．文传解）中记载：</w:t>
      </w:r>
      <w:r>
        <w:rPr>
          <w:rFonts w:ascii="楷体" w:eastAsia="楷体" w:hAnsi="楷体" w:cs="楷体"/>
        </w:rPr>
        <w:t>“</w:t>
      </w:r>
      <w:r>
        <w:rPr>
          <w:rFonts w:ascii="楷体" w:eastAsia="楷体" w:hAnsi="楷体" w:cs="楷体"/>
        </w:rPr>
        <w:t>山林以遂其材，工匠以为其器"。东汉的</w:t>
      </w:r>
      <w:r>
        <w:rPr>
          <w:rFonts w:ascii="楷体" w:eastAsia="楷体" w:hAnsi="楷体" w:cs="楷体"/>
        </w:rPr>
        <w:t>《</w:t>
      </w:r>
      <w:r>
        <w:rPr>
          <w:rFonts w:ascii="楷体" w:eastAsia="楷体" w:hAnsi="楷体" w:cs="楷体"/>
        </w:rPr>
        <w:t>说文解字》中解释为“工者，巧</w:t>
      </w:r>
      <w:r>
        <w:rPr>
          <w:rFonts w:ascii="楷体" w:eastAsia="楷体" w:hAnsi="楷体" w:cs="楷体"/>
        </w:rPr>
        <w:t>饬</w:t>
      </w:r>
      <w:r>
        <w:rPr>
          <w:rFonts w:ascii="楷体" w:eastAsia="楷体" w:hAnsi="楷体" w:cs="楷体"/>
        </w:rPr>
        <w:t>也。百工皆称工、称</w:t>
      </w:r>
      <w:r>
        <w:rPr>
          <w:rFonts w:ascii="楷体" w:eastAsia="楷体" w:hAnsi="楷体" w:cs="楷体"/>
        </w:rPr>
        <w:t>匠</w:t>
      </w:r>
      <w:r>
        <w:rPr>
          <w:rFonts w:ascii="楷体" w:eastAsia="楷体" w:hAnsi="楷体" w:cs="楷体"/>
        </w:rPr>
        <w:t>。”《管子。立政》说道：“工事竞于刻镂，女事繁于文章，国之贫也……工事无刻镂，女事无文章，国之富也。”《考工记》中记录了大量有关器物制造的标准尺寸和技术要求，书中从零件制造、工艺应用、材料选择、规格要求以及成品检验等环节都进行了详尽叙述……被封建统治者、士大夫、官吏文人所鄙视的科学技术终究要发展，但是只能在农业、手工业生产实践的基础上，依靠匠人经验的缓慢积累而自发地发展。崇德尚贤、德艺兼修也成为中国古代工匠砥砺技艺、修身养性的专业职责与精神追求。</w:t>
      </w:r>
    </w:p>
    <w:p w:rsidR="00C315DE" w14:paraId="397BF19E" w14:textId="77777777">
      <w:pPr>
        <w:shd w:val="clear" w:color="auto" w:fill="FFFFFF"/>
        <w:spacing w:line="360" w:lineRule="auto"/>
        <w:ind w:firstLine="420"/>
        <w:jc w:val="right"/>
        <w:textAlignment w:val="center"/>
      </w:pPr>
      <w:r>
        <w:rPr>
          <w:rFonts w:ascii="楷体" w:eastAsia="楷体" w:hAnsi="楷体" w:cs="楷体"/>
        </w:rPr>
        <w:t>——摘编自赵薇（中国古代工匠精神特点及其价值追求》</w:t>
      </w:r>
    </w:p>
    <w:p w:rsidR="00C315DE" w14:paraId="62F0FB96" w14:textId="77777777">
      <w:pPr>
        <w:shd w:val="clear" w:color="auto" w:fill="FFFFFF"/>
        <w:spacing w:line="360" w:lineRule="auto"/>
        <w:ind w:firstLine="420"/>
        <w:jc w:val="left"/>
        <w:textAlignment w:val="center"/>
      </w:pPr>
      <w:r>
        <w:rPr>
          <w:rFonts w:ascii="楷体" w:eastAsia="楷体" w:hAnsi="楷体" w:cs="楷体"/>
        </w:rPr>
        <w:t>材料二</w:t>
      </w:r>
      <w:r>
        <w:rPr>
          <w:rFonts w:ascii="楷体" w:eastAsia="楷体" w:hAnsi="楷体" w:cs="楷体"/>
        </w:rPr>
        <w:t>19</w:t>
      </w:r>
      <w:r>
        <w:rPr>
          <w:rFonts w:ascii="楷体" w:eastAsia="楷体" w:hAnsi="楷体" w:cs="楷体"/>
        </w:rPr>
        <w:t>世纪30年代，德国最初在制造业上采取偷师、模仿英法制造业的方式，假冒伪劣现象严重。1887年，英国在修改《商标法》条款时，带有侮辱性地规定，所有德国进口商品必须标明“德国制造”，19世纪90年代开始，德国在深刻反思的情况下开始学习美国，大力促进应用科学研究。德国工匠勤奋、严谨、有序、热情的工作态度无不体现着宗教追求，充满着理性精神的德国哲学渗透着德意志民族内向、深沉和善于思辨的民族品格。从1907年德国建立第一个旨在主张标准化和批量化生产设计组织——德意志制造联盟起，截至目前德国已经基本建立起了涵盖主要行业与产业的标准起草组织。</w:t>
      </w:r>
      <w:r>
        <w:rPr>
          <w:rFonts w:ascii="楷体" w:eastAsia="楷体" w:hAnsi="楷体" w:cs="楷体"/>
        </w:rPr>
        <w:t>一</w:t>
      </w:r>
      <w:r>
        <w:rPr>
          <w:rFonts w:ascii="楷体" w:eastAsia="楷体" w:hAnsi="楷体" w:cs="楷体"/>
        </w:rPr>
        <w:t>战后，德国相继出台了《反对限制竞争法》《企业基本法》等一系列法律法</w:t>
      </w:r>
      <w:r>
        <w:rPr>
          <w:rFonts w:ascii="楷体" w:eastAsia="楷体" w:hAnsi="楷体" w:cs="楷体"/>
        </w:rPr>
        <w:t>规，用以规范企业的治理结构和能力，并适时进行修订。德国著名的伍尔特集团，自1945年成立以来，始终如一地生产“螺丝"；这一单一产品，其产品在很多领域是不可替代的。德国鼓励技术工人移民，在德国工作的技术“工匠"，享受永久居留权。德国“工匠”培育的最主要渠道是职业教育，有近80%的年轻人接受不同形式的职业教育，而且职业教育几乎覆盖所有职业。在工匠精神的影响下，德国在机械、钢铁、电气、化工等领域打下深厚根基，“德国制造”声名显赫。</w:t>
      </w:r>
    </w:p>
    <w:p w:rsidR="00C315DE" w14:paraId="51F08461" w14:textId="77777777">
      <w:pPr>
        <w:shd w:val="clear" w:color="auto" w:fill="FFFFFF"/>
        <w:spacing w:line="360" w:lineRule="auto"/>
        <w:ind w:firstLine="420"/>
        <w:jc w:val="right"/>
        <w:textAlignment w:val="center"/>
      </w:pPr>
      <w:r>
        <w:rPr>
          <w:rFonts w:ascii="楷体" w:eastAsia="楷体" w:hAnsi="楷体" w:cs="楷体"/>
        </w:rPr>
        <w:t>——摘编自徐春辉</w:t>
      </w:r>
      <w:r>
        <w:rPr>
          <w:rFonts w:ascii="楷体" w:eastAsia="楷体" w:hAnsi="楷体" w:cs="楷体"/>
        </w:rPr>
        <w:t>《</w:t>
      </w:r>
      <w:r>
        <w:rPr>
          <w:rFonts w:ascii="楷体" w:eastAsia="楷体" w:hAnsi="楷体" w:cs="楷体"/>
        </w:rPr>
        <w:t>德国“工匠精神”的发展进程、基本特征与原因追溯）</w:t>
      </w:r>
    </w:p>
    <w:p w:rsidR="00C315DE" w14:paraId="131363BE" w14:textId="77777777">
      <w:pPr>
        <w:shd w:val="clear" w:color="auto" w:fill="FFFFFF"/>
        <w:spacing w:line="360" w:lineRule="auto"/>
        <w:jc w:val="left"/>
        <w:textAlignment w:val="center"/>
      </w:pPr>
      <w:r>
        <w:t>(1)</w:t>
      </w:r>
      <w:r>
        <w:t>根据材料一并结合</w:t>
      </w:r>
      <w:r>
        <w:t xml:space="preserve"> </w:t>
      </w:r>
      <w:r>
        <w:t>所学知识，指出古代中国工匠精神产生及发展的特点。</w:t>
      </w:r>
    </w:p>
    <w:p w:rsidR="00C315DE" w14:paraId="69E63614" w14:textId="77777777">
      <w:pPr>
        <w:shd w:val="clear" w:color="auto" w:fill="FFFFFF"/>
        <w:spacing w:line="360" w:lineRule="auto"/>
        <w:jc w:val="left"/>
        <w:textAlignment w:val="center"/>
      </w:pPr>
      <w:r>
        <w:t>(2)</w:t>
      </w:r>
      <w:r>
        <w:t>根据</w:t>
      </w:r>
      <w:r>
        <w:t>材料二并结合</w:t>
      </w:r>
      <w:r>
        <w:t>所学知识，概括近代德国工匠精神形成的原因，并分析其影响。</w:t>
      </w:r>
    </w:p>
    <w:p w:rsidR="00C315DE" w:rsidP="0018681A" w14:paraId="3FB59719" w14:textId="77777777">
      <w:pPr>
        <w:shd w:val="clear" w:color="auto" w:fill="FFFFFF"/>
        <w:spacing w:line="360" w:lineRule="auto"/>
        <w:ind w:firstLine="420" w:firstLineChars="200"/>
        <w:jc w:val="left"/>
        <w:textAlignment w:val="center"/>
      </w:pPr>
      <w:r>
        <w:t>24</w:t>
      </w:r>
      <w:r>
        <w:t>．阅读材料，完成下列要求。</w:t>
      </w:r>
    </w:p>
    <w:p w:rsidR="00C315DE" w14:paraId="34728142" w14:textId="77777777">
      <w:pPr>
        <w:shd w:val="clear" w:color="auto" w:fill="FFFFFF"/>
        <w:spacing w:line="360" w:lineRule="auto"/>
        <w:ind w:firstLine="420"/>
        <w:jc w:val="left"/>
        <w:textAlignment w:val="center"/>
      </w:pPr>
      <w:r>
        <w:rPr>
          <w:rFonts w:ascii="楷体" w:eastAsia="楷体" w:hAnsi="楷体" w:cs="楷体"/>
        </w:rPr>
        <w:t>材料</w:t>
      </w:r>
      <w:r>
        <w:rPr>
          <w:rFonts w:ascii="楷体" w:eastAsia="楷体" w:hAnsi="楷体" w:cs="楷体"/>
        </w:rPr>
        <w:t>一</w:t>
      </w:r>
      <w:r>
        <w:rPr>
          <w:rFonts w:ascii="楷体" w:eastAsia="楷体" w:hAnsi="楷体" w:cs="楷体"/>
        </w:rPr>
        <w:t xml:space="preserve"> 轩辕黄帝像</w:t>
      </w:r>
    </w:p>
    <w:p w:rsidR="00C315DE" w:rsidP="0018681A" w14:paraId="27D59F63" w14:textId="77777777">
      <w:pPr>
        <w:shd w:val="clear" w:color="auto" w:fill="FFFFFF"/>
        <w:spacing w:line="360" w:lineRule="auto"/>
        <w:jc w:val="center"/>
        <w:textAlignment w:val="center"/>
      </w:pPr>
      <w:r>
        <w:rPr>
          <w:rFonts w:eastAsia="Times New Roman"/>
          <w:noProof/>
          <w:kern w:val="0"/>
          <w:sz w:val="24"/>
          <w:szCs w:val="24"/>
        </w:rPr>
        <w:drawing>
          <wp:inline distT="0" distB="0" distL="0" distR="0">
            <wp:extent cx="1266825" cy="1581150"/>
            <wp:effectExtent l="0" t="0" r="0" b="0"/>
            <wp:docPr id="100007" name="图片 100007" descr="@@@65588109d94840ba952aca3f53ac9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1266825" cy="1581150"/>
                    </a:xfrm>
                    <a:prstGeom prst="rect">
                      <a:avLst/>
                    </a:prstGeom>
                  </pic:spPr>
                </pic:pic>
              </a:graphicData>
            </a:graphic>
          </wp:inline>
        </w:drawing>
      </w:r>
    </w:p>
    <w:p w:rsidR="00C315DE" w14:paraId="49506DB5" w14:textId="77777777">
      <w:pPr>
        <w:shd w:val="clear" w:color="auto" w:fill="FFFFFF"/>
        <w:spacing w:line="360" w:lineRule="auto"/>
        <w:ind w:firstLine="420"/>
        <w:jc w:val="left"/>
        <w:textAlignment w:val="center"/>
      </w:pPr>
      <w:r>
        <w:rPr>
          <w:rFonts w:ascii="楷体" w:eastAsia="楷体" w:hAnsi="楷体" w:cs="楷体"/>
        </w:rPr>
        <w:t>材料二 1937年4月5日国共两党首次在同一地点、同一时间来祭拜黄帝：</w:t>
      </w:r>
    </w:p>
    <w:p w:rsidR="00C315DE" w14:paraId="2D8DA34E" w14:textId="77777777">
      <w:pPr>
        <w:shd w:val="clear" w:color="auto" w:fill="FFFFFF"/>
        <w:spacing w:line="360" w:lineRule="auto"/>
        <w:ind w:firstLine="420"/>
        <w:jc w:val="left"/>
        <w:textAlignment w:val="center"/>
      </w:pPr>
      <w:r>
        <w:rPr>
          <w:rFonts w:ascii="楷体" w:eastAsia="楷体" w:hAnsi="楷体" w:cs="楷体"/>
        </w:rPr>
        <w:t>……维我黄帝，受命于天；开国建极，临治黎元。始作制度，规距百工，诸侯仰化，咸与宾从。置历纪时，造字纪事；宫室衣裳，文物大备。丑虏蚩尤，梗化作乱；爱诛不庭，华夷永判……</w:t>
      </w:r>
    </w:p>
    <w:p w:rsidR="00C315DE" w14:paraId="2DBEA60D" w14:textId="77777777">
      <w:pPr>
        <w:shd w:val="clear" w:color="auto" w:fill="FFFFFF"/>
        <w:spacing w:line="360" w:lineRule="auto"/>
        <w:ind w:firstLine="420"/>
        <w:jc w:val="right"/>
        <w:textAlignment w:val="center"/>
      </w:pPr>
      <w:r>
        <w:rPr>
          <w:rFonts w:ascii="楷体" w:eastAsia="楷体" w:hAnsi="楷体" w:cs="楷体"/>
        </w:rPr>
        <w:t>——国民党《祭黄帝陵文》</w:t>
      </w:r>
    </w:p>
    <w:p w:rsidR="00C315DE" w14:paraId="05F51BD7" w14:textId="77777777">
      <w:pPr>
        <w:shd w:val="clear" w:color="auto" w:fill="FFFFFF"/>
        <w:spacing w:line="360" w:lineRule="auto"/>
        <w:ind w:firstLine="420"/>
        <w:jc w:val="left"/>
        <w:textAlignment w:val="center"/>
      </w:pPr>
      <w:r>
        <w:rPr>
          <w:rFonts w:ascii="楷体" w:eastAsia="楷体" w:hAnsi="楷体" w:cs="楷体"/>
        </w:rPr>
        <w:t>懿</w:t>
      </w:r>
      <w:r>
        <w:rPr>
          <w:rFonts w:ascii="楷体" w:eastAsia="楷体" w:hAnsi="楷体" w:cs="楷体"/>
        </w:rPr>
        <w:t>维我祖，命</w:t>
      </w:r>
      <w:r>
        <w:rPr>
          <w:rFonts w:ascii="楷体" w:eastAsia="楷体" w:hAnsi="楷体" w:cs="楷体"/>
        </w:rPr>
        <w:t>世</w:t>
      </w:r>
      <w:r>
        <w:rPr>
          <w:rFonts w:ascii="楷体" w:eastAsia="楷体" w:hAnsi="楷体" w:cs="楷体"/>
        </w:rPr>
        <w:t>之英。涿鹿奋战，区宇以宁。……频年苦斗，备历险夷，匈奴未灭，何以家为？各党各界，团结坚固；不论军民，不分贫富。民族阵线，救国良方；四万万众，坚决抵抗。民主共和，改革内政；亿兆一心，战则必胜。还我河山，卫我国权……</w:t>
      </w:r>
    </w:p>
    <w:p w:rsidR="00C315DE" w14:paraId="2739B5CA" w14:textId="77777777">
      <w:pPr>
        <w:shd w:val="clear" w:color="auto" w:fill="FFFFFF"/>
        <w:spacing w:line="360" w:lineRule="auto"/>
        <w:ind w:firstLine="420"/>
        <w:jc w:val="right"/>
        <w:textAlignment w:val="center"/>
      </w:pPr>
      <w:r>
        <w:rPr>
          <w:rFonts w:ascii="楷体" w:eastAsia="楷体" w:hAnsi="楷体" w:cs="楷体"/>
        </w:rPr>
        <w:t>——共产党《祭黄帝陵文》（毛泽东）</w:t>
      </w:r>
    </w:p>
    <w:p w:rsidR="00C315DE" w14:paraId="6BFFC013" w14:textId="77777777">
      <w:pPr>
        <w:shd w:val="clear" w:color="auto" w:fill="FFFFFF"/>
        <w:spacing w:line="360" w:lineRule="auto"/>
        <w:jc w:val="left"/>
        <w:textAlignment w:val="center"/>
      </w:pPr>
      <w:r>
        <w:t>(1)</w:t>
      </w:r>
      <w:r>
        <w:t>根据材料一并结合所学知识，说明中华民族奉黄帝为文明初祖的原因并概括其历史影响。</w:t>
      </w:r>
    </w:p>
    <w:p w:rsidR="00C315DE" w14:paraId="4D7893DC" w14:textId="77777777">
      <w:pPr>
        <w:shd w:val="clear" w:color="auto" w:fill="FFFFFF"/>
        <w:spacing w:line="360" w:lineRule="auto"/>
        <w:jc w:val="left"/>
        <w:textAlignment w:val="center"/>
      </w:pPr>
      <w:r>
        <w:t>(2)</w:t>
      </w:r>
      <w:r>
        <w:t>根据材料二对比国共两党的祭文在形式和内容上的异同。请结合时代背景分析国共两党共同祭拜黄帝的原因和作用。</w:t>
      </w:r>
    </w:p>
    <w:p w:rsidR="00C315DE" w14:paraId="25CD3B9C" w14:textId="77777777">
      <w:pPr>
        <w:shd w:val="clear" w:color="auto" w:fill="FFFFFF"/>
        <w:spacing w:line="360" w:lineRule="auto"/>
        <w:jc w:val="left"/>
        <w:textAlignment w:val="center"/>
        <w:sectPr>
          <w:pgSz w:w="11907" w:h="16839" w:code="9"/>
          <w:pgMar w:top="900" w:right="1997" w:bottom="900" w:left="1997" w:header="500" w:footer="500" w:gutter="0"/>
          <w:cols w:sep="1" w:space="425"/>
          <w:docGrid w:type="lines" w:linePitch="312"/>
        </w:sectPr>
      </w:pPr>
    </w:p>
    <w:p w:rsidR="00EF035E" w:rsidRPr="00043B54" w14:paraId="4D749D99" w14:textId="649A6426">
      <w:pPr>
        <w:jc w:val="center"/>
        <w:textAlignment w:val="center"/>
        <w:rPr>
          <w:rFonts w:ascii="宋体" w:hAnsi="宋体" w:cs="宋体" w:hint="eastAsia"/>
          <w:b/>
        </w:rPr>
      </w:pPr>
      <w:r w:rsidRPr="00043B54">
        <w:rPr>
          <w:rFonts w:ascii="宋体" w:hAnsi="宋体" w:cs="宋体"/>
          <w:b/>
        </w:rPr>
        <w:t>参考答案</w:t>
      </w:r>
    </w:p>
    <w:p w:rsidR="00C315DE" w14:paraId="0DCECCD4" w14:textId="77777777">
      <w:pPr>
        <w:shd w:val="clear" w:color="auto" w:fill="FFFFFF"/>
        <w:spacing w:line="360" w:lineRule="auto"/>
        <w:jc w:val="left"/>
        <w:textAlignment w:val="center"/>
      </w:pPr>
      <w:r>
        <w:t>1</w:t>
      </w:r>
      <w:r>
        <w:t>．</w:t>
      </w:r>
      <w:r>
        <w:t>C</w:t>
      </w:r>
    </w:p>
    <w:p w:rsidR="00C315DE" w14:paraId="5194971D" w14:textId="77777777">
      <w:pPr>
        <w:shd w:val="clear" w:color="auto" w:fill="FFFFFF"/>
        <w:spacing w:line="360" w:lineRule="auto"/>
        <w:jc w:val="left"/>
        <w:textAlignment w:val="center"/>
      </w:pPr>
      <w:r>
        <w:t>2</w:t>
      </w:r>
      <w:r>
        <w:t>．</w:t>
      </w:r>
      <w:r>
        <w:t>B</w:t>
      </w:r>
    </w:p>
    <w:p w:rsidR="00C315DE" w14:paraId="4C7612EB" w14:textId="77777777">
      <w:pPr>
        <w:shd w:val="clear" w:color="auto" w:fill="FFFFFF"/>
        <w:spacing w:line="360" w:lineRule="auto"/>
        <w:jc w:val="left"/>
        <w:textAlignment w:val="center"/>
      </w:pPr>
      <w:r>
        <w:t>3</w:t>
      </w:r>
      <w:r>
        <w:t>．</w:t>
      </w:r>
      <w:r>
        <w:t>C</w:t>
      </w:r>
    </w:p>
    <w:p w:rsidR="00C315DE" w14:paraId="68C0A3F9" w14:textId="77777777">
      <w:pPr>
        <w:shd w:val="clear" w:color="auto" w:fill="FFFFFF"/>
        <w:spacing w:line="360" w:lineRule="auto"/>
        <w:jc w:val="left"/>
        <w:textAlignment w:val="center"/>
      </w:pPr>
      <w:r>
        <w:t>4</w:t>
      </w:r>
      <w:r>
        <w:t>．</w:t>
      </w:r>
      <w:r>
        <w:t>C</w:t>
      </w:r>
    </w:p>
    <w:p w:rsidR="00C315DE" w14:paraId="415F8928" w14:textId="77777777">
      <w:pPr>
        <w:shd w:val="clear" w:color="auto" w:fill="FFFFFF"/>
        <w:spacing w:line="360" w:lineRule="auto"/>
        <w:jc w:val="left"/>
        <w:textAlignment w:val="center"/>
      </w:pPr>
      <w:r>
        <w:t>5</w:t>
      </w:r>
      <w:r>
        <w:t>．</w:t>
      </w:r>
      <w:r>
        <w:t>C</w:t>
      </w:r>
    </w:p>
    <w:p w:rsidR="00C315DE" w14:paraId="091DAD7C" w14:textId="77777777">
      <w:pPr>
        <w:shd w:val="clear" w:color="auto" w:fill="FFFFFF"/>
        <w:spacing w:line="360" w:lineRule="auto"/>
        <w:jc w:val="left"/>
        <w:textAlignment w:val="center"/>
      </w:pPr>
      <w:r>
        <w:t>6</w:t>
      </w:r>
      <w:r>
        <w:t>．</w:t>
      </w:r>
      <w:r>
        <w:t>D</w:t>
      </w:r>
    </w:p>
    <w:p w:rsidR="00C315DE" w14:paraId="52951B61" w14:textId="77777777">
      <w:pPr>
        <w:shd w:val="clear" w:color="auto" w:fill="FFFFFF"/>
        <w:spacing w:line="360" w:lineRule="auto"/>
        <w:jc w:val="left"/>
        <w:textAlignment w:val="center"/>
      </w:pPr>
      <w:r>
        <w:t>7</w:t>
      </w:r>
      <w:r>
        <w:t>．</w:t>
      </w:r>
      <w:r>
        <w:t>D</w:t>
      </w:r>
    </w:p>
    <w:p w:rsidR="00C315DE" w14:paraId="3D482DF5" w14:textId="77777777">
      <w:pPr>
        <w:shd w:val="clear" w:color="auto" w:fill="FFFFFF"/>
        <w:spacing w:line="360" w:lineRule="auto"/>
        <w:jc w:val="left"/>
        <w:textAlignment w:val="center"/>
      </w:pPr>
      <w:r>
        <w:t>8</w:t>
      </w:r>
      <w:r>
        <w:t>．</w:t>
      </w:r>
      <w:r>
        <w:t>B</w:t>
      </w:r>
    </w:p>
    <w:p w:rsidR="00C315DE" w14:paraId="1517E20E" w14:textId="77777777">
      <w:pPr>
        <w:shd w:val="clear" w:color="auto" w:fill="FFFFFF"/>
        <w:spacing w:line="360" w:lineRule="auto"/>
        <w:jc w:val="left"/>
        <w:textAlignment w:val="center"/>
      </w:pPr>
      <w:r>
        <w:t>9</w:t>
      </w:r>
      <w:r>
        <w:t>．</w:t>
      </w:r>
      <w:r>
        <w:t>B</w:t>
      </w:r>
    </w:p>
    <w:p w:rsidR="00C315DE" w14:paraId="5047E297" w14:textId="77777777">
      <w:pPr>
        <w:shd w:val="clear" w:color="auto" w:fill="FFFFFF"/>
        <w:spacing w:line="360" w:lineRule="auto"/>
        <w:jc w:val="left"/>
        <w:textAlignment w:val="center"/>
      </w:pPr>
      <w:r>
        <w:t>10</w:t>
      </w:r>
      <w:r>
        <w:t>．</w:t>
      </w:r>
      <w:r>
        <w:t>D</w:t>
      </w:r>
    </w:p>
    <w:p w:rsidR="00C315DE" w14:paraId="70CC9AD6" w14:textId="77777777">
      <w:pPr>
        <w:shd w:val="clear" w:color="auto" w:fill="FFFFFF"/>
        <w:spacing w:line="360" w:lineRule="auto"/>
        <w:jc w:val="left"/>
        <w:textAlignment w:val="center"/>
      </w:pPr>
      <w:r>
        <w:t>11</w:t>
      </w:r>
      <w:r>
        <w:t>．</w:t>
      </w:r>
      <w:r>
        <w:t>B</w:t>
      </w:r>
    </w:p>
    <w:p w:rsidR="00C315DE" w14:paraId="745CF7BA" w14:textId="77777777">
      <w:pPr>
        <w:shd w:val="clear" w:color="auto" w:fill="FFFFFF"/>
        <w:spacing w:line="360" w:lineRule="auto"/>
        <w:jc w:val="left"/>
        <w:textAlignment w:val="center"/>
      </w:pPr>
      <w:r>
        <w:t>12</w:t>
      </w:r>
      <w:r>
        <w:t>．</w:t>
      </w:r>
      <w:r>
        <w:t>A</w:t>
      </w:r>
    </w:p>
    <w:p w:rsidR="00C315DE" w14:paraId="2D98A1AB" w14:textId="77777777">
      <w:pPr>
        <w:shd w:val="clear" w:color="auto" w:fill="FFFFFF"/>
        <w:spacing w:line="360" w:lineRule="auto"/>
        <w:jc w:val="left"/>
        <w:textAlignment w:val="center"/>
      </w:pPr>
      <w:r>
        <w:t>13</w:t>
      </w:r>
      <w:r>
        <w:t>．</w:t>
      </w:r>
      <w:r>
        <w:t>D</w:t>
      </w:r>
    </w:p>
    <w:p w:rsidR="00C315DE" w14:paraId="537EE3C7" w14:textId="77777777">
      <w:pPr>
        <w:shd w:val="clear" w:color="auto" w:fill="FFFFFF"/>
        <w:spacing w:line="360" w:lineRule="auto"/>
        <w:jc w:val="left"/>
        <w:textAlignment w:val="center"/>
      </w:pPr>
      <w:r>
        <w:t>14</w:t>
      </w:r>
      <w:r>
        <w:t>．</w:t>
      </w:r>
      <w:r>
        <w:t>D</w:t>
      </w:r>
    </w:p>
    <w:p w:rsidR="00C315DE" w14:paraId="45F52E25" w14:textId="77777777">
      <w:pPr>
        <w:shd w:val="clear" w:color="auto" w:fill="FFFFFF"/>
        <w:spacing w:line="360" w:lineRule="auto"/>
        <w:jc w:val="left"/>
        <w:textAlignment w:val="center"/>
      </w:pPr>
      <w:r>
        <w:t>15</w:t>
      </w:r>
      <w:r>
        <w:t>．</w:t>
      </w:r>
      <w:r>
        <w:t>B</w:t>
      </w:r>
    </w:p>
    <w:p w:rsidR="00C315DE" w14:paraId="69F82E03" w14:textId="77777777">
      <w:pPr>
        <w:shd w:val="clear" w:color="auto" w:fill="FFFFFF"/>
        <w:spacing w:line="360" w:lineRule="auto"/>
        <w:jc w:val="left"/>
        <w:textAlignment w:val="center"/>
      </w:pPr>
      <w:r>
        <w:t>16</w:t>
      </w:r>
      <w:r>
        <w:t>．</w:t>
      </w:r>
      <w:r>
        <w:t>B</w:t>
      </w:r>
    </w:p>
    <w:p w:rsidR="00C315DE" w14:paraId="710A0A7E" w14:textId="77777777">
      <w:pPr>
        <w:shd w:val="clear" w:color="auto" w:fill="FFFFFF"/>
        <w:spacing w:line="360" w:lineRule="auto"/>
        <w:jc w:val="left"/>
        <w:textAlignment w:val="center"/>
      </w:pPr>
      <w:r>
        <w:t>17</w:t>
      </w:r>
      <w:r>
        <w:t>．</w:t>
      </w:r>
      <w:r>
        <w:t>C</w:t>
      </w:r>
    </w:p>
    <w:p w:rsidR="00C315DE" w14:paraId="29418913" w14:textId="77777777">
      <w:pPr>
        <w:shd w:val="clear" w:color="auto" w:fill="FFFFFF"/>
        <w:spacing w:line="360" w:lineRule="auto"/>
        <w:jc w:val="left"/>
        <w:textAlignment w:val="center"/>
      </w:pPr>
      <w:r>
        <w:t>18</w:t>
      </w:r>
      <w:r>
        <w:t>．</w:t>
      </w:r>
      <w:r>
        <w:t>B</w:t>
      </w:r>
    </w:p>
    <w:p w:rsidR="00C315DE" w14:paraId="523456C6" w14:textId="77777777">
      <w:pPr>
        <w:shd w:val="clear" w:color="auto" w:fill="FFFFFF"/>
        <w:spacing w:line="360" w:lineRule="auto"/>
        <w:jc w:val="left"/>
        <w:textAlignment w:val="center"/>
      </w:pPr>
      <w:r>
        <w:t>19</w:t>
      </w:r>
      <w:r>
        <w:t>．</w:t>
      </w:r>
      <w:r>
        <w:t>C</w:t>
      </w:r>
    </w:p>
    <w:p w:rsidR="00C315DE" w14:paraId="3CF1BE99" w14:textId="77777777">
      <w:pPr>
        <w:shd w:val="clear" w:color="auto" w:fill="FFFFFF"/>
        <w:spacing w:line="360" w:lineRule="auto"/>
        <w:jc w:val="left"/>
        <w:textAlignment w:val="center"/>
      </w:pPr>
      <w:r>
        <w:t>20</w:t>
      </w:r>
      <w:r>
        <w:t>．</w:t>
      </w:r>
      <w:r>
        <w:t>C</w:t>
      </w:r>
    </w:p>
    <w:p w:rsidR="00C315DE" w14:paraId="2129D72A" w14:textId="77777777">
      <w:pPr>
        <w:shd w:val="clear" w:color="auto" w:fill="FFFFFF"/>
        <w:spacing w:line="360" w:lineRule="auto"/>
        <w:jc w:val="left"/>
        <w:textAlignment w:val="center"/>
      </w:pPr>
      <w:r>
        <w:t>21</w:t>
      </w:r>
      <w:r>
        <w:t>．</w:t>
      </w:r>
      <w:r>
        <w:t>(1)</w:t>
      </w:r>
      <w:r>
        <w:t>一手史料；对于研究西周时期的分封制具有极高的史料价值；</w:t>
      </w:r>
    </w:p>
    <w:p w:rsidR="00C315DE" w14:paraId="5D302918" w14:textId="77777777">
      <w:pPr>
        <w:shd w:val="clear" w:color="auto" w:fill="FFFFFF"/>
        <w:spacing w:line="360" w:lineRule="auto"/>
        <w:jc w:val="left"/>
        <w:textAlignment w:val="center"/>
      </w:pPr>
      <w:r>
        <w:t>(2)</w:t>
      </w:r>
      <w:r>
        <w:t>分封制；积极方面：有利于巩固统治，扩大疆域，开发边远地区，传播周文化；局限性：结合所学知识可知：分封制下诸侯权力过大，为此后诸侯割据混战埋下了隐患。</w:t>
      </w:r>
    </w:p>
    <w:p w:rsidR="00C315DE" w14:paraId="313F5912" w14:textId="77777777">
      <w:pPr>
        <w:shd w:val="clear" w:color="auto" w:fill="FFFFFF"/>
        <w:spacing w:line="360" w:lineRule="auto"/>
        <w:jc w:val="left"/>
        <w:textAlignment w:val="center"/>
      </w:pPr>
      <w:r>
        <w:t>22</w:t>
      </w:r>
      <w:r>
        <w:t>．</w:t>
      </w:r>
      <w:r>
        <w:t>(1)</w:t>
      </w:r>
      <w:r>
        <w:t>东地中海青铜文明：人像或神像，反映商业文明的人文与宗教特色。</w:t>
      </w:r>
    </w:p>
    <w:p w:rsidR="00C315DE" w14:paraId="6648D5D6" w14:textId="77777777">
      <w:pPr>
        <w:shd w:val="clear" w:color="auto" w:fill="FFFFFF"/>
        <w:spacing w:line="360" w:lineRule="auto"/>
        <w:jc w:val="left"/>
        <w:textAlignment w:val="center"/>
      </w:pPr>
      <w:r>
        <w:t>亚欧草原青铜文明：武器，反映游牧文明的征服内涵。</w:t>
      </w:r>
    </w:p>
    <w:p w:rsidR="00C315DE" w14:paraId="13406BD4" w14:textId="77777777">
      <w:pPr>
        <w:shd w:val="clear" w:color="auto" w:fill="FFFFFF"/>
        <w:spacing w:line="360" w:lineRule="auto"/>
        <w:jc w:val="left"/>
        <w:textAlignment w:val="center"/>
      </w:pPr>
      <w:r>
        <w:t>中原青铜文明：容器，反映农耕文明身份等级、差序格局。</w:t>
      </w:r>
    </w:p>
    <w:p w:rsidR="00C315DE" w14:paraId="29756BE0" w14:textId="77777777">
      <w:pPr>
        <w:shd w:val="clear" w:color="auto" w:fill="FFFFFF"/>
        <w:spacing w:line="360" w:lineRule="auto"/>
        <w:jc w:val="left"/>
        <w:textAlignment w:val="center"/>
      </w:pPr>
      <w:r>
        <w:t>(2)</w:t>
      </w:r>
      <w:r>
        <w:t>原因：自然地理环境影响；文明类型不同；文明之间交流交融的程度；对自然世界的认知差异。</w:t>
      </w:r>
    </w:p>
    <w:p w:rsidR="00C315DE" w14:paraId="18B82B45" w14:textId="77777777">
      <w:pPr>
        <w:shd w:val="clear" w:color="auto" w:fill="FFFFFF"/>
        <w:spacing w:line="360" w:lineRule="auto"/>
        <w:jc w:val="left"/>
        <w:textAlignment w:val="center"/>
      </w:pPr>
      <w:r>
        <w:t>(3)</w:t>
      </w:r>
      <w:r>
        <w:t>特征：容器发达、乐器成套、铭文众多、块</w:t>
      </w:r>
      <w:r>
        <w:t>范</w:t>
      </w:r>
      <w:r>
        <w:t>铸造、等差有序。</w:t>
      </w:r>
    </w:p>
    <w:p w:rsidR="00C315DE" w14:paraId="57C19836" w14:textId="77777777">
      <w:pPr>
        <w:shd w:val="clear" w:color="auto" w:fill="FFFFFF"/>
        <w:spacing w:line="360" w:lineRule="auto"/>
        <w:jc w:val="left"/>
        <w:textAlignment w:val="center"/>
      </w:pPr>
      <w:r>
        <w:t>23</w:t>
      </w:r>
      <w:r>
        <w:t>．</w:t>
      </w:r>
      <w:r>
        <w:t>(1)</w:t>
      </w:r>
      <w:r>
        <w:t>特点：工匠精神产生与手工业发展密切相关；注重实用</w:t>
      </w:r>
      <w:r>
        <w:t>的技道合一</w:t>
      </w:r>
      <w:r>
        <w:t>；重经验积累和技术传承；具有崇德尚贤的</w:t>
      </w:r>
      <w:r>
        <w:t>“</w:t>
      </w:r>
      <w:r>
        <w:t>理想人格</w:t>
      </w:r>
      <w:r>
        <w:t>”</w:t>
      </w:r>
      <w:r>
        <w:t>。</w:t>
      </w:r>
    </w:p>
    <w:p w:rsidR="00C315DE" w14:paraId="38F942EF" w14:textId="77777777">
      <w:pPr>
        <w:shd w:val="clear" w:color="auto" w:fill="FFFFFF"/>
        <w:spacing w:line="360" w:lineRule="auto"/>
        <w:jc w:val="left"/>
        <w:textAlignment w:val="center"/>
      </w:pPr>
      <w:r>
        <w:t>(2)</w:t>
      </w:r>
      <w:r>
        <w:t>原因：工业化初期屈辱记忆的刺激；新教伦理、理性与启蒙思想影响民族品格；德国有严格、完整的制度体系和完备的法律法规；社会自治组织的推动；德国崇尚工匠的社会氛围；德国职业教育发展的推动；德国企业的觉醒蜕变与潜心制造。</w:t>
      </w:r>
    </w:p>
    <w:p w:rsidR="00C315DE" w14:paraId="4D899334" w14:textId="77777777">
      <w:pPr>
        <w:shd w:val="clear" w:color="auto" w:fill="FFFFFF"/>
        <w:spacing w:line="360" w:lineRule="auto"/>
        <w:jc w:val="left"/>
        <w:textAlignment w:val="center"/>
      </w:pPr>
      <w:r>
        <w:t>影响：加速了德国科学与技术的结合，大大推动了德国工业革命的进程；一定程度上提高了德国的综合国力和国际地位。</w:t>
      </w:r>
    </w:p>
    <w:p w:rsidR="00C315DE" w14:paraId="2437F7D4" w14:textId="77777777">
      <w:pPr>
        <w:shd w:val="clear" w:color="auto" w:fill="FFFFFF"/>
        <w:spacing w:line="360" w:lineRule="auto"/>
        <w:jc w:val="left"/>
        <w:textAlignment w:val="center"/>
      </w:pPr>
      <w:r>
        <w:t>24</w:t>
      </w:r>
      <w:r>
        <w:t>．</w:t>
      </w:r>
      <w:r>
        <w:t>(1)</w:t>
      </w:r>
      <w:r>
        <w:t>原因：黄帝的历史功绩首先在于发明历数、天文、阴阳五行、十二生肖、甲子纪年、文字、图画、著书、音律、乐器、医药、祭祀、婚丧、棺椁、坟墓、祭鼎、祭坛、祠庙、占卜等。</w:t>
      </w:r>
    </w:p>
    <w:p w:rsidR="00C315DE" w14:paraId="122B43AE" w14:textId="77777777">
      <w:pPr>
        <w:shd w:val="clear" w:color="auto" w:fill="FFFFFF"/>
        <w:spacing w:line="360" w:lineRule="auto"/>
        <w:jc w:val="left"/>
        <w:textAlignment w:val="center"/>
      </w:pPr>
      <w:r>
        <w:t>影响：黄帝、炎帝、蚩尤部族相互融合（各个部落开始走向一体），构成华夏民族的基础（华夏始祖）；黄帝文化也发展为华夏文化的重要组成部分；华夏民族的自觉意识开始形成（华夏认同的基础）。</w:t>
      </w:r>
    </w:p>
    <w:p w:rsidR="00C315DE" w14:paraId="20D01E83" w14:textId="77777777">
      <w:pPr>
        <w:shd w:val="clear" w:color="auto" w:fill="FFFFFF"/>
        <w:spacing w:line="360" w:lineRule="auto"/>
        <w:jc w:val="left"/>
        <w:textAlignment w:val="center"/>
      </w:pPr>
      <w:r>
        <w:t>(2)</w:t>
      </w:r>
      <w:r>
        <w:t>同：都是四言古体祭文；都赞扬了黄帝的丰功伟绩。（任一点）</w:t>
      </w:r>
    </w:p>
    <w:p w:rsidR="00C315DE" w14:paraId="6B2F592F" w14:textId="77777777">
      <w:pPr>
        <w:shd w:val="clear" w:color="auto" w:fill="FFFFFF"/>
        <w:spacing w:line="360" w:lineRule="auto"/>
        <w:jc w:val="left"/>
        <w:textAlignment w:val="center"/>
      </w:pPr>
      <w:r>
        <w:t>异：但国民党的祭文限于追述轩辕功业，乞求黄帝保佑，一句未提抗日救国之事；</w:t>
      </w:r>
    </w:p>
    <w:p w:rsidR="00C315DE" w14:paraId="127D58DD" w14:textId="77777777">
      <w:pPr>
        <w:shd w:val="clear" w:color="auto" w:fill="FFFFFF"/>
        <w:spacing w:line="360" w:lineRule="auto"/>
        <w:jc w:val="left"/>
        <w:textAlignment w:val="center"/>
      </w:pPr>
      <w:r>
        <w:t>共产党的祭文则是一篇团结抗日的宣言书和出师表。（任一点）</w:t>
      </w:r>
    </w:p>
    <w:p w:rsidR="00C315DE" w14:paraId="6DC6C244" w14:textId="77777777">
      <w:pPr>
        <w:shd w:val="clear" w:color="auto" w:fill="FFFFFF"/>
        <w:spacing w:line="360" w:lineRule="auto"/>
        <w:jc w:val="left"/>
        <w:textAlignment w:val="center"/>
      </w:pPr>
      <w:r>
        <w:t>原因：民族危机空前严重（上升为主要矛盾），联合抗日势在必行；西安事变和平解决，抗日民族统一战线已奠定基础。</w:t>
      </w:r>
    </w:p>
    <w:p w:rsidR="00C315DE" w14:paraId="6E9EEFF2" w14:textId="1200ECC2">
      <w:pPr>
        <w:shd w:val="clear" w:color="auto" w:fill="FFFFFF"/>
        <w:spacing w:line="360" w:lineRule="auto"/>
        <w:jc w:val="left"/>
        <w:textAlignment w:val="center"/>
        <w:rPr>
          <w:rFonts w:hint="eastAsia"/>
        </w:rPr>
      </w:pPr>
      <w:r>
        <w:t>作用：表达了共产党人坚决抗日的决心，呼吁各党各界团结一致。促进了抗日民族统一战线的正式形成，成为抗战胜利的最根本原因。（</w:t>
      </w:r>
      <w:r>
        <w:t>任答一点</w:t>
      </w:r>
      <w:r>
        <w:t>）提升民族凝聚力，（中华民族意识增强）维护、促进统一多民族国家的巩固和发展。（此点必答）</w:t>
      </w:r>
      <w:r>
        <w:rPr>
          <w:rFonts w:hint="eastAsia"/>
        </w:rPr>
        <w:br w:type="page"/>
      </w:r>
      <w:r>
        <w:rPr>
          <w:rFonts w:hint="eastAsia"/>
        </w:rPr>
        <w:drawing>
          <wp:inline>
            <wp:extent cx="4754880" cy="5690518"/>
            <wp:docPr id="10000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0"/>
                    <a:stretch>
                      <a:fillRect/>
                    </a:stretch>
                  </pic:blipFill>
                  <pic:spPr>
                    <a:xfrm>
                      <a:off x="0" y="0"/>
                      <a:ext cx="4754880" cy="5690518"/>
                    </a:xfrm>
                    <a:prstGeom prst="rect">
                      <a:avLst/>
                    </a:prstGeom>
                  </pic:spPr>
                </pic:pic>
              </a:graphicData>
            </a:graphic>
          </wp:inline>
        </w:drawing>
      </w:r>
    </w:p>
    <w:sectPr>
      <w:headerReference w:type="even" r:id="rId11"/>
      <w:headerReference w:type="default" r:id="rId12"/>
      <w:footerReference w:type="even" r:id="rId13"/>
      <w:footerReference w:type="default" r:id="rId14"/>
      <w:pgSz w:w="11906" w:h="16838" w:code="9"/>
      <w:pgMar w:top="1440" w:right="1797" w:bottom="1440" w:left="1797" w:header="851" w:footer="992"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18681A" w:rsidP="0018681A" w14:paraId="0079F882" w14:textId="0854B2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18681A" w:rsidP="0018681A" w14:paraId="2F2988D8" w14:textId="6A9D831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14:paraId="7242279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14:paraId="61978756" w14:textId="7777777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65CD2"/>
    <w:rsid w:val="0018681A"/>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315DE"/>
    <w:rsid w:val="00C806B0"/>
    <w:rsid w:val="00E476EE"/>
    <w:rsid w:val="00EF035E"/>
    <w:rsid w:val="00EF37E8"/>
    <w:rsid w:val="00FA429B"/>
    <w:rsid w:val="00FB1ED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0414A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header" Target="header1.xml" /><Relationship Id="rId12" Type="http://schemas.openxmlformats.org/officeDocument/2006/relationships/header" Target="header2.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theme" Target="theme/theme1.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DA382-708F-4C82-BD9C-4E460AAD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2023-07-05T11:53:00Z</dcterms:created>
  <dcterms:modified xsi:type="dcterms:W3CDTF">2023-07-05T11:53:00Z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