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3.3.0 -->
  <w:background w:color="ffffff">
    <v:background id="_x0000_s1025" filled="t"/>
  </w:background>
  <w:body>
    <w:p w:rsidR="006B4992" w:rsidP="006B4992">
      <w:pPr>
        <w:adjustRightInd w:val="0"/>
        <w:snapToGrid w:val="0"/>
        <w:spacing w:line="288" w:lineRule="auto"/>
        <w:ind w:firstLine="720" w:firstLineChars="200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hint="eastAsia"/>
          <w:b/>
          <w:bCs/>
          <w:color w:val="000000"/>
          <w:sz w:val="36"/>
          <w:szCs w:val="36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10998200</wp:posOffset>
            </wp:positionH>
            <wp:positionV relativeFrom="topMargin">
              <wp:posOffset>12242800</wp:posOffset>
            </wp:positionV>
            <wp:extent cx="482600" cy="381000"/>
            <wp:wrapNone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b/>
          <w:bCs/>
          <w:color w:val="000000"/>
          <w:sz w:val="36"/>
          <w:szCs w:val="36"/>
        </w:rPr>
        <w:t xml:space="preserve">4.2 </w:t>
      </w:r>
      <w:r>
        <w:rPr>
          <w:rFonts w:ascii="Times New Roman" w:hAnsi="Times New Roman" w:hint="eastAsia"/>
          <w:b/>
          <w:bCs/>
          <w:color w:val="000000"/>
          <w:sz w:val="36"/>
          <w:szCs w:val="36"/>
        </w:rPr>
        <w:t>主动运输与胞吞胞吐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1. Na⁺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和葡萄糖等物质出入人体成熟红细胞的方式如图所示，</w:t>
      </w:r>
      <w:r>
        <w:rPr>
          <w:rFonts w:ascii="Times New Roman" w:eastAsia="宋体" w:hAnsi="Times New Roman" w:cs="Times New Roman"/>
          <w:szCs w:val="21"/>
        </w:rPr>
        <w:t>①②</w:t>
      </w:r>
      <w:r>
        <w:rPr>
          <w:rFonts w:ascii="Times New Roman" w:eastAsia="宋体" w:hAnsi="Times New Roman" w:cs="Times New Roman"/>
          <w:szCs w:val="21"/>
        </w:rPr>
        <w:t>表示相关过程。其中过程</w:t>
      </w:r>
      <w:r>
        <w:rPr>
          <w:rFonts w:ascii="Times New Roman" w:eastAsia="宋体" w:hAnsi="Times New Roman" w:cs="Times New Roman"/>
          <w:szCs w:val="21"/>
        </w:rPr>
        <w:t>①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</w:rPr>
        <w:t>②</w:t>
      </w:r>
      <w:r>
        <w:rPr>
          <w:rFonts w:ascii="Times New Roman" w:eastAsia="宋体" w:hAnsi="Times New Roman" w:cs="Times New Roman"/>
          <w:szCs w:val="21"/>
        </w:rPr>
        <w:t>的方式分别为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协助扩散、自由扩散</w:t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自由扩散、协助扩散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协助扩散、主动运输</w:t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主动运输、协助扩散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2981325</wp:posOffset>
            </wp:positionH>
            <wp:positionV relativeFrom="paragraph">
              <wp:posOffset>74295</wp:posOffset>
            </wp:positionV>
            <wp:extent cx="2719705" cy="851535"/>
            <wp:effectExtent l="0" t="0" r="4445" b="5715"/>
            <wp:wrapNone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32385</wp:posOffset>
            </wp:positionV>
            <wp:extent cx="2884170" cy="1050290"/>
            <wp:effectExtent l="0" t="0" r="0" b="16510"/>
            <wp:wrapNone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 cstate="print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342.75pt;height:23.95pt;margin-top:7.2pt;margin-left:46.55pt;position:absolute;z-index:251662336" filled="f" stroked="f" strokeweight="0.5pt">
            <v:textbox>
              <w:txbxContent>
                <w:p w:rsidR="006B4992" w:rsidP="006B4992">
                  <w:pPr>
                    <w:adjustRightInd w:val="0"/>
                    <w:snapToGrid w:val="0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第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1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题图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 xml:space="preserve">                                  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第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2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题图</w:t>
                  </w:r>
                </w:p>
              </w:txbxContent>
            </v:textbox>
          </v:shape>
        </w:pic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. ABC</w:t>
      </w:r>
      <w:r>
        <w:rPr>
          <w:rFonts w:ascii="Times New Roman" w:eastAsia="宋体" w:hAnsi="Times New Roman" w:cs="Times New Roman"/>
          <w:szCs w:val="21"/>
        </w:rPr>
        <w:t>转运蛋白是一类跨膜转运蛋白，参与细胞吸收多种营养物质，每一种</w:t>
      </w:r>
      <w:r>
        <w:rPr>
          <w:rFonts w:ascii="Times New Roman" w:eastAsia="宋体" w:hAnsi="Times New Roman" w:cs="Times New Roman"/>
          <w:szCs w:val="21"/>
        </w:rPr>
        <w:t>ABC</w:t>
      </w:r>
      <w:r>
        <w:rPr>
          <w:rFonts w:ascii="Times New Roman" w:eastAsia="宋体" w:hAnsi="Times New Roman" w:cs="Times New Roman"/>
          <w:szCs w:val="21"/>
        </w:rPr>
        <w:t>转运蛋白对物质运输都具有特异性。</w:t>
      </w:r>
      <w:r>
        <w:rPr>
          <w:rFonts w:ascii="Times New Roman" w:eastAsia="宋体" w:hAnsi="Times New Roman" w:cs="Times New Roman"/>
          <w:szCs w:val="21"/>
        </w:rPr>
        <w:t>ABC</w:t>
      </w:r>
      <w:r>
        <w:rPr>
          <w:rFonts w:ascii="Times New Roman" w:eastAsia="宋体" w:hAnsi="Times New Roman" w:cs="Times New Roman"/>
          <w:szCs w:val="21"/>
        </w:rPr>
        <w:t>转运蛋白的结构及转运过程如图所示。下列有关叙述正确的是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细胞中</w:t>
      </w:r>
      <w:r>
        <w:rPr>
          <w:rFonts w:ascii="Times New Roman" w:eastAsia="宋体" w:hAnsi="Times New Roman" w:cs="Times New Roman"/>
          <w:szCs w:val="21"/>
        </w:rPr>
        <w:t>ATP</w:t>
      </w:r>
      <w:r>
        <w:rPr>
          <w:rFonts w:ascii="Times New Roman" w:eastAsia="宋体" w:hAnsi="Times New Roman" w:cs="Times New Roman"/>
          <w:szCs w:val="21"/>
        </w:rPr>
        <w:t>供应越多，</w:t>
      </w:r>
      <w:r>
        <w:rPr>
          <w:rFonts w:ascii="Times New Roman" w:eastAsia="宋体" w:hAnsi="Times New Roman" w:cs="Times New Roman"/>
          <w:szCs w:val="21"/>
        </w:rPr>
        <w:t>ABC</w:t>
      </w:r>
      <w:r>
        <w:rPr>
          <w:rFonts w:ascii="Times New Roman" w:eastAsia="宋体" w:hAnsi="Times New Roman" w:cs="Times New Roman"/>
          <w:szCs w:val="21"/>
        </w:rPr>
        <w:t>转运蛋白转运物质的速率就越快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B. ABC</w:t>
      </w:r>
      <w:r>
        <w:rPr>
          <w:rFonts w:ascii="Times New Roman" w:eastAsia="宋体" w:hAnsi="Times New Roman" w:cs="Times New Roman"/>
          <w:szCs w:val="21"/>
        </w:rPr>
        <w:t>转运蛋白主要协助氨基酸顺浓度梯度跨膜运输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 ABC</w:t>
      </w:r>
      <w:r>
        <w:rPr>
          <w:rFonts w:ascii="Times New Roman" w:eastAsia="宋体" w:hAnsi="Times New Roman" w:cs="Times New Roman"/>
          <w:szCs w:val="21"/>
        </w:rPr>
        <w:t>转运蛋白在转运离子的过程中发生空间构象的改变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D. ABC</w:t>
      </w:r>
      <w:r>
        <w:rPr>
          <w:rFonts w:ascii="Times New Roman" w:eastAsia="宋体" w:hAnsi="Times New Roman" w:cs="Times New Roman"/>
          <w:szCs w:val="21"/>
        </w:rPr>
        <w:t>转运蛋白可提高红细胞对</w:t>
      </w:r>
      <w:r>
        <w:rPr>
          <w:rFonts w:ascii="Times New Roman" w:eastAsia="宋体" w:hAnsi="Times New Roman" w:cs="Times New Roman"/>
          <w:szCs w:val="21"/>
        </w:rPr>
        <w:t>O₂</w:t>
      </w:r>
      <w:r>
        <w:rPr>
          <w:rFonts w:ascii="Times New Roman" w:eastAsia="宋体" w:hAnsi="Times New Roman" w:cs="Times New Roman"/>
          <w:szCs w:val="21"/>
        </w:rPr>
        <w:t>的跨膜运输速率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3407410</wp:posOffset>
            </wp:positionH>
            <wp:positionV relativeFrom="paragraph">
              <wp:posOffset>5715</wp:posOffset>
            </wp:positionV>
            <wp:extent cx="2303780" cy="1438910"/>
            <wp:effectExtent l="0" t="0" r="1270" b="8890"/>
            <wp:wrapNone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如图表示小肠绒毛上皮细胞的细胞膜对不同物质</w:t>
      </w:r>
    </w:p>
    <w:p w:rsidR="006B4992" w:rsidP="006B4992">
      <w:pPr>
        <w:adjustRightInd w:val="0"/>
        <w:snapToGrid w:val="0"/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的转运情况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箭头表示方向，黑点数量表示物质的浓度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。</w:t>
      </w:r>
    </w:p>
    <w:p w:rsidR="006B4992" w:rsidP="006B4992">
      <w:pPr>
        <w:adjustRightInd w:val="0"/>
        <w:snapToGrid w:val="0"/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下列叙述正确的是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A. a</w:t>
      </w:r>
      <w:r>
        <w:rPr>
          <w:rFonts w:ascii="Times New Roman" w:eastAsia="宋体" w:hAnsi="Times New Roman" w:cs="Times New Roman"/>
          <w:szCs w:val="21"/>
        </w:rPr>
        <w:t>物质可能是氧气，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物质可能是</w:t>
      </w:r>
      <w:r>
        <w:rPr>
          <w:rFonts w:ascii="Times New Roman" w:eastAsia="宋体" w:hAnsi="Times New Roman" w:cs="Times New Roman"/>
          <w:szCs w:val="21"/>
        </w:rPr>
        <w:t>K⁺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B. a</w:t>
      </w:r>
      <w:r>
        <w:rPr>
          <w:rFonts w:ascii="Times New Roman" w:eastAsia="宋体" w:hAnsi="Times New Roman" w:cs="Times New Roman"/>
          <w:szCs w:val="21"/>
        </w:rPr>
        <w:t>物质可能是水，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物质可能是甘油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 a</w:t>
      </w:r>
      <w:r>
        <w:rPr>
          <w:rFonts w:ascii="Times New Roman" w:eastAsia="宋体" w:hAnsi="Times New Roman" w:cs="Times New Roman"/>
          <w:szCs w:val="21"/>
        </w:rPr>
        <w:t>物质可能是乙醇，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物质可能是氧气</w:t>
      </w:r>
      <w:r>
        <w:rPr>
          <w:rFonts w:ascii="Times New Roman" w:eastAsia="宋体" w:hAnsi="Times New Roman" w:cs="Times New Roman" w:hint="eastAsia"/>
          <w:szCs w:val="21"/>
        </w:rPr>
        <w:tab/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D. a</w:t>
      </w:r>
      <w:r>
        <w:rPr>
          <w:rFonts w:ascii="Times New Roman" w:eastAsia="宋体" w:hAnsi="Times New Roman" w:cs="Times New Roman"/>
          <w:szCs w:val="21"/>
        </w:rPr>
        <w:t>物质可能是葡萄糖，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物质可能是氨基酸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4. </w:t>
      </w:r>
      <w:r>
        <w:rPr>
          <w:rFonts w:ascii="Times New Roman" w:eastAsia="宋体" w:hAnsi="Times New Roman" w:cs="Times New Roman"/>
          <w:szCs w:val="21"/>
        </w:rPr>
        <w:t>阿米巴痢疾是一种消化道传染病，病因是感染了在人体肠道内寄生的痢疾内变形虫。该虫能分泌蛋白分解酶，溶解人的肠壁组织，再通过胞吞作用</w:t>
      </w:r>
      <w:r>
        <w:rPr>
          <w:rFonts w:ascii="Times New Roman" w:eastAsia="宋体" w:hAnsi="Times New Roman" w:cs="Times New Roman"/>
          <w:szCs w:val="21"/>
        </w:rPr>
        <w:t>“</w:t>
      </w:r>
      <w:r>
        <w:rPr>
          <w:rFonts w:ascii="Times New Roman" w:eastAsia="宋体" w:hAnsi="Times New Roman" w:cs="Times New Roman"/>
          <w:szCs w:val="21"/>
        </w:rPr>
        <w:t>吃掉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/>
          <w:szCs w:val="21"/>
        </w:rPr>
        <w:t>肠壁组织细胞，引发阿米巴痢疾。下列分析错误的是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饭前便后洗手是预防阿米巴痢疾的有效措施之一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该虫分泌蛋白分解酶的过程促进了其生物膜成分的更新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该虫分泌蛋白分解酶是通过胞吐作用，不需要细胞提供能量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痢疾内变形虫</w:t>
      </w:r>
      <w:r>
        <w:rPr>
          <w:rFonts w:ascii="Times New Roman" w:eastAsia="宋体" w:hAnsi="Times New Roman" w:cs="Times New Roman"/>
          <w:szCs w:val="21"/>
        </w:rPr>
        <w:t>“</w:t>
      </w:r>
      <w:r>
        <w:rPr>
          <w:rFonts w:ascii="Times New Roman" w:eastAsia="宋体" w:hAnsi="Times New Roman" w:cs="Times New Roman"/>
          <w:szCs w:val="21"/>
        </w:rPr>
        <w:t>吃掉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/>
          <w:szCs w:val="21"/>
        </w:rPr>
        <w:t>肠壁组织细胞的过程需要消耗能量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已知动物细胞胞外</w:t>
      </w:r>
      <w:r>
        <w:rPr>
          <w:rFonts w:ascii="Times New Roman" w:eastAsia="宋体" w:hAnsi="Times New Roman" w:cs="Times New Roman"/>
          <w:szCs w:val="21"/>
        </w:rPr>
        <w:t> Na⁺ </w:t>
      </w:r>
      <w:r>
        <w:rPr>
          <w:rFonts w:ascii="Times New Roman" w:eastAsia="宋体" w:hAnsi="Times New Roman" w:cs="Times New Roman"/>
          <w:szCs w:val="21"/>
        </w:rPr>
        <w:t>浓度比胞内高，而</w:t>
      </w:r>
      <w:r>
        <w:rPr>
          <w:rFonts w:ascii="Times New Roman" w:eastAsia="宋体" w:hAnsi="Times New Roman" w:cs="Times New Roman"/>
          <w:szCs w:val="21"/>
        </w:rPr>
        <w:t>K⁺ </w:t>
      </w:r>
      <w:r>
        <w:rPr>
          <w:rFonts w:ascii="Times New Roman" w:eastAsia="宋体" w:hAnsi="Times New Roman" w:cs="Times New Roman"/>
          <w:szCs w:val="21"/>
        </w:rPr>
        <w:t>浓度比胞内低。</w:t>
      </w:r>
      <w:r>
        <w:rPr>
          <w:rFonts w:ascii="Times New Roman" w:eastAsia="宋体" w:hAnsi="Times New Roman" w:cs="Times New Roman"/>
          <w:szCs w:val="21"/>
        </w:rPr>
        <w:t> Na⁺−K⁺ </w:t>
      </w:r>
      <w:r>
        <w:rPr>
          <w:rFonts w:ascii="Times New Roman" w:eastAsia="宋体" w:hAnsi="Times New Roman" w:cs="Times New Roman"/>
          <w:szCs w:val="21"/>
        </w:rPr>
        <w:t>泵是一种分布在细胞膜上的酶，可以水解</w:t>
      </w:r>
      <w:r>
        <w:rPr>
          <w:rFonts w:ascii="Times New Roman" w:eastAsia="宋体" w:hAnsi="Times New Roman" w:cs="Times New Roman"/>
          <w:szCs w:val="21"/>
        </w:rPr>
        <w:t>ATP</w:t>
      </w:r>
      <w:r>
        <w:rPr>
          <w:rFonts w:ascii="Times New Roman" w:eastAsia="宋体" w:hAnsi="Times New Roman" w:cs="Times New Roman"/>
          <w:szCs w:val="21"/>
        </w:rPr>
        <w:t>，同时依赖自身构象改变逆浓度梯度泵出</w:t>
      </w:r>
      <w:r>
        <w:rPr>
          <w:rFonts w:ascii="Times New Roman" w:eastAsia="宋体" w:hAnsi="Times New Roman" w:cs="Times New Roman"/>
          <w:szCs w:val="21"/>
        </w:rPr>
        <w:t>3</w:t>
      </w:r>
      <w:r>
        <w:rPr>
          <w:rFonts w:ascii="Times New Roman" w:eastAsia="宋体" w:hAnsi="Times New Roman" w:cs="Times New Roman"/>
          <w:szCs w:val="21"/>
        </w:rPr>
        <w:t>个</w:t>
      </w:r>
      <w:r>
        <w:rPr>
          <w:rFonts w:ascii="Times New Roman" w:eastAsia="宋体" w:hAnsi="Times New Roman" w:cs="Times New Roman"/>
          <w:szCs w:val="21"/>
        </w:rPr>
        <w:t>Na⁺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/>
          <w:szCs w:val="21"/>
        </w:rPr>
        <w:t>泵入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个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。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/>
          <w:szCs w:val="21"/>
        </w:rPr>
        <w:t>以维持细胞内高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低</w:t>
      </w:r>
      <w:r>
        <w:rPr>
          <w:rFonts w:ascii="Times New Roman" w:eastAsia="宋体" w:hAnsi="Times New Roman" w:cs="Times New Roman"/>
          <w:szCs w:val="21"/>
        </w:rPr>
        <w:t>Na⁺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/>
          <w:szCs w:val="21"/>
        </w:rPr>
        <w:t>的离子环境。下列相关叙述正确的是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A. Na⁺ </w:t>
      </w:r>
      <w:r>
        <w:rPr>
          <w:rFonts w:ascii="Times New Roman" w:eastAsia="宋体" w:hAnsi="Times New Roman" w:cs="Times New Roman"/>
          <w:szCs w:val="21"/>
        </w:rPr>
        <w:t>通过动物细胞细胞膜的跨膜运输方式为主动运输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动物细胞内的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顺浓度梯度运输到细胞外需消耗</w:t>
      </w:r>
      <w:r>
        <w:rPr>
          <w:rFonts w:ascii="Times New Roman" w:eastAsia="宋体" w:hAnsi="Times New Roman" w:cs="Times New Roman"/>
          <w:szCs w:val="21"/>
        </w:rPr>
        <w:t>ATP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 Na⁺−K⁺ </w:t>
      </w:r>
      <w:r>
        <w:rPr>
          <w:rFonts w:ascii="Times New Roman" w:eastAsia="宋体" w:hAnsi="Times New Roman" w:cs="Times New Roman"/>
          <w:szCs w:val="21"/>
        </w:rPr>
        <w:t>泵将</w:t>
      </w:r>
      <w:r>
        <w:rPr>
          <w:rFonts w:ascii="Times New Roman" w:eastAsia="宋体" w:hAnsi="Times New Roman" w:cs="Times New Roman"/>
          <w:szCs w:val="21"/>
        </w:rPr>
        <w:t>Na⁺ </w:t>
      </w:r>
      <w:r>
        <w:rPr>
          <w:rFonts w:ascii="Times New Roman" w:eastAsia="宋体" w:hAnsi="Times New Roman" w:cs="Times New Roman"/>
          <w:szCs w:val="21"/>
        </w:rPr>
        <w:t>泵出细胞、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泵入细胞的方式均为主动运输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D. Na⁺−K⁺ </w:t>
      </w:r>
      <w:r>
        <w:rPr>
          <w:rFonts w:ascii="Times New Roman" w:eastAsia="宋体" w:hAnsi="Times New Roman" w:cs="Times New Roman"/>
          <w:szCs w:val="21"/>
        </w:rPr>
        <w:t>泵能同时泵出</w:t>
      </w:r>
      <w:r>
        <w:rPr>
          <w:rFonts w:ascii="Times New Roman" w:eastAsia="宋体" w:hAnsi="Times New Roman" w:cs="Times New Roman"/>
          <w:szCs w:val="21"/>
        </w:rPr>
        <w:t>3</w:t>
      </w:r>
      <w:r>
        <w:rPr>
          <w:rFonts w:ascii="Times New Roman" w:eastAsia="宋体" w:hAnsi="Times New Roman" w:cs="Times New Roman"/>
          <w:szCs w:val="21"/>
        </w:rPr>
        <w:t>个</w:t>
      </w:r>
      <w:r>
        <w:rPr>
          <w:rFonts w:ascii="Times New Roman" w:eastAsia="宋体" w:hAnsi="Times New Roman" w:cs="Times New Roman"/>
          <w:szCs w:val="21"/>
        </w:rPr>
        <w:t>Na⁺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/>
          <w:szCs w:val="21"/>
        </w:rPr>
        <w:t>泵入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个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，说明其不具有特异性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、图</w:t>
      </w:r>
      <w:r>
        <w:rPr>
          <w:rFonts w:ascii="Times New Roman" w:eastAsia="宋体" w:hAnsi="Times New Roman" w:cs="Times New Roman"/>
          <w:szCs w:val="21"/>
        </w:rPr>
        <w:t>b </w:t>
      </w:r>
      <w:r>
        <w:rPr>
          <w:rFonts w:ascii="Times New Roman" w:eastAsia="宋体" w:hAnsi="Times New Roman" w:cs="Times New Roman"/>
          <w:szCs w:val="21"/>
        </w:rPr>
        <w:t>表示物质进出细胞的两种运输方式。下列叙述错误的是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 A. </w:t>
      </w:r>
      <w:r>
        <w:rPr>
          <w:rFonts w:ascii="Times New Roman" w:eastAsia="宋体" w:hAnsi="Times New Roman" w:cs="Times New Roman"/>
          <w:szCs w:val="21"/>
        </w:rPr>
        <w:t>物质以图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中的方式进入细胞需要消耗能量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白细胞可通过图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中的方式吞噬外来的病菌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胰岛素通过图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中的方式进入细胞发挥作用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中的两种运输方式可能需要细胞膜上蛋白质的参与</w:t>
      </w:r>
    </w:p>
    <w:p w:rsidR="006B4992" w:rsidRPr="00B912F7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pict>
          <v:group id="_x0000_s1027" style="width:510.35pt;height:124.95pt;margin-top:7.25pt;margin-left:-22.45pt;position:absolute;z-index:251663360" coordorigin="2877,54792" coordsize="10207,24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7" o:spid="_x0000_s1028" type="#_x0000_t75" style="width:5273;height:1838;left:7812;position:absolute;top:54792">
              <v:imagedata r:id="rId8" o:title="" chromakey="white"/>
            </v:shape>
            <v:shape id="图片 6" o:spid="_x0000_s1029" type="#_x0000_t75" style="width:4875;height:1509;left:2877;position:absolute;top:55152">
              <v:imagedata r:id="rId9" o:title="" chromakey="white"/>
            </v:shape>
            <v:shape id="_x0000_s1030" type="#_x0000_t202" style="width:6855;height:479;left:4536;position:absolute;top:56813" filled="f" stroked="f" strokeweight="0.5pt">
              <v:textbox>
                <w:txbxContent>
                  <w:p w:rsidR="00B912F7" w:rsidP="00B912F7">
                    <w:pPr>
                      <w:adjustRightInd w:val="0"/>
                      <w:snapToGrid w:val="0"/>
                      <w:rPr>
                        <w:rFonts w:ascii="Times New Roman" w:eastAsia="宋体" w:hAnsi="Times New Roman" w:cs="Times New Roman"/>
                      </w:rPr>
                    </w:pPr>
                    <w:r>
                      <w:rPr>
                        <w:rFonts w:ascii="Times New Roman" w:eastAsia="宋体" w:hAnsi="Times New Roman" w:cs="Times New Roman" w:hint="eastAsia"/>
                      </w:rPr>
                      <w:t>第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6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题图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 xml:space="preserve">                                  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第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7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题图</w:t>
                    </w:r>
                  </w:p>
                </w:txbxContent>
              </v:textbox>
            </v:shape>
          </v:group>
        </w:pic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pStyle w:val="BodyText"/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下列甲、乙、丙三个示意图所示的物质运输方式依次为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自由扩散、主动运输、胞吞</w:t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协助扩散、自由扩散、胞吐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协助扩散、主动运输、胞吐</w:t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自由扩散、协助扩散、胞吐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题型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/>
          <w:szCs w:val="21"/>
        </w:rPr>
        <w:t>影响物质跨膜运输的因素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8. </w:t>
      </w:r>
      <w:r>
        <w:rPr>
          <w:rFonts w:ascii="Times New Roman" w:eastAsia="宋体" w:hAnsi="Times New Roman" w:cs="Times New Roman"/>
          <w:szCs w:val="21"/>
        </w:rPr>
        <w:t>如图是几种物质进出细胞方式中，运输速率与影响因素间的关系曲线图。下列与图相关的叙述，正确的是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114300" distR="114300">
            <wp:extent cx="4846955" cy="845820"/>
            <wp:effectExtent l="0" t="0" r="10795" b="1143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与甘油进出细胞相符的图有</w:t>
      </w:r>
      <w:r>
        <w:rPr>
          <w:rFonts w:ascii="Times New Roman" w:eastAsia="宋体" w:hAnsi="Times New Roman" w:cs="Times New Roman"/>
          <w:szCs w:val="21"/>
        </w:rPr>
        <w:t>①③⑤</w:t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与葡萄糖进入红细胞相符的图有</w:t>
      </w:r>
      <w:r>
        <w:rPr>
          <w:rFonts w:ascii="Times New Roman" w:eastAsia="宋体" w:hAnsi="Times New Roman" w:cs="Times New Roman"/>
          <w:szCs w:val="21"/>
        </w:rPr>
        <w:t>②④⑥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与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进入丽藻细胞相符的图有</w:t>
      </w:r>
      <w:r>
        <w:rPr>
          <w:rFonts w:ascii="Times New Roman" w:eastAsia="宋体" w:hAnsi="Times New Roman" w:cs="Times New Roman"/>
          <w:szCs w:val="21"/>
        </w:rPr>
        <w:t>②④⑤</w:t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与蛋白质进出细胞相符的图有</w:t>
      </w:r>
      <w:r>
        <w:rPr>
          <w:rFonts w:ascii="Times New Roman" w:eastAsia="宋体" w:hAnsi="Times New Roman" w:cs="Times New Roman"/>
          <w:szCs w:val="21"/>
        </w:rPr>
        <w:t>②③⑥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9. </w:t>
      </w:r>
      <w:r>
        <w:rPr>
          <w:rFonts w:ascii="Times New Roman" w:eastAsia="宋体" w:hAnsi="Times New Roman" w:cs="Times New Roman"/>
          <w:szCs w:val="21"/>
        </w:rPr>
        <w:t>图一表示某生物体内甲、乙、丙、丁四种物质通过细胞膜的过程，图中</w:t>
      </w:r>
      <w:r>
        <w:rPr>
          <w:rFonts w:ascii="Times New Roman" w:eastAsia="宋体" w:hAnsi="Times New Roman" w:cs="Times New Roman"/>
          <w:szCs w:val="21"/>
        </w:rPr>
        <w:t>①②③</w:t>
      </w:r>
      <w:r>
        <w:rPr>
          <w:rFonts w:ascii="Times New Roman" w:eastAsia="宋体" w:hAnsi="Times New Roman" w:cs="Times New Roman"/>
          <w:szCs w:val="21"/>
        </w:rPr>
        <w:t>为细胞膜相关组成成分，图二表示</w:t>
      </w:r>
      <w:r>
        <w:rPr>
          <w:rFonts w:ascii="Times New Roman" w:eastAsia="宋体" w:hAnsi="Times New Roman" w:cs="Times New Roman"/>
          <w:szCs w:val="21"/>
        </w:rPr>
        <w:t>O₂</w:t>
      </w:r>
      <w:r>
        <w:rPr>
          <w:rFonts w:ascii="Times New Roman" w:eastAsia="宋体" w:hAnsi="Times New Roman" w:cs="Times New Roman"/>
          <w:szCs w:val="21"/>
        </w:rPr>
        <w:t>含量变化对小肠上皮细胞吸收</w:t>
      </w:r>
      <w:r>
        <w:rPr>
          <w:rFonts w:ascii="Times New Roman" w:eastAsia="宋体" w:hAnsi="Times New Roman" w:cs="Times New Roman"/>
          <w:szCs w:val="21"/>
        </w:rPr>
        <w:t>K⁺ </w:t>
      </w:r>
      <w:r>
        <w:rPr>
          <w:rFonts w:ascii="Times New Roman" w:eastAsia="宋体" w:hAnsi="Times New Roman" w:cs="Times New Roman"/>
          <w:szCs w:val="21"/>
        </w:rPr>
        <w:t>速率的影响。下列有关叙述正确的是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114300" distR="114300">
            <wp:extent cx="4085590" cy="1659890"/>
            <wp:effectExtent l="0" t="0" r="10160" b="1651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图一中细胞膜的上侧是细胞膜的外侧，</w:t>
      </w:r>
      <w:r>
        <w:rPr>
          <w:rFonts w:ascii="Times New Roman" w:eastAsia="宋体" w:hAnsi="Times New Roman" w:cs="Times New Roman"/>
          <w:szCs w:val="21"/>
        </w:rPr>
        <w:t>①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</w:rPr>
        <w:t>③</w:t>
      </w:r>
      <w:r>
        <w:rPr>
          <w:rFonts w:ascii="Times New Roman" w:eastAsia="宋体" w:hAnsi="Times New Roman" w:cs="Times New Roman"/>
          <w:szCs w:val="21"/>
        </w:rPr>
        <w:t>构成细胞膜的基本支架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图二说明吸收</w:t>
      </w:r>
      <w:r>
        <w:rPr>
          <w:rFonts w:ascii="Times New Roman" w:eastAsia="宋体" w:hAnsi="Times New Roman" w:cs="Times New Roman"/>
          <w:szCs w:val="21"/>
        </w:rPr>
        <w:t>K⁺ </w:t>
      </w:r>
      <w:r>
        <w:rPr>
          <w:rFonts w:ascii="Times New Roman" w:eastAsia="宋体" w:hAnsi="Times New Roman" w:cs="Times New Roman"/>
          <w:szCs w:val="21"/>
        </w:rPr>
        <w:t>的方式是主动运输，这种方式对应于图一中的甲通过细胞膜的方式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若图一中丁表示葡萄糖，则该细胞不可能是哺乳动物红细胞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图二中</w:t>
      </w:r>
      <w:r>
        <w:rPr>
          <w:rFonts w:ascii="Times New Roman" w:eastAsia="宋体" w:hAnsi="Times New Roman" w:cs="Times New Roman"/>
          <w:szCs w:val="21"/>
        </w:rPr>
        <w:t>K⁺ </w:t>
      </w:r>
      <w:r>
        <w:rPr>
          <w:rFonts w:ascii="Times New Roman" w:eastAsia="宋体" w:hAnsi="Times New Roman" w:cs="Times New Roman"/>
          <w:szCs w:val="21"/>
        </w:rPr>
        <w:t>吸收速率不再增加时，限制因素是载体蛋白数量和</w:t>
      </w:r>
      <w:r>
        <w:rPr>
          <w:rFonts w:ascii="Times New Roman" w:eastAsia="宋体" w:hAnsi="Times New Roman" w:cs="Times New Roman"/>
          <w:szCs w:val="21"/>
        </w:rPr>
        <w:t>O₂</w:t>
      </w:r>
      <w:r>
        <w:rPr>
          <w:rFonts w:ascii="Times New Roman" w:eastAsia="宋体" w:hAnsi="Times New Roman" w:cs="Times New Roman"/>
          <w:szCs w:val="21"/>
        </w:rPr>
        <w:t>含量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10. </w:t>
      </w:r>
      <w:r>
        <w:rPr>
          <w:rFonts w:ascii="Times New Roman" w:eastAsia="宋体" w:hAnsi="Times New Roman" w:cs="Times New Roman"/>
          <w:szCs w:val="21"/>
        </w:rPr>
        <w:t>小肠上皮细胞的载体蛋白</w:t>
      </w:r>
      <w:r>
        <w:rPr>
          <w:rFonts w:ascii="Times New Roman" w:eastAsia="宋体" w:hAnsi="Times New Roman" w:cs="Times New Roman"/>
          <w:szCs w:val="21"/>
        </w:rPr>
        <w:t>SGLT1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</w:rPr>
        <w:t>GLUT2</w:t>
      </w:r>
      <w:r>
        <w:rPr>
          <w:rFonts w:ascii="Times New Roman" w:eastAsia="宋体" w:hAnsi="Times New Roman" w:cs="Times New Roman"/>
          <w:szCs w:val="21"/>
        </w:rPr>
        <w:t>都能运输肠腔内的葡萄糖，</w:t>
      </w:r>
      <w:r>
        <w:rPr>
          <w:rFonts w:ascii="Times New Roman" w:eastAsia="宋体" w:hAnsi="Times New Roman" w:cs="Times New Roman"/>
          <w:szCs w:val="21"/>
        </w:rPr>
        <w:t>SGLT1</w:t>
      </w:r>
      <w:r>
        <w:rPr>
          <w:rFonts w:ascii="Times New Roman" w:eastAsia="宋体" w:hAnsi="Times New Roman" w:cs="Times New Roman" w:hint="eastAsia"/>
          <w:szCs w:val="21"/>
        </w:rPr>
        <w:t>可以逆浓度梯度吸收葡萄糖，</w:t>
      </w:r>
      <w:r>
        <w:rPr>
          <w:rFonts w:ascii="Times New Roman" w:eastAsia="宋体" w:hAnsi="Times New Roman" w:cs="Times New Roman"/>
          <w:szCs w:val="21"/>
        </w:rPr>
        <w:t>GLUT2</w:t>
      </w:r>
      <w:r>
        <w:rPr>
          <w:rFonts w:ascii="Times New Roman" w:eastAsia="宋体" w:hAnsi="Times New Roman" w:cs="Times New Roman" w:hint="eastAsia"/>
          <w:szCs w:val="21"/>
        </w:rPr>
        <w:t>只在</w:t>
      </w:r>
      <w:r>
        <w:rPr>
          <w:rFonts w:ascii="Times New Roman" w:eastAsia="宋体" w:hAnsi="Times New Roman" w:cs="Times New Roman"/>
          <w:szCs w:val="21"/>
        </w:rPr>
        <w:t>肠腔内葡萄糖浓度高于小肠细胞时</w:t>
      </w:r>
      <w:r>
        <w:rPr>
          <w:rFonts w:ascii="Times New Roman" w:eastAsia="宋体" w:hAnsi="Times New Roman" w:cs="Times New Roman" w:hint="eastAsia"/>
          <w:szCs w:val="21"/>
        </w:rPr>
        <w:t>才会</w:t>
      </w:r>
      <w:r>
        <w:rPr>
          <w:rFonts w:ascii="Times New Roman" w:eastAsia="宋体" w:hAnsi="Times New Roman" w:cs="Times New Roman"/>
          <w:szCs w:val="21"/>
        </w:rPr>
        <w:t>发挥作用。</w:t>
      </w:r>
      <w:r>
        <w:rPr>
          <w:rFonts w:ascii="Times New Roman" w:eastAsia="宋体" w:hAnsi="Times New Roman" w:cs="Times New Roman" w:hint="eastAsia"/>
          <w:szCs w:val="21"/>
        </w:rPr>
        <w:t>下</w:t>
      </w:r>
      <w:r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为</w:t>
      </w:r>
      <w:r>
        <w:rPr>
          <w:rFonts w:ascii="Times New Roman" w:eastAsia="宋体" w:hAnsi="Times New Roman" w:cs="Times New Roman"/>
          <w:szCs w:val="21"/>
        </w:rPr>
        <w:t>小肠上皮细胞葡萄糖运输速率与细胞外葡萄糖浓度的关系曲线，</w:t>
      </w:r>
      <w:r>
        <w:rPr>
          <w:rFonts w:ascii="Times New Roman" w:eastAsia="宋体" w:hAnsi="Times New Roman" w:cs="Times New Roman" w:hint="eastAsia"/>
          <w:szCs w:val="21"/>
        </w:rPr>
        <w:t>下列</w:t>
      </w:r>
      <w:r>
        <w:rPr>
          <w:rFonts w:ascii="Times New Roman" w:eastAsia="宋体" w:hAnsi="Times New Roman" w:cs="Times New Roman"/>
          <w:szCs w:val="21"/>
        </w:rPr>
        <w:t>分析正确的是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载体蛋白</w:t>
      </w:r>
      <w:r>
        <w:rPr>
          <w:rFonts w:ascii="Times New Roman" w:eastAsia="宋体" w:hAnsi="Times New Roman" w:cs="Times New Roman"/>
          <w:szCs w:val="21"/>
        </w:rPr>
        <w:t>SGLT1</w:t>
      </w:r>
      <w:r>
        <w:rPr>
          <w:rFonts w:ascii="Times New Roman" w:eastAsia="宋体" w:hAnsi="Times New Roman" w:cs="Times New Roman"/>
          <w:szCs w:val="21"/>
        </w:rPr>
        <w:t>运输葡萄糖是协助扩散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两种运输葡萄糖的方式依赖的动力不同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 SGLT1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</w:rPr>
        <w:t>GLUT2</w:t>
      </w:r>
      <w:r>
        <w:rPr>
          <w:rFonts w:ascii="Times New Roman" w:eastAsia="宋体" w:hAnsi="Times New Roman" w:cs="Times New Roman"/>
          <w:szCs w:val="21"/>
        </w:rPr>
        <w:t>的空间结构相同</w:t>
      </w:r>
      <w:r>
        <w:rPr>
          <w:rFonts w:ascii="Times New Roman" w:eastAsia="宋体" w:hAnsi="Times New Roman" w:cs="Times New Roman" w:hint="eastAsia"/>
          <w:szCs w:val="21"/>
        </w:rPr>
        <w:tab/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两种对葡萄糖的吸收方式不能同时进行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pict>
          <v:group id="_x0000_s1031" style="width:452.35pt;height:134.4pt;margin-top:0.3pt;margin-left:4.15pt;position:absolute;z-index:251664384" coordorigin="15404,55083" coordsize="9047,2688">
            <v:shape id="图片 12" o:spid="_x0000_s1032" type="#_x0000_t75" style="width:4114;height:1951;left:20337;position:absolute;top:55323">
              <v:imagedata r:id="rId12" o:title=""/>
            </v:shape>
            <v:shape id="图片 11" o:spid="_x0000_s1033" type="#_x0000_t75" style="width:2485;height:2148;left:18149;position:absolute;top:55083">
              <v:imagedata r:id="rId13" o:title="" chromakey="white"/>
            </v:shape>
            <v:shape id="图片 10" o:spid="_x0000_s1034" type="#_x0000_t75" style="width:2625;height:1965;left:15404;position:absolute;top:55196">
              <v:imagedata r:id="rId14" o:title="" chromakey="white"/>
            </v:shape>
            <v:shape id="_x0000_s1035" type="#_x0000_t202" style="width:6855;height:479;left:16395;position:absolute;top:57293" filled="f" stroked="f" strokeweight="0.5pt">
              <v:textbox>
                <w:txbxContent>
                  <w:p w:rsidR="00B912F7" w:rsidP="00B912F7">
                    <w:pPr>
                      <w:adjustRightInd w:val="0"/>
                      <w:snapToGrid w:val="0"/>
                      <w:rPr>
                        <w:rFonts w:ascii="Times New Roman" w:eastAsia="宋体" w:hAnsi="Times New Roman" w:cs="Times New Roman"/>
                      </w:rPr>
                    </w:pPr>
                    <w:r>
                      <w:rPr>
                        <w:rFonts w:ascii="Times New Roman" w:eastAsia="宋体" w:hAnsi="Times New Roman" w:cs="Times New Roman" w:hint="eastAsia"/>
                      </w:rPr>
                      <w:t>第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10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题图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 xml:space="preserve">             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第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11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题图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 xml:space="preserve">                   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第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13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题图</w:t>
                    </w:r>
                  </w:p>
                  <w:p w:rsidR="00B912F7" w:rsidP="00B912F7">
                    <w:pPr>
                      <w:adjustRightInd w:val="0"/>
                      <w:snapToGrid w:val="0"/>
                      <w:rPr>
                        <w:rFonts w:ascii="Times New Roman" w:eastAsia="宋体" w:hAnsi="Times New Roman" w:cs="Times New Roman"/>
                      </w:rPr>
                    </w:pPr>
                  </w:p>
                </w:txbxContent>
              </v:textbox>
            </v:shape>
          </v:group>
        </w:pic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pStyle w:val="BodyText"/>
        <w:adjustRightInd w:val="0"/>
        <w:snapToGrid w:val="0"/>
        <w:spacing w:line="288" w:lineRule="auto"/>
        <w:ind w:firstLine="420" w:firstLineChars="200"/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11. </w:t>
      </w:r>
      <w:r>
        <w:rPr>
          <w:rFonts w:ascii="Times New Roman" w:eastAsia="宋体" w:hAnsi="Times New Roman" w:cs="Times New Roman"/>
          <w:szCs w:val="21"/>
        </w:rPr>
        <w:t>研究者将大蒜的根分别浸入不同浓度的磷酸盐溶液中，</w:t>
      </w:r>
      <w:r>
        <w:rPr>
          <w:rFonts w:ascii="Times New Roman" w:eastAsia="宋体" w:hAnsi="Times New Roman" w:cs="Times New Roman"/>
          <w:szCs w:val="21"/>
        </w:rPr>
        <w:t>4h</w:t>
      </w:r>
      <w:r>
        <w:rPr>
          <w:rFonts w:ascii="Times New Roman" w:eastAsia="宋体" w:hAnsi="Times New Roman" w:cs="Times New Roman"/>
          <w:szCs w:val="21"/>
        </w:rPr>
        <w:t>后测定得到如图所示的</w:t>
      </w:r>
      <w:r>
        <w:rPr>
          <w:rFonts w:ascii="Times New Roman" w:eastAsia="宋体" w:hAnsi="Times New Roman" w:cs="Times New Roman"/>
          <w:szCs w:val="21"/>
        </w:rPr>
        <w:t>PO</w:t>
      </w:r>
      <w:r>
        <w:rPr>
          <w:rFonts w:ascii="Times New Roman" w:eastAsia="宋体" w:hAnsi="Times New Roman" w:cs="Times New Roman"/>
          <w:szCs w:val="21"/>
          <w:vertAlign w:val="subscript"/>
        </w:rPr>
        <w:t>4</w:t>
      </w:r>
      <w:r>
        <w:rPr>
          <w:rFonts w:ascii="宋体" w:eastAsia="宋体" w:hAnsi="宋体" w:cs="宋体" w:hint="eastAsia"/>
          <w:szCs w:val="21"/>
          <w:vertAlign w:val="superscript"/>
        </w:rPr>
        <w:t>3−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/>
          <w:szCs w:val="21"/>
        </w:rPr>
        <w:t>吸收速率曲线。对本实验现象作出的下列分析，合理的是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A. PO</w:t>
      </w:r>
      <w:r>
        <w:rPr>
          <w:rFonts w:ascii="Times New Roman" w:eastAsia="宋体" w:hAnsi="Times New Roman" w:cs="Times New Roman"/>
          <w:szCs w:val="21"/>
          <w:vertAlign w:val="subscript"/>
        </w:rPr>
        <w:t>4</w:t>
      </w:r>
      <w:r>
        <w:rPr>
          <w:rFonts w:ascii="宋体" w:eastAsia="宋体" w:hAnsi="宋体" w:cs="宋体" w:hint="eastAsia"/>
          <w:szCs w:val="21"/>
          <w:vertAlign w:val="superscript"/>
        </w:rPr>
        <w:t>3−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/>
          <w:szCs w:val="21"/>
        </w:rPr>
        <w:t>通过自由扩散进入大蒜根尖细胞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B. PO</w:t>
      </w:r>
      <w:r>
        <w:rPr>
          <w:rFonts w:ascii="Times New Roman" w:eastAsia="宋体" w:hAnsi="Times New Roman" w:cs="Times New Roman"/>
          <w:szCs w:val="21"/>
          <w:vertAlign w:val="subscript"/>
        </w:rPr>
        <w:t>4</w:t>
      </w:r>
      <w:r>
        <w:rPr>
          <w:rFonts w:ascii="宋体" w:eastAsia="宋体" w:hAnsi="宋体" w:cs="宋体" w:hint="eastAsia"/>
          <w:szCs w:val="21"/>
          <w:vertAlign w:val="superscript"/>
        </w:rPr>
        <w:t>3−</w:t>
      </w:r>
      <w:r>
        <w:rPr>
          <w:rFonts w:ascii="Times New Roman" w:eastAsia="宋体" w:hAnsi="Times New Roman" w:cs="Times New Roman"/>
          <w:szCs w:val="21"/>
        </w:rPr>
        <w:t>  </w:t>
      </w:r>
      <w:r>
        <w:rPr>
          <w:rFonts w:ascii="Times New Roman" w:eastAsia="宋体" w:hAnsi="Times New Roman" w:cs="Times New Roman"/>
          <w:szCs w:val="21"/>
        </w:rPr>
        <w:t>吸收速率受到膜上载体数量制约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 PO</w:t>
      </w:r>
      <w:r>
        <w:rPr>
          <w:rFonts w:ascii="Times New Roman" w:eastAsia="宋体" w:hAnsi="Times New Roman" w:cs="Times New Roman"/>
          <w:szCs w:val="21"/>
          <w:vertAlign w:val="subscript"/>
        </w:rPr>
        <w:t>4</w:t>
      </w:r>
      <w:r>
        <w:rPr>
          <w:rFonts w:ascii="宋体" w:eastAsia="宋体" w:hAnsi="宋体" w:cs="宋体" w:hint="eastAsia"/>
          <w:szCs w:val="21"/>
          <w:vertAlign w:val="superscript"/>
        </w:rPr>
        <w:t>3−</w:t>
      </w:r>
      <w:r>
        <w:rPr>
          <w:rFonts w:ascii="Times New Roman" w:eastAsia="宋体" w:hAnsi="Times New Roman" w:cs="Times New Roman"/>
          <w:szCs w:val="21"/>
        </w:rPr>
        <w:t>  </w:t>
      </w:r>
      <w:r>
        <w:rPr>
          <w:rFonts w:ascii="Times New Roman" w:eastAsia="宋体" w:hAnsi="Times New Roman" w:cs="Times New Roman"/>
          <w:szCs w:val="21"/>
        </w:rPr>
        <w:t>通过主动运输进入大蒜根尖细胞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D. PO</w:t>
      </w:r>
      <w:r>
        <w:rPr>
          <w:rFonts w:ascii="Times New Roman" w:eastAsia="宋体" w:hAnsi="Times New Roman" w:cs="Times New Roman"/>
          <w:szCs w:val="21"/>
          <w:vertAlign w:val="subscript"/>
        </w:rPr>
        <w:t>4</w:t>
      </w:r>
      <w:r>
        <w:rPr>
          <w:rFonts w:ascii="宋体" w:eastAsia="宋体" w:hAnsi="宋体" w:cs="宋体" w:hint="eastAsia"/>
          <w:szCs w:val="21"/>
          <w:vertAlign w:val="superscript"/>
        </w:rPr>
        <w:t>3−</w:t>
      </w:r>
      <w:r>
        <w:rPr>
          <w:rFonts w:ascii="Times New Roman" w:eastAsia="宋体" w:hAnsi="Times New Roman" w:cs="Times New Roman"/>
          <w:szCs w:val="21"/>
        </w:rPr>
        <w:t>  </w:t>
      </w:r>
      <w:r>
        <w:rPr>
          <w:rFonts w:ascii="Times New Roman" w:eastAsia="宋体" w:hAnsi="Times New Roman" w:cs="Times New Roman"/>
          <w:szCs w:val="21"/>
        </w:rPr>
        <w:t>通过协助扩散进入大蒜根尖细胞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12. </w:t>
      </w:r>
      <w:r>
        <w:rPr>
          <w:rFonts w:ascii="Times New Roman" w:eastAsia="宋体" w:hAnsi="Times New Roman" w:cs="Times New Roman"/>
          <w:szCs w:val="21"/>
        </w:rPr>
        <w:t>大分子进出细胞靠胞吞和胞吐来完成，下列说法错误的是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胞吞和胞吐的实现依赖于膜的流动性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胞吞和胞吐也是具有选择性的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血红蛋白的分泌过程为胞吐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婴儿从母乳中吸收抗体以提高自身的免疫力，推测该过程应为胞吞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如图为物质跨膜运输示意图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甲、乙、丙代表物质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e</w:t>
      </w:r>
      <w:r>
        <w:rPr>
          <w:rFonts w:ascii="Times New Roman" w:eastAsia="宋体" w:hAnsi="Times New Roman" w:cs="Times New Roman"/>
          <w:szCs w:val="21"/>
        </w:rPr>
        <w:t>代表运输方式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下列叙述中错误的是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动物细胞间的信息交流离不开丙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制备细胞膜可选用鸡血作实验材料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t>a~e</w:t>
      </w:r>
      <w:r>
        <w:rPr>
          <w:rFonts w:ascii="Times New Roman" w:eastAsia="宋体" w:hAnsi="Times New Roman" w:cs="Times New Roman"/>
          <w:szCs w:val="21"/>
        </w:rPr>
        <w:t>的五种方式中，代表被动运输的是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d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图中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可表示氧气进入细胞的过程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为探究细胞吸收葡萄糖的条件，将兔的红细胞和肌肉细胞分别置于含有质量分数为</w:t>
      </w:r>
      <w:r>
        <w:rPr>
          <w:rFonts w:ascii="Times New Roman" w:eastAsia="宋体" w:hAnsi="Times New Roman" w:cs="Times New Roman"/>
          <w:szCs w:val="21"/>
        </w:rPr>
        <w:t>5.0%</w:t>
      </w:r>
      <w:r>
        <w:rPr>
          <w:rFonts w:ascii="Times New Roman" w:eastAsia="宋体" w:hAnsi="Times New Roman" w:cs="Times New Roman"/>
          <w:szCs w:val="21"/>
        </w:rPr>
        <w:t>的葡萄糖培养液中进行实验，一段时间后测定培养液中葡萄糖的含量，结果如表。</w:t>
      </w:r>
    </w:p>
    <w:tbl>
      <w:tblPr>
        <w:tblStyle w:val="TableGrid"/>
        <w:tblW w:w="0" w:type="auto"/>
        <w:jc w:val="center"/>
        <w:tblLook w:val="04A0"/>
      </w:tblPr>
      <w:tblGrid>
        <w:gridCol w:w="902"/>
        <w:gridCol w:w="2438"/>
        <w:gridCol w:w="2131"/>
        <w:gridCol w:w="2131"/>
      </w:tblGrid>
      <w:tr w:rsidTr="004156DE">
        <w:tblPrEx>
          <w:tblW w:w="0" w:type="auto"/>
          <w:jc w:val="center"/>
          <w:tblLook w:val="04A0"/>
        </w:tblPrEx>
        <w:trPr>
          <w:trHeight w:val="294"/>
          <w:jc w:val="center"/>
        </w:trPr>
        <w:tc>
          <w:tcPr>
            <w:tcW w:w="902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组别</w:t>
            </w:r>
          </w:p>
        </w:tc>
        <w:tc>
          <w:tcPr>
            <w:tcW w:w="2438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培养条件</w:t>
            </w:r>
          </w:p>
        </w:tc>
        <w:tc>
          <w:tcPr>
            <w:tcW w:w="2131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肌肉细胞</w:t>
            </w:r>
          </w:p>
        </w:tc>
        <w:tc>
          <w:tcPr>
            <w:tcW w:w="2131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红细胞</w:t>
            </w:r>
          </w:p>
        </w:tc>
      </w:tr>
      <w:tr w:rsidTr="004156DE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902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甲</w:t>
            </w:r>
          </w:p>
        </w:tc>
        <w:tc>
          <w:tcPr>
            <w:tcW w:w="2438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加入葡萄糖载体抑制剂</w:t>
            </w:r>
          </w:p>
        </w:tc>
        <w:tc>
          <w:tcPr>
            <w:tcW w:w="2131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5.0%</w:t>
            </w:r>
          </w:p>
        </w:tc>
        <w:tc>
          <w:tcPr>
            <w:tcW w:w="2131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5.0%</w:t>
            </w:r>
          </w:p>
        </w:tc>
      </w:tr>
      <w:tr w:rsidTr="004156DE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902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乙</w:t>
            </w:r>
          </w:p>
        </w:tc>
        <w:tc>
          <w:tcPr>
            <w:tcW w:w="2438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加入呼吸抑制剂</w:t>
            </w:r>
          </w:p>
        </w:tc>
        <w:tc>
          <w:tcPr>
            <w:tcW w:w="2131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4.7%</w:t>
            </w:r>
          </w:p>
        </w:tc>
        <w:tc>
          <w:tcPr>
            <w:tcW w:w="2131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3.5%</w:t>
            </w:r>
          </w:p>
        </w:tc>
      </w:tr>
      <w:tr w:rsidTr="004156DE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902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丙</w:t>
            </w:r>
          </w:p>
        </w:tc>
        <w:tc>
          <w:tcPr>
            <w:tcW w:w="2438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不做任何处理</w:t>
            </w:r>
          </w:p>
        </w:tc>
        <w:tc>
          <w:tcPr>
            <w:tcW w:w="2131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2.5%</w:t>
            </w:r>
          </w:p>
        </w:tc>
        <w:tc>
          <w:tcPr>
            <w:tcW w:w="2131" w:type="dxa"/>
            <w:vAlign w:val="center"/>
          </w:tcPr>
          <w:p w:rsidR="006B4992" w:rsidP="004156DE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t>3.5%</w:t>
            </w:r>
          </w:p>
        </w:tc>
      </w:tr>
    </w:tbl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下列分析正确的是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该实验的对照组为甲组，因变量为培养液中葡萄糖的含量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甲组与丙组比较，可知肌肉细胞和红细胞吸收葡萄糖均需要通道蛋白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乙组与丙组比较，可知肌肉细胞和红细胞吸收葡萄糖均需要能量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D. </w:t>
      </w:r>
      <w:r>
        <w:rPr>
          <w:rFonts w:ascii="Times New Roman" w:eastAsia="宋体" w:hAnsi="Times New Roman" w:cs="Times New Roman"/>
          <w:szCs w:val="21"/>
        </w:rPr>
        <w:t>实验结果说明肌肉细胞吸收葡萄糖的方式既有主动运输，也有协助扩散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如图为动物小肠上皮细胞对葡萄糖的运输过程，据图分析，下列说法正确的是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小肠上皮细胞内的</w:t>
      </w:r>
      <w:r>
        <w:rPr>
          <w:rFonts w:ascii="Times New Roman" w:eastAsia="宋体" w:hAnsi="Times New Roman" w:cs="Times New Roman"/>
          <w:szCs w:val="21"/>
        </w:rPr>
        <w:t>Na⁺ </w:t>
      </w:r>
      <w:r>
        <w:rPr>
          <w:rFonts w:ascii="Times New Roman" w:eastAsia="宋体" w:hAnsi="Times New Roman" w:cs="Times New Roman"/>
          <w:szCs w:val="21"/>
        </w:rPr>
        <w:t>浓度高于细胞外液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当葡萄糖由上皮细胞进入细胞外液时，驱动该过程的动力来自</w:t>
      </w:r>
      <w:r>
        <w:rPr>
          <w:rFonts w:ascii="Times New Roman" w:eastAsia="宋体" w:hAnsi="Times New Roman" w:cs="Times New Roman"/>
          <w:szCs w:val="21"/>
        </w:rPr>
        <w:t>ATP</w:t>
      </w:r>
      <w:r>
        <w:rPr>
          <w:rFonts w:ascii="Times New Roman" w:eastAsia="宋体" w:hAnsi="Times New Roman" w:cs="Times New Roman"/>
          <w:szCs w:val="21"/>
        </w:rPr>
        <w:t>的分解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C. </w:t>
      </w:r>
      <w:r>
        <w:rPr>
          <w:rFonts w:ascii="Times New Roman" w:eastAsia="宋体" w:hAnsi="Times New Roman" w:cs="Times New Roman"/>
          <w:szCs w:val="21"/>
        </w:rPr>
        <w:t>葡萄糖由肠腔进入上皮细胞消耗的能量由</w:t>
      </w:r>
      <w:r>
        <w:rPr>
          <w:rFonts w:ascii="Times New Roman" w:eastAsia="宋体" w:hAnsi="Times New Roman" w:cs="Times New Roman"/>
          <w:szCs w:val="21"/>
        </w:rPr>
        <w:t>Na⁺</w:t>
      </w:r>
      <w:r>
        <w:rPr>
          <w:rFonts w:ascii="Times New Roman" w:eastAsia="宋体" w:hAnsi="Times New Roman" w:cs="Times New Roman"/>
          <w:szCs w:val="21"/>
        </w:rPr>
        <w:t>顺浓度进入细胞的势能提供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pict>
          <v:group id="_x0000_s1036" style="width:380.35pt;height:189.65pt;margin-top:7.8pt;margin-left:31.35pt;position:absolute;z-index:251665408" coordorigin="3920,71789" coordsize="7607,3793">
            <v:shape id="图片 16" o:spid="_x0000_s1037" type="#_x0000_t75" style="width:4083;height:2031;left:7445;position:absolute;top:73126">
              <v:imagedata r:id="rId15" o:title=""/>
            </v:shape>
            <v:shape id="图片 15" o:spid="_x0000_s1038" type="#_x0000_t75" style="width:3063;height:3344;left:3920;position:absolute;top:71789">
              <v:imagedata r:id="rId16" o:title="" chromakey="white"/>
            </v:shape>
            <v:shape id="_x0000_s1039" type="#_x0000_t202" style="width:6855;height:479;left:4311;position:absolute;top:75104" filled="f" stroked="f" strokeweight="0.5pt">
              <v:textbox>
                <w:txbxContent>
                  <w:p w:rsidR="00B912F7" w:rsidP="00B912F7">
                    <w:pPr>
                      <w:adjustRightInd w:val="0"/>
                      <w:snapToGrid w:val="0"/>
                      <w:rPr>
                        <w:rFonts w:ascii="Times New Roman" w:eastAsia="宋体" w:hAnsi="Times New Roman" w:cs="Times New Roman"/>
                      </w:rPr>
                    </w:pPr>
                    <w:r>
                      <w:rPr>
                        <w:rFonts w:ascii="Times New Roman" w:eastAsia="宋体" w:hAnsi="Times New Roman" w:cs="Times New Roman" w:hint="eastAsia"/>
                      </w:rPr>
                      <w:t>第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15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题图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 xml:space="preserve">                                  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第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16</w:t>
                    </w:r>
                    <w:r>
                      <w:rPr>
                        <w:rFonts w:ascii="Times New Roman" w:eastAsia="宋体" w:hAnsi="Times New Roman" w:cs="Times New Roman" w:hint="eastAsia"/>
                      </w:rPr>
                      <w:t>题图</w:t>
                    </w:r>
                  </w:p>
                </w:txbxContent>
              </v:textbox>
            </v:shape>
          </v:group>
        </w:pict>
      </w:r>
      <w:r w:rsidR="006B4992">
        <w:rPr>
          <w:rFonts w:ascii="Times New Roman" w:eastAsia="宋体" w:hAnsi="Times New Roman" w:cs="Times New Roman"/>
          <w:szCs w:val="21"/>
        </w:rPr>
        <w:t xml:space="preserve">D. </w:t>
      </w:r>
      <w:r w:rsidR="006B4992">
        <w:rPr>
          <w:rFonts w:ascii="Times New Roman" w:eastAsia="宋体" w:hAnsi="Times New Roman" w:cs="Times New Roman"/>
          <w:szCs w:val="21"/>
        </w:rPr>
        <w:t>葡萄糖进出上皮细胞需要的载体种类是相同的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如图表示一个神经细胞内外不同离子的相对浓度，离子的浓度差能保持相对稳定。下列叙述正确的是</w:t>
      </w:r>
      <w:r>
        <w:rPr>
          <w:rFonts w:ascii="Times New Roman" w:eastAsia="宋体" w:hAnsi="Times New Roman" w:cs="Times New Roman"/>
          <w:szCs w:val="21"/>
        </w:rPr>
        <w:t> </w:t>
      </w:r>
      <w:r>
        <w:rPr>
          <w:rFonts w:ascii="Times New Roman" w:eastAsia="宋体" w:hAnsi="Times New Roman" w:cs="Times New Roman" w:hint="eastAsia"/>
          <w:szCs w:val="21"/>
        </w:rPr>
        <w:t>(       )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A. </w:t>
      </w:r>
      <w:r>
        <w:rPr>
          <w:rFonts w:ascii="Times New Roman" w:eastAsia="宋体" w:hAnsi="Times New Roman" w:cs="Times New Roman"/>
          <w:szCs w:val="21"/>
        </w:rPr>
        <w:t>维持细胞内外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浓度差的过程中不需要消耗</w:t>
      </w:r>
      <w:r>
        <w:rPr>
          <w:rFonts w:ascii="Times New Roman" w:eastAsia="宋体" w:hAnsi="Times New Roman" w:cs="Times New Roman"/>
          <w:szCs w:val="21"/>
        </w:rPr>
        <w:t>ATP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B. </w:t>
      </w:r>
      <w:r>
        <w:rPr>
          <w:rFonts w:ascii="Times New Roman" w:eastAsia="宋体" w:hAnsi="Times New Roman" w:cs="Times New Roman"/>
          <w:szCs w:val="21"/>
        </w:rPr>
        <w:t>维持细胞内外</w:t>
      </w:r>
      <w:r>
        <w:rPr>
          <w:rFonts w:ascii="Times New Roman" w:eastAsia="宋体" w:hAnsi="Times New Roman" w:cs="Times New Roman"/>
          <w:szCs w:val="21"/>
        </w:rPr>
        <w:t>Na⁺</w:t>
      </w:r>
      <w:r>
        <w:rPr>
          <w:rFonts w:ascii="Times New Roman" w:eastAsia="宋体" w:hAnsi="Times New Roman" w:cs="Times New Roman"/>
          <w:szCs w:val="21"/>
        </w:rPr>
        <w:t>浓度差的过程中相应载体蛋白不发生形状改变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 Mg²⁺ </w:t>
      </w:r>
      <w:r>
        <w:rPr>
          <w:rFonts w:ascii="Times New Roman" w:eastAsia="宋体" w:hAnsi="Times New Roman" w:cs="Times New Roman"/>
          <w:szCs w:val="21"/>
        </w:rPr>
        <w:t>通过主动运输从细胞外进入细胞内</w:t>
      </w:r>
      <w:r>
        <w:rPr>
          <w:rFonts w:ascii="Times New Roman" w:eastAsia="宋体" w:hAnsi="Times New Roman" w:cs="Times New Roman" w:hint="eastAsia"/>
          <w:szCs w:val="21"/>
        </w:rPr>
        <w:t>，以</w:t>
      </w:r>
      <w:r>
        <w:rPr>
          <w:rFonts w:ascii="Times New Roman" w:eastAsia="宋体" w:hAnsi="Times New Roman" w:cs="Times New Roman"/>
          <w:szCs w:val="21"/>
        </w:rPr>
        <w:t>维持浓度差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D. Cl⁻ </w:t>
      </w:r>
      <w:r>
        <w:rPr>
          <w:rFonts w:ascii="Times New Roman" w:eastAsia="宋体" w:hAnsi="Times New Roman" w:cs="Times New Roman"/>
          <w:szCs w:val="21"/>
        </w:rPr>
        <w:t>通过主动运输从细胞外进入细胞内</w:t>
      </w:r>
      <w:r>
        <w:rPr>
          <w:rFonts w:ascii="Times New Roman" w:eastAsia="宋体" w:hAnsi="Times New Roman" w:cs="Times New Roman" w:hint="eastAsia"/>
          <w:szCs w:val="21"/>
        </w:rPr>
        <w:t>，以</w:t>
      </w:r>
      <w:r>
        <w:rPr>
          <w:rFonts w:ascii="Times New Roman" w:eastAsia="宋体" w:hAnsi="Times New Roman" w:cs="Times New Roman"/>
          <w:szCs w:val="21"/>
        </w:rPr>
        <w:t>维持浓度差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17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是物质的几种跨膜运输方式示意图。图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是在完全营养液中培养的南瓜幼苗中氧气含量变化对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吸收速率的影响曲线。回答下列问题：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114300" distR="114300">
            <wp:extent cx="4655185" cy="1557655"/>
            <wp:effectExtent l="0" t="0" r="12065" b="444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t="8014" r="1350" b="5908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(1)</w:t>
      </w:r>
      <w:r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中的方式</w:t>
      </w:r>
      <w:r>
        <w:rPr>
          <w:rFonts w:ascii="Times New Roman" w:eastAsia="宋体" w:hAnsi="Times New Roman" w:cs="Times New Roman"/>
          <w:szCs w:val="21"/>
        </w:rPr>
        <w:t>Ⅰ</w:t>
      </w:r>
      <w:r>
        <w:rPr>
          <w:rFonts w:ascii="Times New Roman" w:eastAsia="宋体" w:hAnsi="Times New Roman" w:cs="Times New Roman"/>
          <w:szCs w:val="21"/>
        </w:rPr>
        <w:t>代表的跨膜运输方式是</w:t>
      </w:r>
      <w:r>
        <w:rPr>
          <w:rFonts w:ascii="Times New Roman" w:eastAsia="宋体" w:hAnsi="Times New Roman" w:cs="Times New Roman" w:hint="eastAsia"/>
          <w:szCs w:val="21"/>
        </w:rPr>
        <w:t>_____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方式</w:t>
      </w:r>
      <w:r>
        <w:rPr>
          <w:rFonts w:ascii="Times New Roman" w:eastAsia="宋体" w:hAnsi="Times New Roman" w:cs="Times New Roman"/>
          <w:szCs w:val="21"/>
        </w:rPr>
        <w:t>Ⅲ</w:t>
      </w:r>
      <w:r>
        <w:rPr>
          <w:rFonts w:ascii="Times New Roman" w:eastAsia="宋体" w:hAnsi="Times New Roman" w:cs="Times New Roman"/>
          <w:szCs w:val="21"/>
        </w:rPr>
        <w:t>代表的跨膜运输方式是</w:t>
      </w:r>
      <w:r>
        <w:rPr>
          <w:rFonts w:ascii="Times New Roman" w:eastAsia="宋体" w:hAnsi="Times New Roman" w:cs="Times New Roman" w:hint="eastAsia"/>
          <w:szCs w:val="21"/>
        </w:rPr>
        <w:t>_______</w:t>
      </w:r>
      <w:r>
        <w:rPr>
          <w:rFonts w:ascii="Times New Roman" w:eastAsia="宋体" w:hAnsi="Times New Roman" w:cs="Times New Roman"/>
          <w:szCs w:val="21"/>
        </w:rPr>
        <w:t>。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(2)</w:t>
      </w:r>
      <w:r>
        <w:rPr>
          <w:rFonts w:ascii="Times New Roman" w:eastAsia="宋体" w:hAnsi="Times New Roman" w:cs="Times New Roman"/>
          <w:szCs w:val="21"/>
        </w:rPr>
        <w:t>过去人们普遍认为，水分子都是通过图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的方式</w:t>
      </w:r>
      <w:r>
        <w:rPr>
          <w:rFonts w:ascii="Times New Roman" w:eastAsia="宋体" w:hAnsi="Times New Roman" w:cs="Times New Roman"/>
          <w:szCs w:val="21"/>
        </w:rPr>
        <w:t>Ⅰ</w:t>
      </w:r>
      <w:r>
        <w:rPr>
          <w:rFonts w:ascii="Times New Roman" w:eastAsia="宋体" w:hAnsi="Times New Roman" w:cs="Times New Roman"/>
          <w:szCs w:val="21"/>
        </w:rPr>
        <w:t>进出细胞的，但后来的研究表明，水分子更多的是借助细胞膜上的</w:t>
      </w:r>
      <w:r>
        <w:rPr>
          <w:rFonts w:ascii="Times New Roman" w:eastAsia="宋体" w:hAnsi="Times New Roman" w:cs="Times New Roman" w:hint="eastAsia"/>
          <w:szCs w:val="21"/>
        </w:rPr>
        <w:t>_________</w:t>
      </w:r>
      <w:r>
        <w:rPr>
          <w:rFonts w:ascii="Times New Roman" w:eastAsia="宋体" w:hAnsi="Times New Roman" w:cs="Times New Roman"/>
          <w:szCs w:val="21"/>
        </w:rPr>
        <w:t>以图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的方式</w:t>
      </w:r>
      <w:r>
        <w:rPr>
          <w:rFonts w:ascii="Times New Roman" w:eastAsia="宋体" w:hAnsi="Times New Roman" w:cs="Times New Roman" w:hint="eastAsia"/>
          <w:szCs w:val="21"/>
        </w:rPr>
        <w:t>____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填图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中编号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进出细胞的。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(3)</w:t>
      </w:r>
      <w:r>
        <w:rPr>
          <w:rFonts w:ascii="Times New Roman" w:eastAsia="宋体" w:hAnsi="Times New Roman" w:cs="Times New Roman"/>
          <w:szCs w:val="21"/>
        </w:rPr>
        <w:t>据图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判断，南瓜幼苗根系细胞吸收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/>
          <w:szCs w:val="21"/>
        </w:rPr>
        <w:t>的方式</w:t>
      </w:r>
      <w:r>
        <w:rPr>
          <w:rFonts w:ascii="Times New Roman" w:eastAsia="宋体" w:hAnsi="Times New Roman" w:cs="Times New Roman" w:hint="eastAsia"/>
          <w:szCs w:val="21"/>
        </w:rPr>
        <w:t>____________(</w:t>
      </w:r>
      <w:r>
        <w:rPr>
          <w:rFonts w:ascii="Times New Roman" w:eastAsia="宋体" w:hAnsi="Times New Roman" w:cs="Times New Roman" w:hint="eastAsia"/>
          <w:szCs w:val="21"/>
        </w:rPr>
        <w:t>填“属于”或“不属于”</w:t>
      </w:r>
      <w:r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的</w:t>
      </w:r>
      <w:r>
        <w:rPr>
          <w:rFonts w:ascii="Times New Roman" w:eastAsia="宋体" w:hAnsi="Times New Roman" w:cs="Times New Roman"/>
          <w:szCs w:val="21"/>
        </w:rPr>
        <w:t>Ⅰ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Ⅱ</w:t>
      </w:r>
      <w:r>
        <w:rPr>
          <w:rFonts w:ascii="Times New Roman" w:eastAsia="宋体" w:hAnsi="Times New Roman" w:cs="Times New Roman"/>
          <w:szCs w:val="21"/>
        </w:rPr>
        <w:t>或</w:t>
      </w:r>
      <w:r>
        <w:rPr>
          <w:rFonts w:ascii="Times New Roman" w:eastAsia="宋体" w:hAnsi="Times New Roman" w:cs="Times New Roman"/>
          <w:szCs w:val="21"/>
        </w:rPr>
        <w:t>Ⅲ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作出该判断的理由是</w:t>
      </w:r>
      <w:r>
        <w:rPr>
          <w:rFonts w:ascii="Times New Roman" w:eastAsia="宋体" w:hAnsi="Times New Roman" w:cs="Times New Roman" w:hint="eastAsia"/>
          <w:szCs w:val="21"/>
        </w:rPr>
        <w:t>___________________________________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(4)</w:t>
      </w:r>
      <w:r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中曲线</w:t>
      </w:r>
      <w:r>
        <w:rPr>
          <w:rFonts w:ascii="Times New Roman" w:eastAsia="宋体" w:hAnsi="Times New Roman" w:cs="Times New Roman"/>
          <w:szCs w:val="21"/>
        </w:rPr>
        <w:t>AB</w:t>
      </w:r>
      <w:r>
        <w:rPr>
          <w:rFonts w:ascii="Times New Roman" w:eastAsia="宋体" w:hAnsi="Times New Roman" w:cs="Times New Roman"/>
          <w:szCs w:val="21"/>
        </w:rPr>
        <w:t>段限制</w:t>
      </w:r>
      <w:r>
        <w:rPr>
          <w:rFonts w:ascii="Times New Roman" w:eastAsia="宋体" w:hAnsi="Times New Roman" w:cs="Times New Roman"/>
          <w:szCs w:val="21"/>
        </w:rPr>
        <w:t>K⁺ </w:t>
      </w:r>
      <w:r>
        <w:rPr>
          <w:rFonts w:ascii="Times New Roman" w:eastAsia="宋体" w:hAnsi="Times New Roman" w:cs="Times New Roman"/>
          <w:szCs w:val="21"/>
        </w:rPr>
        <w:t>吸收速率的因素是</w:t>
      </w:r>
      <w:r>
        <w:rPr>
          <w:rFonts w:ascii="Times New Roman" w:eastAsia="宋体" w:hAnsi="Times New Roman" w:cs="Times New Roman" w:hint="eastAsia"/>
          <w:szCs w:val="21"/>
        </w:rPr>
        <w:t>_______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BC</w:t>
      </w:r>
      <w:r>
        <w:rPr>
          <w:rFonts w:ascii="Times New Roman" w:eastAsia="宋体" w:hAnsi="Times New Roman" w:cs="Times New Roman"/>
          <w:szCs w:val="21"/>
        </w:rPr>
        <w:t>段影响</w:t>
      </w:r>
      <w:r>
        <w:rPr>
          <w:rFonts w:ascii="Times New Roman" w:eastAsia="宋体" w:hAnsi="Times New Roman" w:cs="Times New Roman"/>
          <w:szCs w:val="21"/>
        </w:rPr>
        <w:t>K⁺ </w:t>
      </w:r>
      <w:r>
        <w:rPr>
          <w:rFonts w:ascii="Times New Roman" w:eastAsia="宋体" w:hAnsi="Times New Roman" w:cs="Times New Roman"/>
          <w:szCs w:val="21"/>
        </w:rPr>
        <w:t>吸收速率的内部因素是</w:t>
      </w:r>
      <w:r>
        <w:rPr>
          <w:rFonts w:ascii="Times New Roman" w:eastAsia="宋体" w:hAnsi="Times New Roman" w:cs="Times New Roman" w:hint="eastAsia"/>
          <w:szCs w:val="21"/>
        </w:rPr>
        <w:t>______________</w:t>
      </w:r>
      <w:r>
        <w:rPr>
          <w:rFonts w:ascii="Times New Roman" w:eastAsia="宋体" w:hAnsi="Times New Roman" w:cs="Times New Roman"/>
          <w:szCs w:val="21"/>
        </w:rPr>
        <w:t>。</w:t>
      </w:r>
    </w:p>
    <w:p w:rsidR="006B4992" w:rsidP="006B4992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参考答案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1-5 DCACC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6-10 CCABB</w:t>
      </w:r>
    </w:p>
    <w:p w:rsidR="006B4992" w:rsidP="006B4992">
      <w:pPr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11-16 BCBDCC</w:t>
      </w:r>
    </w:p>
    <w:p w:rsidR="006B4992" w:rsidP="006B4992">
      <w:pPr>
        <w:pStyle w:val="BodyText"/>
        <w:adjustRightInd w:val="0"/>
        <w:snapToGrid w:val="0"/>
        <w:spacing w:line="288" w:lineRule="auto"/>
        <w:ind w:firstLine="420" w:firstLineChars="20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17. </w:t>
      </w:r>
      <w:r>
        <w:rPr>
          <w:rFonts w:ascii="Times New Roman" w:eastAsia="宋体" w:hAnsi="Times New Roman" w:cs="Times New Roman" w:hint="eastAsia"/>
        </w:rPr>
        <w:t>自由扩散；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借助通道蛋白的</w:t>
      </w:r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协助扩散；水通道蛋白；Ⅲ；不属于；由图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知南瓜</w:t>
      </w:r>
      <w:r>
        <w:rPr>
          <w:rFonts w:ascii="Times New Roman" w:eastAsia="宋体" w:hAnsi="Times New Roman" w:cs="Times New Roman"/>
          <w:szCs w:val="21"/>
        </w:rPr>
        <w:t>根系细胞吸收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 w:hint="eastAsia"/>
          <w:szCs w:val="21"/>
        </w:rPr>
        <w:t>的速率受</w:t>
      </w:r>
      <w:r>
        <w:rPr>
          <w:rFonts w:ascii="Times New Roman" w:eastAsia="宋体" w:hAnsi="Times New Roman" w:cs="Times New Roman" w:hint="eastAsia"/>
          <w:szCs w:val="21"/>
        </w:rPr>
        <w:t>O</w:t>
      </w:r>
      <w:r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>
        <w:rPr>
          <w:rFonts w:ascii="Times New Roman" w:eastAsia="宋体" w:hAnsi="Times New Roman" w:cs="Times New Roman" w:hint="eastAsia"/>
          <w:szCs w:val="21"/>
        </w:rPr>
        <w:t>含量影响，表明该过程需要呼吸作用提供能量，为主动运输。而图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中</w:t>
      </w:r>
      <w:r>
        <w:rPr>
          <w:rFonts w:ascii="Times New Roman" w:eastAsia="宋体" w:hAnsi="Times New Roman" w:cs="Times New Roman"/>
          <w:szCs w:val="21"/>
        </w:rPr>
        <w:t>Ⅰ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Ⅱ</w:t>
      </w:r>
      <w:r>
        <w:rPr>
          <w:rFonts w:ascii="Times New Roman" w:eastAsia="宋体" w:hAnsi="Times New Roman" w:cs="Times New Roman"/>
          <w:szCs w:val="21"/>
        </w:rPr>
        <w:t>或</w:t>
      </w:r>
      <w:r>
        <w:rPr>
          <w:rFonts w:ascii="Times New Roman" w:eastAsia="宋体" w:hAnsi="Times New Roman" w:cs="Times New Roman"/>
          <w:szCs w:val="21"/>
        </w:rPr>
        <w:t>Ⅲ</w:t>
      </w:r>
      <w:r>
        <w:rPr>
          <w:rFonts w:ascii="Times New Roman" w:eastAsia="宋体" w:hAnsi="Times New Roman" w:cs="Times New Roman" w:hint="eastAsia"/>
          <w:szCs w:val="21"/>
        </w:rPr>
        <w:t>均为被动运输。</w:t>
      </w:r>
      <w:r>
        <w:rPr>
          <w:rFonts w:ascii="Times New Roman" w:eastAsia="宋体" w:hAnsi="Times New Roman" w:cs="Times New Roman" w:hint="eastAsia"/>
          <w:szCs w:val="21"/>
        </w:rPr>
        <w:t>(4)</w:t>
      </w:r>
      <w:r>
        <w:rPr>
          <w:rFonts w:ascii="Times New Roman" w:eastAsia="宋体" w:hAnsi="Times New Roman" w:cs="Times New Roman" w:hint="eastAsia"/>
          <w:szCs w:val="21"/>
        </w:rPr>
        <w:t>氧气含量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或氧气浓度或能量供应</w:t>
      </w:r>
      <w:r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/>
          <w:szCs w:val="21"/>
        </w:rPr>
        <w:t>根细胞</w:t>
      </w:r>
      <w:r>
        <w:rPr>
          <w:rFonts w:ascii="Times New Roman" w:eastAsia="宋体" w:hAnsi="Times New Roman" w:cs="Times New Roman" w:hint="eastAsia"/>
          <w:szCs w:val="21"/>
        </w:rPr>
        <w:t>膜上运输</w:t>
      </w:r>
      <w:r>
        <w:rPr>
          <w:rFonts w:ascii="Times New Roman" w:eastAsia="宋体" w:hAnsi="Times New Roman" w:cs="Times New Roman"/>
          <w:szCs w:val="21"/>
        </w:rPr>
        <w:t>K⁺</w:t>
      </w:r>
      <w:r>
        <w:rPr>
          <w:rFonts w:ascii="Times New Roman" w:eastAsia="宋体" w:hAnsi="Times New Roman" w:cs="Times New Roman" w:hint="eastAsia"/>
          <w:szCs w:val="21"/>
        </w:rPr>
        <w:t>的载体蛋白数量</w:t>
      </w:r>
    </w:p>
    <w:p w:rsidR="005E639F" w:rsidRPr="006B4992" w:rsidP="006B4992">
      <w:pPr>
        <w:spacing w:line="360" w:lineRule="auto"/>
      </w:pPr>
      <w:r w:rsidRPr="006B4992">
        <w:br w:type="page"/>
      </w:r>
      <w:r w:rsidRPr="006B4992">
        <w:drawing>
          <wp:inline>
            <wp:extent cx="5490845" cy="6571301"/>
            <wp:docPr id="100033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65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6B4992">
      <w:headerReference w:type="default" r:id="rId19"/>
      <w:footerReference w:type="default" r:id="rId20"/>
      <w:pgSz w:w="11906" w:h="16838"/>
      <w:pgMar w:top="1417" w:right="1417" w:bottom="1417" w:left="1417" w:header="850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B4992"/>
    <w:rsid w:val="004151FC"/>
    <w:rsid w:val="004156DE"/>
    <w:rsid w:val="005E639F"/>
    <w:rsid w:val="006B4992"/>
    <w:rsid w:val="00885FCD"/>
    <w:rsid w:val="009914BE"/>
    <w:rsid w:val="00B912F7"/>
    <w:rsid w:val="00C02FC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BodyText"/>
    <w:qFormat/>
    <w:rsid w:val="006B4992"/>
    <w:pPr>
      <w:widowControl w:val="0"/>
      <w:jc w:val="both"/>
    </w:pPr>
    <w:rPr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semiHidden/>
    <w:unhideWhenUsed/>
    <w:rsid w:val="006B49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DefaultParagraphFont"/>
    <w:link w:val="Header"/>
    <w:uiPriority w:val="99"/>
    <w:semiHidden/>
    <w:rsid w:val="006B4992"/>
    <w:rPr>
      <w:sz w:val="18"/>
      <w:szCs w:val="18"/>
    </w:rPr>
  </w:style>
  <w:style w:type="paragraph" w:styleId="Footer">
    <w:name w:val="footer"/>
    <w:basedOn w:val="Normal"/>
    <w:link w:val="Char0"/>
    <w:uiPriority w:val="99"/>
    <w:semiHidden/>
    <w:unhideWhenUsed/>
    <w:rsid w:val="006B49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semiHidden/>
    <w:rsid w:val="006B4992"/>
    <w:rPr>
      <w:sz w:val="18"/>
      <w:szCs w:val="18"/>
    </w:rPr>
  </w:style>
  <w:style w:type="paragraph" w:styleId="BodyText">
    <w:name w:val="Body Text"/>
    <w:basedOn w:val="Normal"/>
    <w:link w:val="Char1"/>
    <w:qFormat/>
    <w:rsid w:val="006B4992"/>
  </w:style>
  <w:style w:type="character" w:customStyle="1" w:styleId="Char1">
    <w:name w:val="正文文本 Char"/>
    <w:basedOn w:val="DefaultParagraphFont"/>
    <w:link w:val="BodyText"/>
    <w:rsid w:val="006B4992"/>
    <w:rPr>
      <w:szCs w:val="24"/>
    </w:rPr>
  </w:style>
  <w:style w:type="table" w:styleId="TableGrid">
    <w:name w:val="Table Grid"/>
    <w:basedOn w:val="TableNormal"/>
    <w:qFormat/>
    <w:rsid w:val="006B499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header" Target="header1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theme" Target="theme/theme1.xml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532</Words>
  <Characters>3038</Characters>
  <Application>Microsoft Office Word</Application>
  <DocSecurity>0</DocSecurity>
  <Lines>25</Lines>
  <Paragraphs>7</Paragraphs>
  <ScaleCrop>false</ScaleCrop>
  <Company>000</Company>
  <LinksUpToDate>false</LinksUpToDate>
  <CharactersWithSpaces>3563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</cp:revision>
  <dcterms:created xsi:type="dcterms:W3CDTF">2023-07-13T06:59:00Z</dcterms:created>
  <dcterms:modified xsi:type="dcterms:W3CDTF">2023-07-13T07:35:00Z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