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2.tif" ContentType="image/tiff"/>
  <Override PartName="/word/media/image4.tif" ContentType="image/tiff"/>
  <Override PartName="/word/media/image5.tif" ContentType="image/tiff"/>
  <Override PartName="/word/media/image6.tif" ContentType="image/tiff"/>
  <Override PartName="/word/media/image7.tif" ContentType="image/tiff"/>
  <Override PartName="/word/media/image8.tif" ContentType="image/tiff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23.3.0 -->
  <w:body>
    <w:tbl>
      <w:tblPr>
        <w:tblStyle w:val="TableNormal"/>
        <w:tblW w:w="9979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79"/>
      </w:tblGrid>
      <w:tr>
        <w:tblPrEx>
          <w:tblW w:w="9979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/>
          <w:jc w:val="center"/>
        </w:trPr>
        <w:tc>
          <w:tcPr>
            <w:tcW w:w="9979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tabs>
                <w:tab w:val="left" w:pos="3300"/>
                <w:tab w:val="left" w:pos="5720"/>
              </w:tabs>
              <w:jc w:val="center"/>
              <w:rPr>
                <w:rFonts w:ascii="方正书宋_GBK" w:eastAsia="方正书宋_GBK" w:hAnsi="方正书宋_GBK" w:cs="方正书宋_GBK"/>
                <w:color w:val="000000"/>
                <w:sz w:val="20"/>
                <w:szCs w:val="20"/>
              </w:rPr>
            </w:pPr>
            <w:r>
              <w:rPr>
                <w:rFonts w:ascii="方正书宋_GBK" w:eastAsia="方正书宋_GBK" w:hAnsi="方正书宋_GBK" w:cs="方正书宋_GBK" w:hint="eastAsia"/>
                <w:color w:val="000000"/>
                <w:sz w:val="34"/>
                <w:szCs w:val="3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5" type="#_x0000_t75" style="width:29pt;height:33pt;margin-top:852pt;margin-left:903pt;mso-position-horizontal-relative:page;mso-position-vertical-relative:top-margin-area;position:absolute;z-index:251658240">
                  <v:imagedata r:id="rId4" o:title=""/>
                  <o:lock v:ext="edit" aspectratio="t"/>
                </v:shape>
              </w:pict>
            </w:r>
            <w:r>
              <w:rPr>
                <w:rFonts w:ascii="方正书宋_GBK" w:eastAsia="方正书宋_GBK" w:hAnsi="方正书宋_GBK" w:cs="方正书宋_GBK" w:hint="eastAsia"/>
                <w:color w:val="000000"/>
                <w:sz w:val="34"/>
                <w:szCs w:val="34"/>
              </w:rPr>
              <w:t>课堂小练(五)　大气的组成和垂直分层</w:t>
            </w:r>
          </w:p>
        </w:tc>
      </w:tr>
      <w:tr>
        <w:tblPrEx>
          <w:tblW w:w="9979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0"/>
          <w:jc w:val="center"/>
        </w:trPr>
        <w:tc>
          <w:tcPr>
            <w:tcW w:w="9979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tabs>
                <w:tab w:val="left" w:pos="3300"/>
                <w:tab w:val="left" w:pos="5720"/>
              </w:tabs>
              <w:jc w:val="center"/>
              <w:rPr>
                <w:rFonts w:ascii="方正书宋_GBK" w:eastAsia="方正书宋_GBK" w:hAnsi="方正书宋_GBK" w:cs="方正书宋_GBK"/>
                <w:color w:val="000000"/>
                <w:sz w:val="20"/>
                <w:szCs w:val="20"/>
              </w:rPr>
            </w:pPr>
            <w:r>
              <w:rPr>
                <w:rFonts w:ascii="方正书宋_GBK" w:eastAsia="方正书宋_GBK" w:hAnsi="方正书宋_GBK" w:cs="方正书宋_GBK" w:hint="eastAsia"/>
              </w:rPr>
              <w:drawing>
                <wp:inline distT="0" distB="0" distL="114300" distR="114300">
                  <wp:extent cx="6335395" cy="143510"/>
                  <wp:effectExtent l="0" t="0" r="4445" b="8890"/>
                  <wp:docPr id="391" name="image379.jpeg" descr="source:si_idp648090576;FounderC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" name="image379.jpeg" descr="source:si_idp648090576;FounderCES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6000" cy="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3300"/>
          <w:tab w:val="left" w:pos="5720"/>
        </w:tabs>
        <w:jc w:val="center"/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　</w:t>
      </w:r>
    </w:p>
    <w:p>
      <w:pPr>
        <w:tabs>
          <w:tab w:val="left" w:pos="3300"/>
          <w:tab w:val="left" w:pos="5720"/>
        </w:tabs>
        <w:jc w:val="center"/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</w:rPr>
        <w:drawing>
          <wp:inline distT="0" distB="0" distL="114300" distR="114300">
            <wp:extent cx="863600" cy="143510"/>
            <wp:effectExtent l="0" t="0" r="5080" b="8890"/>
            <wp:docPr id="164" name="image152.jpeg" descr="source:si_idp64812948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2.jpeg" descr="source:si_idp648129488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书宋_GBK" w:eastAsia="方正书宋_GBK" w:hAnsi="方正书宋_GBK" w:cs="方正书宋_GBK" w:hint="eastAsia"/>
          <w:color w:val="000000"/>
          <w:sz w:val="28"/>
          <w:szCs w:val="28"/>
        </w:rPr>
        <w:t>学业水平达标</w:t>
      </w:r>
      <w:r>
        <w:rPr>
          <w:rFonts w:ascii="方正书宋_GBK" w:eastAsia="方正书宋_GBK" w:hAnsi="方正书宋_GBK" w:cs="方正书宋_GBK" w:hint="eastAsia"/>
        </w:rPr>
        <w:drawing>
          <wp:inline distT="0" distB="0" distL="114300" distR="114300">
            <wp:extent cx="863600" cy="143510"/>
            <wp:effectExtent l="0" t="0" r="5080" b="8890"/>
            <wp:docPr id="165" name="image153.jpeg" descr="source:si_idp64813742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153.jpeg" descr="source:si_idp648137424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　　地球大气又称“氮氧大气”,下表是地球大气圈25千米以下干洁空气的主要成分表。据此完成1~2题。</w:t>
      </w:r>
    </w:p>
    <w:tbl>
      <w:tblPr>
        <w:tblStyle w:val="TableNormal"/>
        <w:tblW w:w="42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0"/>
        <w:gridCol w:w="1300"/>
        <w:gridCol w:w="1300"/>
      </w:tblGrid>
      <w:tr>
        <w:tblPrEx>
          <w:tblW w:w="4200" w:type="dxa"/>
          <w:jc w:val="center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none" w:sz="0" w:space="0" w:color="auto"/>
            <w:insideV w:val="none" w:sz="0" w:space="0" w:color="auto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"/>
          <w:jc w:val="center"/>
        </w:trPr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tabs>
                <w:tab w:val="left" w:pos="3300"/>
                <w:tab w:val="left" w:pos="5720"/>
              </w:tabs>
              <w:jc w:val="center"/>
              <w:rPr>
                <w:rFonts w:ascii="方正书宋_GBK" w:eastAsia="方正书宋_GBK" w:hAnsi="方正书宋_GBK" w:cs="方正书宋_GBK"/>
                <w:color w:val="000000"/>
                <w:sz w:val="20"/>
                <w:szCs w:val="20"/>
              </w:rPr>
            </w:pPr>
            <w:r>
              <w:rPr>
                <w:rFonts w:ascii="方正书宋_GBK" w:eastAsia="方正书宋_GBK" w:hAnsi="方正书宋_GBK" w:cs="方正书宋_GBK" w:hint="eastAsia"/>
                <w:color w:val="000000"/>
                <w:sz w:val="20"/>
                <w:szCs w:val="20"/>
              </w:rPr>
              <w:t>气体成分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tabs>
                <w:tab w:val="left" w:pos="3300"/>
                <w:tab w:val="left" w:pos="5720"/>
              </w:tabs>
              <w:jc w:val="center"/>
              <w:rPr>
                <w:rFonts w:ascii="方正书宋_GBK" w:eastAsia="方正书宋_GBK" w:hAnsi="方正书宋_GBK" w:cs="方正书宋_GBK"/>
                <w:color w:val="000000"/>
                <w:sz w:val="20"/>
                <w:szCs w:val="20"/>
              </w:rPr>
            </w:pPr>
            <w:r>
              <w:rPr>
                <w:rFonts w:ascii="方正书宋_GBK" w:eastAsia="方正书宋_GBK" w:hAnsi="方正书宋_GBK" w:cs="方正书宋_GBK" w:hint="eastAsia"/>
                <w:color w:val="000000"/>
                <w:sz w:val="20"/>
                <w:szCs w:val="20"/>
              </w:rPr>
              <w:t>体积分数/%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tabs>
                <w:tab w:val="left" w:pos="3300"/>
                <w:tab w:val="left" w:pos="5720"/>
              </w:tabs>
              <w:jc w:val="center"/>
              <w:rPr>
                <w:rFonts w:ascii="方正书宋_GBK" w:eastAsia="方正书宋_GBK" w:hAnsi="方正书宋_GBK" w:cs="方正书宋_GBK"/>
                <w:color w:val="000000"/>
                <w:sz w:val="20"/>
                <w:szCs w:val="20"/>
              </w:rPr>
            </w:pPr>
            <w:r>
              <w:rPr>
                <w:rFonts w:ascii="方正书宋_GBK" w:eastAsia="方正书宋_GBK" w:hAnsi="方正书宋_GBK" w:cs="方正书宋_GBK" w:hint="eastAsia"/>
                <w:color w:val="000000"/>
                <w:sz w:val="20"/>
                <w:szCs w:val="20"/>
              </w:rPr>
              <w:t>质量分数/%</w:t>
            </w:r>
          </w:p>
        </w:tc>
      </w:tr>
      <w:tr>
        <w:tblPrEx>
          <w:tblW w:w="4200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"/>
          <w:jc w:val="center"/>
        </w:trPr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tabs>
                <w:tab w:val="left" w:pos="3300"/>
                <w:tab w:val="left" w:pos="5720"/>
              </w:tabs>
              <w:jc w:val="center"/>
              <w:rPr>
                <w:rFonts w:ascii="方正书宋_GBK" w:eastAsia="方正书宋_GBK" w:hAnsi="方正书宋_GBK" w:cs="方正书宋_GBK"/>
                <w:color w:val="000000"/>
                <w:sz w:val="20"/>
                <w:szCs w:val="20"/>
              </w:rPr>
            </w:pPr>
            <w:r>
              <w:rPr>
                <w:rFonts w:ascii="方正书宋_GBK" w:eastAsia="方正书宋_GBK" w:hAnsi="方正书宋_GBK" w:cs="方正书宋_GBK" w:hint="eastAsia"/>
                <w:color w:val="000000"/>
                <w:sz w:val="20"/>
                <w:szCs w:val="20"/>
              </w:rPr>
              <w:t>氮(N</w:t>
            </w:r>
            <w:r>
              <w:rPr>
                <w:rFonts w:ascii="方正书宋_GBK" w:eastAsia="方正书宋_GBK" w:hAnsi="方正书宋_GBK" w:cs="方正书宋_GBK" w:hint="eastAsia"/>
                <w:color w:val="000000"/>
                <w:sz w:val="20"/>
                <w:szCs w:val="20"/>
                <w:vertAlign w:val="subscript"/>
              </w:rPr>
              <w:t>2</w:t>
            </w:r>
            <w:r>
              <w:rPr>
                <w:rFonts w:ascii="方正书宋_GBK" w:eastAsia="方正书宋_GBK" w:hAnsi="方正书宋_GBK" w:cs="方正书宋_GBK" w:hint="eastAsia"/>
                <w:color w:val="000000"/>
                <w:sz w:val="20"/>
                <w:szCs w:val="20"/>
              </w:rPr>
              <w:t>)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tabs>
                <w:tab w:val="left" w:pos="3300"/>
                <w:tab w:val="left" w:pos="5720"/>
              </w:tabs>
              <w:jc w:val="center"/>
              <w:rPr>
                <w:rFonts w:ascii="方正书宋_GBK" w:eastAsia="方正书宋_GBK" w:hAnsi="方正书宋_GBK" w:cs="方正书宋_GBK"/>
                <w:color w:val="000000"/>
                <w:sz w:val="20"/>
                <w:szCs w:val="20"/>
              </w:rPr>
            </w:pPr>
            <w:r>
              <w:rPr>
                <w:rFonts w:ascii="方正书宋_GBK" w:eastAsia="方正书宋_GBK" w:hAnsi="方正书宋_GBK" w:cs="方正书宋_GBK" w:hint="eastAsia"/>
                <w:color w:val="000000"/>
                <w:sz w:val="20"/>
                <w:szCs w:val="20"/>
              </w:rPr>
              <w:t>78.08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tabs>
                <w:tab w:val="left" w:pos="3300"/>
                <w:tab w:val="left" w:pos="5720"/>
              </w:tabs>
              <w:jc w:val="center"/>
              <w:rPr>
                <w:rFonts w:ascii="方正书宋_GBK" w:eastAsia="方正书宋_GBK" w:hAnsi="方正书宋_GBK" w:cs="方正书宋_GBK"/>
                <w:color w:val="000000"/>
                <w:sz w:val="20"/>
                <w:szCs w:val="20"/>
              </w:rPr>
            </w:pPr>
            <w:r>
              <w:rPr>
                <w:rFonts w:ascii="方正书宋_GBK" w:eastAsia="方正书宋_GBK" w:hAnsi="方正书宋_GBK" w:cs="方正书宋_GBK" w:hint="eastAsia"/>
                <w:color w:val="000000"/>
                <w:sz w:val="20"/>
                <w:szCs w:val="20"/>
              </w:rPr>
              <w:t>75.52</w:t>
            </w:r>
          </w:p>
        </w:tc>
      </w:tr>
      <w:tr>
        <w:tblPrEx>
          <w:tblW w:w="4200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"/>
          <w:jc w:val="center"/>
        </w:trPr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tabs>
                <w:tab w:val="left" w:pos="3300"/>
                <w:tab w:val="left" w:pos="5720"/>
              </w:tabs>
              <w:jc w:val="center"/>
              <w:rPr>
                <w:rFonts w:ascii="方正书宋_GBK" w:eastAsia="方正书宋_GBK" w:hAnsi="方正书宋_GBK" w:cs="方正书宋_GBK"/>
                <w:color w:val="000000"/>
                <w:sz w:val="20"/>
                <w:szCs w:val="20"/>
              </w:rPr>
            </w:pPr>
            <w:r>
              <w:rPr>
                <w:rFonts w:ascii="方正书宋_GBK" w:eastAsia="方正书宋_GBK" w:hAnsi="方正书宋_GBK" w:cs="方正书宋_GBK" w:hint="eastAsia"/>
                <w:color w:val="000000"/>
                <w:sz w:val="20"/>
                <w:szCs w:val="20"/>
              </w:rPr>
              <w:t>氧(O</w:t>
            </w:r>
            <w:r>
              <w:rPr>
                <w:rFonts w:ascii="方正书宋_GBK" w:eastAsia="方正书宋_GBK" w:hAnsi="方正书宋_GBK" w:cs="方正书宋_GBK" w:hint="eastAsia"/>
                <w:color w:val="000000"/>
                <w:sz w:val="20"/>
                <w:szCs w:val="20"/>
                <w:vertAlign w:val="subscript"/>
              </w:rPr>
              <w:t>2</w:t>
            </w:r>
            <w:r>
              <w:rPr>
                <w:rFonts w:ascii="方正书宋_GBK" w:eastAsia="方正书宋_GBK" w:hAnsi="方正书宋_GBK" w:cs="方正书宋_GBK" w:hint="eastAsia"/>
                <w:color w:val="000000"/>
                <w:sz w:val="20"/>
                <w:szCs w:val="20"/>
              </w:rPr>
              <w:t>)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tabs>
                <w:tab w:val="left" w:pos="3300"/>
                <w:tab w:val="left" w:pos="5720"/>
              </w:tabs>
              <w:jc w:val="center"/>
              <w:rPr>
                <w:rFonts w:ascii="方正书宋_GBK" w:eastAsia="方正书宋_GBK" w:hAnsi="方正书宋_GBK" w:cs="方正书宋_GBK"/>
                <w:color w:val="000000"/>
                <w:sz w:val="20"/>
                <w:szCs w:val="20"/>
              </w:rPr>
            </w:pPr>
            <w:r>
              <w:rPr>
                <w:rFonts w:ascii="方正书宋_GBK" w:eastAsia="方正书宋_GBK" w:hAnsi="方正书宋_GBK" w:cs="方正书宋_GBK" w:hint="eastAsia"/>
                <w:color w:val="000000"/>
                <w:sz w:val="20"/>
                <w:szCs w:val="20"/>
              </w:rPr>
              <w:t>20.94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tabs>
                <w:tab w:val="left" w:pos="3300"/>
                <w:tab w:val="left" w:pos="5720"/>
              </w:tabs>
              <w:jc w:val="center"/>
              <w:rPr>
                <w:rFonts w:ascii="方正书宋_GBK" w:eastAsia="方正书宋_GBK" w:hAnsi="方正书宋_GBK" w:cs="方正书宋_GBK"/>
                <w:color w:val="000000"/>
                <w:sz w:val="20"/>
                <w:szCs w:val="20"/>
              </w:rPr>
            </w:pPr>
            <w:r>
              <w:rPr>
                <w:rFonts w:ascii="方正书宋_GBK" w:eastAsia="方正书宋_GBK" w:hAnsi="方正书宋_GBK" w:cs="方正书宋_GBK" w:hint="eastAsia"/>
                <w:color w:val="000000"/>
                <w:sz w:val="20"/>
                <w:szCs w:val="20"/>
              </w:rPr>
              <w:t>23.15</w:t>
            </w:r>
          </w:p>
        </w:tc>
      </w:tr>
      <w:tr>
        <w:tblPrEx>
          <w:tblW w:w="4200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"/>
          <w:jc w:val="center"/>
        </w:trPr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tabs>
                <w:tab w:val="left" w:pos="3300"/>
                <w:tab w:val="left" w:pos="5720"/>
              </w:tabs>
              <w:jc w:val="center"/>
              <w:rPr>
                <w:rFonts w:ascii="方正书宋_GBK" w:eastAsia="方正书宋_GBK" w:hAnsi="方正书宋_GBK" w:cs="方正书宋_GBK"/>
                <w:color w:val="000000"/>
                <w:sz w:val="20"/>
                <w:szCs w:val="20"/>
              </w:rPr>
            </w:pPr>
            <w:r>
              <w:rPr>
                <w:rFonts w:ascii="方正书宋_GBK" w:eastAsia="方正书宋_GBK" w:hAnsi="方正书宋_GBK" w:cs="方正书宋_GBK" w:hint="eastAsia"/>
                <w:color w:val="000000"/>
                <w:sz w:val="20"/>
                <w:szCs w:val="20"/>
              </w:rPr>
              <w:t>氩(Ar)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tabs>
                <w:tab w:val="left" w:pos="3300"/>
                <w:tab w:val="left" w:pos="5720"/>
              </w:tabs>
              <w:jc w:val="center"/>
              <w:rPr>
                <w:rFonts w:ascii="方正书宋_GBK" w:eastAsia="方正书宋_GBK" w:hAnsi="方正书宋_GBK" w:cs="方正书宋_GBK"/>
                <w:color w:val="000000"/>
                <w:sz w:val="20"/>
                <w:szCs w:val="20"/>
              </w:rPr>
            </w:pPr>
            <w:r>
              <w:rPr>
                <w:rFonts w:ascii="方正书宋_GBK" w:eastAsia="方正书宋_GBK" w:hAnsi="方正书宋_GBK" w:cs="方正书宋_GBK" w:hint="eastAsia"/>
                <w:color w:val="000000"/>
                <w:sz w:val="20"/>
                <w:szCs w:val="20"/>
              </w:rPr>
              <w:t>0.93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tabs>
                <w:tab w:val="left" w:pos="3300"/>
                <w:tab w:val="left" w:pos="5720"/>
              </w:tabs>
              <w:jc w:val="center"/>
              <w:rPr>
                <w:rFonts w:ascii="方正书宋_GBK" w:eastAsia="方正书宋_GBK" w:hAnsi="方正书宋_GBK" w:cs="方正书宋_GBK"/>
                <w:color w:val="000000"/>
                <w:sz w:val="20"/>
                <w:szCs w:val="20"/>
              </w:rPr>
            </w:pPr>
            <w:r>
              <w:rPr>
                <w:rFonts w:ascii="方正书宋_GBK" w:eastAsia="方正书宋_GBK" w:hAnsi="方正书宋_GBK" w:cs="方正书宋_GBK" w:hint="eastAsia"/>
                <w:color w:val="000000"/>
                <w:sz w:val="20"/>
                <w:szCs w:val="20"/>
              </w:rPr>
              <w:t>1.28</w:t>
            </w:r>
          </w:p>
        </w:tc>
      </w:tr>
      <w:tr>
        <w:tblPrEx>
          <w:tblW w:w="4200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"/>
          <w:jc w:val="center"/>
        </w:trPr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tabs>
                <w:tab w:val="left" w:pos="3300"/>
                <w:tab w:val="left" w:pos="5720"/>
              </w:tabs>
              <w:jc w:val="center"/>
              <w:rPr>
                <w:rFonts w:ascii="方正书宋_GBK" w:eastAsia="方正书宋_GBK" w:hAnsi="方正书宋_GBK" w:cs="方正书宋_GBK"/>
                <w:color w:val="000000"/>
                <w:sz w:val="20"/>
                <w:szCs w:val="20"/>
              </w:rPr>
            </w:pPr>
            <w:r>
              <w:rPr>
                <w:rFonts w:ascii="方正书宋_GBK" w:eastAsia="方正书宋_GBK" w:hAnsi="方正书宋_GBK" w:cs="方正书宋_GBK" w:hint="eastAsia"/>
                <w:color w:val="000000"/>
                <w:sz w:val="20"/>
                <w:szCs w:val="20"/>
              </w:rPr>
              <w:t>二氧化碳(CO</w:t>
            </w:r>
            <w:r>
              <w:rPr>
                <w:rFonts w:ascii="方正书宋_GBK" w:eastAsia="方正书宋_GBK" w:hAnsi="方正书宋_GBK" w:cs="方正书宋_GBK" w:hint="eastAsia"/>
                <w:color w:val="000000"/>
                <w:sz w:val="20"/>
                <w:szCs w:val="20"/>
                <w:vertAlign w:val="subscript"/>
              </w:rPr>
              <w:t>2</w:t>
            </w:r>
            <w:r>
              <w:rPr>
                <w:rFonts w:ascii="方正书宋_GBK" w:eastAsia="方正书宋_GBK" w:hAnsi="方正书宋_GBK" w:cs="方正书宋_GBK" w:hint="eastAsia"/>
                <w:color w:val="000000"/>
                <w:sz w:val="20"/>
                <w:szCs w:val="20"/>
              </w:rPr>
              <w:t>)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tabs>
                <w:tab w:val="left" w:pos="3300"/>
                <w:tab w:val="left" w:pos="5720"/>
              </w:tabs>
              <w:jc w:val="center"/>
              <w:rPr>
                <w:rFonts w:ascii="方正书宋_GBK" w:eastAsia="方正书宋_GBK" w:hAnsi="方正书宋_GBK" w:cs="方正书宋_GBK"/>
                <w:color w:val="000000"/>
                <w:sz w:val="20"/>
                <w:szCs w:val="20"/>
              </w:rPr>
            </w:pPr>
            <w:r>
              <w:rPr>
                <w:rFonts w:ascii="方正书宋_GBK" w:eastAsia="方正书宋_GBK" w:hAnsi="方正书宋_GBK" w:cs="方正书宋_GBK" w:hint="eastAsia"/>
                <w:color w:val="000000"/>
                <w:sz w:val="20"/>
                <w:szCs w:val="20"/>
              </w:rPr>
              <w:t>0.03(变动)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tabs>
                <w:tab w:val="left" w:pos="3300"/>
                <w:tab w:val="left" w:pos="5720"/>
              </w:tabs>
              <w:jc w:val="center"/>
              <w:rPr>
                <w:rFonts w:ascii="方正书宋_GBK" w:eastAsia="方正书宋_GBK" w:hAnsi="方正书宋_GBK" w:cs="方正书宋_GBK"/>
                <w:color w:val="000000"/>
                <w:sz w:val="20"/>
                <w:szCs w:val="20"/>
              </w:rPr>
            </w:pPr>
            <w:r>
              <w:rPr>
                <w:rFonts w:ascii="方正书宋_GBK" w:eastAsia="方正书宋_GBK" w:hAnsi="方正书宋_GBK" w:cs="方正书宋_GBK" w:hint="eastAsia"/>
                <w:color w:val="000000"/>
                <w:sz w:val="20"/>
                <w:szCs w:val="20"/>
              </w:rPr>
              <w:t>0.05</w:t>
            </w:r>
          </w:p>
        </w:tc>
      </w:tr>
    </w:tbl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1.地球大气称为“氮氧大气”是因为两者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A.占干洁空气成分的99%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B.占大气成分的99%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C.是生命活动必不可少的物质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D.在其他天体上不存在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氮和氧是大气的主要成分,根据材料信息可知,在干洁空气成分中,氮和氧两者约占99%,故又称地球大气为“氮氧大气”,A项正确,B项错误。氮和氧是生命活动必不可少的物质、在其他天体上不存在不是地球大气称为“氮氧大气”的主要原因,C、D两项错误。故选A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2.目前,导致二氧化碳浓度升高的主要因素是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①植树造林　②大量燃烧矿物化石燃料　③新能源公交车的逐渐普及　④森林、草原开垦成农田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A.①③　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B.③④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　C.①②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D.②④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目前,大气中的二氧化碳浓度逐渐升高,原因一是森林破坏,二是大量燃烧化石燃料,②④正确。植树造林、新能源公交车的逐渐普及会导致二氧化碳的浓度降低,①③错误。故选D。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　　“25万美元一张票!想去太空遨游吗?”2018年12月13日英国“维珍银河飞船”飞到了“太空边界”,最终达到海拔82.7千米的高度。随后下降,几分钟后落回地面。下图为大气垂直分层及高度、温度和气压的变化图。据此完成3~4题。</w:t>
      </w:r>
    </w:p>
    <w:p>
      <w:pPr>
        <w:tabs>
          <w:tab w:val="left" w:pos="3300"/>
          <w:tab w:val="left" w:pos="5720"/>
        </w:tabs>
        <w:jc w:val="center"/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</w:rPr>
        <w:drawing>
          <wp:inline distT="0" distB="0" distL="114300" distR="114300">
            <wp:extent cx="2159635" cy="2087880"/>
            <wp:effectExtent l="0" t="0" r="4445" b="0"/>
            <wp:docPr id="166" name="image154.jpeg" descr="source:si_idp196493566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54.jpeg" descr="source:si_idp1964935664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0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3.飞船下降过程中气温变化的规律可能是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A.递减→递增→递减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B.递增→递减→递增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C.递增→递减→递增→递减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D.递减→递增→递减→递增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英国“维珍银河飞船”飞到了“太空边界”,最终达到海拔82.7千米的高度。随后下降。结合图示气温曲线,从海拔82.7千米开始直到地面,飞船下降过程中气温变化的规律是:在82.7千米往下大约到50千米,气温递增;从50千米往下大约到18千米,气温递减;从18千米往下到地面,气温递增,B项正确,A、C、D三项错误。故选B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4.飞船探测到水汽集中在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A.对流层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B.平流层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C.高层大气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D.电离层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飞船探测到水汽集中在对流层,约90%以上,A项正确。水汽和尘埃主要来自地表,由于密度比较大,很难上升到很高的层次,因此平流层、高层大气、电离层水汽含量很少,B、C、D三项错误。故选A。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 xml:space="preserve">　　低层大气的组成分为三部分:干洁空气、水汽和杂质,其中氮气和氧气为主要成分。随着人类社会的发展,人类也在改变着大气的成分,进而引发了环境问题。据此完成5~6题。 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5.近些年来,随着“霾”天气现象出现频率越来越高,空气质量逐渐恶化。霾出现频率增加是由于人类活动改变了大气组成中的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A.干洁空气成分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B.水汽比重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C.杂质含量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D.有害气体成分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霾,也称阴霾、灰霾,是指大量烟、尘等微粒悬浮而形成的浑浊现象。霾的核心物质是空气中悬浮的细颗粒物(PM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  <w:vertAlign w:val="subscript"/>
        </w:rPr>
        <w:t>2.5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),属于杂质。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6.下列现象主要与大气成分中水汽多少相关的是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A.全球变暖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B.旱灾频发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C.臭氧层变薄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D.酸雨加重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大气中水汽减少导致降水减少,形成旱灾,故选B。全球变暖的原因是人类大量排放二氧化碳,臭氧层变薄的原因是人类大量排放氟氯烃,酸雨加重的原因是人类大量排放硫氧化物和氮氧化物,故A、C、D三项错误。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　　读大气垂直分层示意图,完成7~8题。</w:t>
      </w:r>
    </w:p>
    <w:p>
      <w:pPr>
        <w:tabs>
          <w:tab w:val="left" w:pos="3300"/>
          <w:tab w:val="left" w:pos="5720"/>
        </w:tabs>
        <w:jc w:val="center"/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</w:rPr>
        <w:drawing>
          <wp:inline distT="0" distB="0" distL="114300" distR="114300">
            <wp:extent cx="2879725" cy="1439545"/>
            <wp:effectExtent l="0" t="0" r="635" b="8255"/>
            <wp:docPr id="167" name="image155.jpeg" descr="source:si_idp196539976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155.jpeg" descr="source:si_idp1965399760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7.读图可知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A.气温随海拔升高而降低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B.离太阳越近,气温越高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C.①层气温随高度变化率比②层大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D.①层气温变化趋势与③层相同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读图可知,①层厚度比②层小,而气温变化幅度略大,故C项正确。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8.属于①层大气特征的是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A.热量主要来自地面辐射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B.空气以水平运动为主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C.存在对生物具有保护意义的臭氧层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D.存在对无线电通信具有重要意义的电离层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①层为对流层,热量主要来自地面辐射,故A项正确。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　　如图为海边远眺的火山喷发景观图。读图,完成9~10题。</w:t>
      </w:r>
    </w:p>
    <w:p>
      <w:pPr>
        <w:tabs>
          <w:tab w:val="left" w:pos="3300"/>
          <w:tab w:val="left" w:pos="5720"/>
        </w:tabs>
        <w:jc w:val="center"/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</w:rPr>
        <w:drawing>
          <wp:inline distT="0" distB="0" distL="114300" distR="114300">
            <wp:extent cx="1439545" cy="899795"/>
            <wp:effectExtent l="0" t="0" r="8255" b="14605"/>
            <wp:docPr id="168" name="image156.jpeg" descr="source:si_idp22114721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56.jpeg" descr="source:si_idp221147216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9.图中火山喷发时产生的气体像黑云一样升起,其原因是大气中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A.氧气增多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B.水汽减少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C.固体杂质增多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D.氮气增多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火山喷发之后产生的火山灰,会增加大气中的固体杂质,因此产生的气体像黑云一样升起,C项正确;火山灰并不会使大气中的含氧量增加,A项错误;大气中的水汽不会减少,可能会增多,B项错误;氮气增多并不会导致气体像黑云一样升起,D项错误。故选C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10.火山喷发形成的水汽直接进入大气中的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A.平流层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B.对流层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C.臭氧层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D.高层大气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火山喷发产生的水汽直接进入大气中,由于火山喷发物喷发高度不高,很难冲进平均12千米以上的平流层(臭氧层位于其中),更不可能到达50千米以上的高层大气,因此火山喷发形成的水汽直接进入大气中的对流层,B项正确,A、C、D三项错误。故选B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</w:t>
      </w:r>
    </w:p>
    <w:p>
      <w:pPr>
        <w:tabs>
          <w:tab w:val="left" w:pos="3300"/>
          <w:tab w:val="left" w:pos="5720"/>
        </w:tabs>
        <w:jc w:val="center"/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</w:rPr>
        <w:drawing>
          <wp:inline distT="0" distB="0" distL="114300" distR="114300">
            <wp:extent cx="863600" cy="143510"/>
            <wp:effectExtent l="0" t="0" r="5080" b="8890"/>
            <wp:docPr id="169" name="image157.jpeg" descr="source:si_idp22136611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157.jpeg" descr="source:si_idp221366112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方正书宋_GBK" w:eastAsia="方正书宋_GBK" w:hAnsi="方正书宋_GBK" w:cs="方正书宋_GBK" w:hint="eastAsia"/>
          <w:color w:val="000000"/>
          <w:sz w:val="28"/>
          <w:szCs w:val="28"/>
        </w:rPr>
        <w:t>素养技能提升</w:t>
      </w:r>
      <w:r>
        <w:rPr>
          <w:rFonts w:ascii="方正书宋_GBK" w:eastAsia="方正书宋_GBK" w:hAnsi="方正书宋_GBK" w:cs="方正书宋_GBK" w:hint="eastAsia"/>
        </w:rPr>
        <w:drawing>
          <wp:inline distT="0" distB="0" distL="114300" distR="114300">
            <wp:extent cx="863600" cy="143510"/>
            <wp:effectExtent l="0" t="0" r="5080" b="8890"/>
            <wp:docPr id="170" name="image158.jpeg" descr="source:si_idp22137648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58.jpeg" descr="source:si_idp221376480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　　神舟十二号载人飞船返回舱在下降过程中与大气发生剧烈摩擦,周围产生大量的等离子,包围了整个返回舱,阻隔了返回舱与地面的通讯,这个过程只有10多秒钟,在航天中,该过程被称为“黑障”,等降落到距地面40千米时黑障消失,通讯恢复。黑障区一般出现在地球上空35~80千米的大气层。如图示意大气的垂直分层。据此完成11~12题。</w:t>
      </w:r>
    </w:p>
    <w:p>
      <w:pPr>
        <w:tabs>
          <w:tab w:val="left" w:pos="3300"/>
          <w:tab w:val="left" w:pos="5720"/>
        </w:tabs>
        <w:jc w:val="center"/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</w:rPr>
        <w:drawing>
          <wp:inline distT="0" distB="0" distL="114300" distR="114300">
            <wp:extent cx="1763395" cy="1511935"/>
            <wp:effectExtent l="0" t="0" r="4445" b="12065"/>
            <wp:docPr id="171" name="image159.jpeg" descr="source:si_idp22144201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159.jpeg" descr="source:si_idp221442016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11.黑障发生区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A.多电离层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B.适合飞机飞行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C.多流星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D.无云雨现象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大气层由近地面到高空依次分为对流层、平流层、高层大气。对流层的厚度在8~18千米之间,平流层为18~55千米之间,而黑障发生在35~80千米,并且降落到距地面40千米时黑障消失,说明黑障发生区位于高层大气,高层大气存在电离层,A项正确;适合飞机飞行的是平流层,B项错误;流星现象多出现在对流层,C项错误;高层大气密度很小,没有云雨现象,但并不是黑障发生区的主要特点,D项错误。因此正确选项为A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12.与黑障造成影响类似的地理现象是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　　)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A.极光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B.磁暴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C.流星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ab/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D.日食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黑障发生时阻隔了返回舱与地面的通讯,太阳活动引起地球出现磁暴时,电离层受到干扰,也影响地球上的通讯,因此两地理现象类似,B项正确;极光不会使通讯中断,A项错误;流星是外太空的小天体落到地球的过程中燃烧的现象,并不会使通讯中断,C项错误;日食不会造成通讯中断,D项错误。因此正确选项为B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B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13.下图表示某一高度的大气,根据所学知识回答下列问题。</w:t>
      </w:r>
    </w:p>
    <w:p>
      <w:pPr>
        <w:tabs>
          <w:tab w:val="left" w:pos="3300"/>
          <w:tab w:val="left" w:pos="5720"/>
        </w:tabs>
        <w:jc w:val="center"/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</w:rPr>
        <w:drawing>
          <wp:inline distT="0" distB="0" distL="114300" distR="114300">
            <wp:extent cx="1799590" cy="1043940"/>
            <wp:effectExtent l="0" t="0" r="13970" b="7620"/>
            <wp:docPr id="172" name="image160.jpeg" descr="source:si_idp192606459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60.jpeg" descr="source:si_idp1926064592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(1)若该层是人类生存环境的天然屏障,则该层是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  <w:u w:val="single"/>
        </w:rPr>
        <w:t>　　　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层,原因是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  <w:u w:val="single"/>
        </w:rPr>
        <w:t>　 </w:t>
      </w:r>
    </w:p>
    <w:p>
      <w:pPr>
        <w:tabs>
          <w:tab w:val="left" w:pos="3300"/>
          <w:tab w:val="left" w:pos="5720"/>
        </w:tabs>
        <w:jc w:val="right"/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  <w:u w:val="single"/>
        </w:rPr>
        <w:t>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。 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该层因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  <w:u w:val="single"/>
        </w:rPr>
        <w:t>　　　　　　　　　　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而有利于高空飞行。 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(2)若该层的热量直接来自地面,则该层是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  <w:u w:val="single"/>
        </w:rPr>
        <w:t>　　　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层。其空气运动以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  <w:u w:val="single"/>
        </w:rPr>
        <w:t>　　　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为主,原因是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  <w:u w:val="single"/>
        </w:rPr>
        <w:t>　　　　　　　　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。该层的天气特征是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  <w:u w:val="single"/>
        </w:rPr>
        <w:t>　　　　　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。 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(3)若该层对无线电通信有重要作用,则该层是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  <w:u w:val="single"/>
        </w:rPr>
        <w:t>　　　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层,原因是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  <w:u w:val="single"/>
        </w:rPr>
        <w:t>　　　　　　　　　　　　　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,导致这种现象产生的原因是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  <w:u w:val="single"/>
        </w:rPr>
        <w:t>　　　　　　　　　　　　　　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。 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(4)若人类活动导致其成分增加或减少,则该层可能是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  <w:u w:val="single"/>
        </w:rPr>
        <w:t>　　　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和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  <w:u w:val="single"/>
        </w:rPr>
        <w:t>　　　　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。 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解析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解答此题必须掌握各层大气的特点及其与人类活动的关系。解第(1)题的关键是对“天然屏障”有正确的认识,这里是指阻隔宇宙空间的有害物质对人类伤害的屏障,来自宇宙空间对生命有害的主要是太阳紫外线,能阻隔太阳紫外线的物质主要是臭氧。根据所学知识可知,臭氧层位于平流层中,由此推断该层是平流层,原因是臭氧含量最多,臭氧吸收太阳紫外线,保护地球生物免受伤害。而且,该层天气晴朗,能见度好,大气平稳,有利于高空飞行。第(2)题,大气各层中只有对流层的热量主要来自地面,导致垂直方向上气温自下而上递减、空气对流运动等。第(3)题考查的是电离层的知识,应了解电离层的成因。第(4)题,受人类活动影响,大气成分变化明显的是二氧化碳增多和臭氧减少,它们分别主要分布在对流层和平流层。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ABD8DA"/>
          <w:sz w:val="20"/>
          <w:szCs w:val="20"/>
        </w:rPr>
        <w:t>答案　</w:t>
      </w: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(1)平流　此层臭氧含量最多,臭氧大量吸收太阳紫外线,保护地球生物免受伤害　天气晴朗,能见度好,大气平稳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(2)对流　对流　上冷下热　复杂多变</w:t>
      </w:r>
    </w:p>
    <w:p>
      <w:pPr>
        <w:tabs>
          <w:tab w:val="left" w:pos="3300"/>
          <w:tab w:val="left" w:pos="5720"/>
        </w:tabs>
        <w:rPr>
          <w:rFonts w:ascii="方正书宋_GBK" w:eastAsia="方正书宋_GBK" w:hAnsi="方正书宋_GBK" w:cs="方正书宋_GBK"/>
          <w:color w:val="000000"/>
          <w:sz w:val="20"/>
          <w:szCs w:val="20"/>
        </w:rPr>
      </w:pPr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(3)电离　大气处于高度电离状态　太阳紫外线和宇宙射线的作用</w:t>
      </w:r>
    </w:p>
    <w:p>
      <w:r>
        <w:rPr>
          <w:rFonts w:ascii="方正书宋_GBK" w:eastAsia="方正书宋_GBK" w:hAnsi="方正书宋_GBK" w:cs="方正书宋_GBK" w:hint="eastAsia"/>
          <w:color w:val="000000"/>
          <w:sz w:val="20"/>
          <w:szCs w:val="20"/>
        </w:rPr>
        <w:t>(4)对流层　平流层</w:t>
      </w:r>
      <w:bookmarkStart w:id="0" w:name="_GoBack"/>
      <w:bookmarkEnd w:id="0"/>
      <w:r>
        <w:br w:type="page"/>
      </w:r>
      <w:r>
        <w:pict>
          <v:shape id="_x0000_i1026" type="#_x0000_t75" alt="promotion-pages" style="width:396.6pt;height:474.64pt;mso-position-horizontal-relative:page;mso-position-vertical-relative:page">
            <v:imagedata r:id="rId12" o:title=""/>
            <o:lock v:ext="edit" aspectratio="t"/>
          </v:shape>
        </w:pict>
      </w:r>
    </w:p>
    <w:sectPr>
      <w:headerReference w:type="default" r:id="rId13"/>
      <w:footerReference w:type="default" r:id="rId14"/>
      <w:pgSz w:w="12240" w:h="15840"/>
      <w:pgMar w:top="1440" w:right="1800" w:bottom="1440" w:left="1800" w:header="708" w:footer="708" w:gutter="0"/>
      <w:cols w:num="1" w:space="708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variable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variable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200001FF" w:csb1="00000000"/>
  </w:font>
  <w:font w:name="NEU-BZ">
    <w:altName w:val="宋体"/>
    <w:panose1 w:val="00000000000000000000"/>
    <w:charset w:val="86"/>
    <w:family w:val="script"/>
    <w:pitch w:val="default"/>
    <w:sig w:usb0="00000000" w:usb1="00000000" w:usb2="000A005E" w:usb3="00000000" w:csb0="003C0041" w:csb1="00000000"/>
  </w:font>
  <w:font w:name="方正书宋_GBK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pStyle w:val="Footer"/>
      <w:rPr>
        <w:rStyle w:val="DefaultParagraphFont"/>
        <w:rFonts w:eastAsiaTheme="minorEastAsia" w:hint="eastAsia"/>
        <w:lang w:eastAsia="zh-CN"/>
      </w:rPr>
    </w:pPr>
    <w:r>
      <w:rPr>
        <w:rFonts w:eastAsiaTheme="minorEastAsia" w:hint="eastAsia"/>
        <w:lang w:eastAsia="zh-CN"/>
      </w:rPr>
      <w:drawing>
        <wp:inline distT="0" distB="0" distL="114300" distR="114300">
          <wp:extent cx="5270500" cy="192405"/>
          <wp:effectExtent l="0" t="0" r="6350" b="17145"/>
          <wp:docPr id="2" name="图片 2" descr="独家授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独家授权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/>
                  <a:stretch>
                    <a:fillRect/>
                  </a:stretch>
                </pic:blipFill>
                <pic:spPr>
                  <a:xfrm>
                    <a:off x="0" y="0"/>
                    <a:ext cx="5270500" cy="1924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151FC">
    <w:pPr>
      <w:widowControl w:val="0"/>
      <w:tabs>
        <w:tab w:val="center" w:pos="4153"/>
        <w:tab w:val="right" w:pos="8306"/>
      </w:tabs>
      <w:snapToGrid w:val="0"/>
      <w:jc w:val="left"/>
      <w:rPr>
        <w:rFonts w:eastAsia="宋体"/>
        <w:sz w:val="2"/>
        <w:szCs w:val="2"/>
        <w:lang w:eastAsia="zh-CN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59264" filled="f" stroked="f">
          <v:imagedata r:id="rId2" r:href="rId3" o:title=""/>
          <v:path o:extrusionok="f"/>
          <o:lock v:ext="edit" aspectratio="t"/>
        </v:shape>
      </w:pict>
    </w:r>
    <w:r>
      <w:rPr>
        <w:rFonts w:eastAsia="宋体" w:hint="eastAsia"/>
        <w:color w:val="FFFFFF"/>
        <w:sz w:val="2"/>
        <w:szCs w:val="2"/>
        <w:lang w:eastAsia="zh-CN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pStyle w:val="Header"/>
      <w:rPr>
        <w:rStyle w:val="DefaultParagraphFont"/>
        <w:rFonts w:eastAsiaTheme="minorEastAsia" w:hint="eastAsia"/>
        <w:lang w:eastAsia="zh-CN"/>
      </w:rPr>
    </w:pPr>
    <w:r>
      <w:rPr>
        <w:rFonts w:eastAsiaTheme="minorEastAsia" w:hint="eastAsia"/>
        <w:lang w:eastAsia="zh-CN"/>
      </w:rPr>
      <w:drawing>
        <wp:inline distT="0" distB="0" distL="114300" distR="114300">
          <wp:extent cx="5274310" cy="506730"/>
          <wp:effectExtent l="0" t="0" r="2540" b="7620"/>
          <wp:docPr id="3" name="图片 3" descr="学科网书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学科网书城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5067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4151FC">
    <w:pPr>
      <w:widowControl w:val="0"/>
      <w:pBdr>
        <w:bottom w:val="none" w:sz="0" w:space="1" w:color="auto"/>
      </w:pBdr>
      <w:tabs>
        <w:tab w:val="clear" w:pos="4153"/>
        <w:tab w:val="clear" w:pos="8306"/>
      </w:tabs>
      <w:snapToGrid w:val="0"/>
      <w:jc w:val="both"/>
      <w:rPr>
        <w:rFonts w:eastAsia="宋体"/>
        <w:sz w:val="2"/>
        <w:szCs w:val="2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8240" filled="f" stroked="f">
          <v:imagedata r:id="rId2" r:href="rId3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embedSystemFonts/>
  <w:defaultTabStop w:val="720"/>
  <w:noPunctuationKerning/>
  <w:characterSpacingControl w:val="doNotCompress"/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B3E"/>
    <w:rsid w:val="004151FC"/>
    <w:rsid w:val="00A77B3E"/>
    <w:rsid w:val="00C02FC6"/>
    <w:rsid w:val="00CA2A55"/>
    <w:rsid w:val="6FA3382C"/>
  </w:rsids>
  <w:docVars>
    <w:docVar w:name="commondata" w:val="eyJoZGlkIjoiNWEzMmZjNGYwMjhhYzRiM2VkOTk1MWNkNTYyZjA1MDEifQ=="/>
  </w:docVar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1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Normal1">
    <w:name w:val="Normal_1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 w:bidi="ar-SA"/>
    </w:rPr>
  </w:style>
  <w:style w:type="paragraph" w:styleId="Header">
    <w:name w:val="header"/>
    <w:basedOn w:val="Normal0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customStyle="1" w:styleId="Normal0">
    <w:name w:val="Normal_0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tif" /><Relationship Id="rId11" Type="http://schemas.openxmlformats.org/officeDocument/2006/relationships/image" Target="media/image8.tif" /><Relationship Id="rId12" Type="http://schemas.openxmlformats.org/officeDocument/2006/relationships/image" Target="media/image9.png" /><Relationship Id="rId13" Type="http://schemas.openxmlformats.org/officeDocument/2006/relationships/header" Target="header1.xml" /><Relationship Id="rId14" Type="http://schemas.openxmlformats.org/officeDocument/2006/relationships/footer" Target="footer1.xml" /><Relationship Id="rId15" Type="http://schemas.openxmlformats.org/officeDocument/2006/relationships/theme" Target="theme/theme1.xml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tif" /><Relationship Id="rId6" Type="http://schemas.openxmlformats.org/officeDocument/2006/relationships/image" Target="media/image3.jpeg" /><Relationship Id="rId7" Type="http://schemas.openxmlformats.org/officeDocument/2006/relationships/image" Target="media/image4.tif" /><Relationship Id="rId8" Type="http://schemas.openxmlformats.org/officeDocument/2006/relationships/image" Target="media/image5.tif" /><Relationship Id="rId9" Type="http://schemas.openxmlformats.org/officeDocument/2006/relationships/image" Target="media/image6.tif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12.png" /><Relationship Id="rId2" Type="http://schemas.openxmlformats.org/officeDocument/2006/relationships/image" Target="media/image11.png" /><Relationship Id="rId3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0.jpeg" /><Relationship Id="rId2" Type="http://schemas.openxmlformats.org/officeDocument/2006/relationships/image" Target="media/image11.png" /><Relationship Id="rId3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1</Pages>
  <Words>0</Words>
  <Characters>0</Characters>
  <Application>Microsoft Office Word</Application>
  <DocSecurity>0</DocSecurity>
  <Lines>1</Lines>
  <Paragraphs>1</Paragraphs>
  <ScaleCrop>false</ScaleCrop>
  <Company>学科网(Zxxk.Com)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学科网(Zxxk.Com)</dc:creator>
  <cp:lastModifiedBy>心想事成</cp:lastModifiedBy>
  <cp:revision>1</cp:revision>
  <dcterms:created xsi:type="dcterms:W3CDTF">2023-06-24T02:46:13Z</dcterms:created>
  <dcterms:modified xsi:type="dcterms:W3CDTF">2023-06-24T02:46:54Z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